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05B74">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2E07EC4">
      <w:pPr>
        <w:keepNext w:val="0"/>
        <w:keepLines w:val="0"/>
        <w:pageBreakBefore w:val="0"/>
        <w:widowControl w:val="0"/>
        <w:kinsoku/>
        <w:wordWrap/>
        <w:overflowPunct/>
        <w:topLinePunct w:val="0"/>
        <w:autoSpaceDE/>
        <w:autoSpaceDN/>
        <w:bidi w:val="0"/>
        <w:adjustRightInd/>
        <w:snapToGrid/>
        <w:spacing w:before="224" w:beforeLines="50" w:after="224" w:afterLines="50" w:line="55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周至县综合性涉企收费目录清单（2025版）</w:t>
      </w:r>
    </w:p>
    <w:tbl>
      <w:tblPr>
        <w:tblStyle w:val="3"/>
        <w:tblW w:w="15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929"/>
        <w:gridCol w:w="815"/>
        <w:gridCol w:w="587"/>
        <w:gridCol w:w="992"/>
        <w:gridCol w:w="708"/>
        <w:gridCol w:w="1875"/>
        <w:gridCol w:w="4275"/>
        <w:gridCol w:w="1350"/>
        <w:gridCol w:w="1688"/>
        <w:gridCol w:w="2025"/>
      </w:tblGrid>
      <w:tr w14:paraId="111A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07A5A5F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92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934BF7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部门名称</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EA5BEA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收费单位名称</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0CF63A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单位</w:t>
            </w:r>
          </w:p>
          <w:p w14:paraId="54D2EB6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性质</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B6B47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收费项目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388B50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收费性质</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FD15C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服务内容或</w:t>
            </w:r>
          </w:p>
          <w:p w14:paraId="2A1BDB0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涉及事项</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18954BE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收费标准</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C6A71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标准制定方式及部门</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739D37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政策依据</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22C637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48B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5" w:hRule="atLeast"/>
          <w:jc w:val="center"/>
        </w:trPr>
        <w:tc>
          <w:tcPr>
            <w:tcW w:w="58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0CC3B8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 </w:t>
            </w:r>
          </w:p>
        </w:tc>
        <w:tc>
          <w:tcPr>
            <w:tcW w:w="929" w:type="dxa"/>
            <w:tcBorders>
              <w:top w:val="nil"/>
              <w:left w:val="single" w:color="000000" w:sz="4" w:space="0"/>
              <w:bottom w:val="single" w:color="auto" w:sz="4" w:space="0"/>
              <w:right w:val="single" w:color="000000" w:sz="4" w:space="0"/>
            </w:tcBorders>
            <w:shd w:val="clear" w:color="auto" w:fill="FFFFFF"/>
            <w:noWrap w:val="0"/>
            <w:vAlign w:val="center"/>
          </w:tcPr>
          <w:p w14:paraId="2A6FE2D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周至县自然资源和规划局</w:t>
            </w:r>
          </w:p>
        </w:tc>
        <w:tc>
          <w:tcPr>
            <w:tcW w:w="81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CA219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周至县税务局</w:t>
            </w:r>
          </w:p>
        </w:tc>
        <w:tc>
          <w:tcPr>
            <w:tcW w:w="58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8C009B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4BD9DB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国有土地使用权出让收入</w:t>
            </w:r>
          </w:p>
        </w:tc>
        <w:tc>
          <w:tcPr>
            <w:tcW w:w="70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2B332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0DDBF0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依法取得国有土地使用权的受让人、承租国有土地使用权的承租人、转让房改房和经济适用住房的房产所有人。包括企业、组织、社会团体或其他个人。</w:t>
            </w:r>
          </w:p>
        </w:tc>
        <w:tc>
          <w:tcPr>
            <w:tcW w:w="427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EB3B7D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1.以招标、拍卖、挂牌方式出让国有土地使用权，计费依据为总成交价款。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2.以协议方式出让国有土地使用权，市、县自然资源部门与意向用地者就土地出让价格等进行充分协商，协商一致后，经规定的程序后，以议定的成交价格为应上缴的土地出让金。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转让划拨国有土地使用权或依法利用原划拨土地进行经营性建设，土地出让金按标定地价的一定比例收取，最低不得低于标定地价的40%。标定地价由所在地市、县人民政府土地管理部门根据基准地价，按土地使用权转让、出租、抵押期限和地块条件核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4.转让房改房、经济适用住房按照规定应当补缴的土地价款，按不低于所购买的已购公有住房或经济适用住房坐落位置的标定地价的10%确定。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5.改变出让国有土地使用权土地用途、容积率等土地使用条件，市、县国土资源主管部门按照批准调整时的土地市场楼面地价核定应补缴的土地出让价款。</w:t>
            </w:r>
          </w:p>
        </w:tc>
        <w:tc>
          <w:tcPr>
            <w:tcW w:w="135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704028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7C1DC98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财政部、住建部</w:t>
            </w:r>
          </w:p>
          <w:p w14:paraId="0DB0E0E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国家税务总局、自然资源部、中国人民银行</w:t>
            </w:r>
          </w:p>
        </w:tc>
        <w:tc>
          <w:tcPr>
            <w:tcW w:w="168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1E7035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中华人民共和国城市房地产管理法；中华人民共和国城镇国有土地使用权出让和转让暂行条例；中华人民共和国土地管理法；城市房地产开发经营管理条例；国办发〔2006〕100号；财综〔2006〕68号等。</w:t>
            </w:r>
          </w:p>
        </w:tc>
        <w:tc>
          <w:tcPr>
            <w:tcW w:w="202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0ED960E">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4600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27B2C00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298EF51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周至县住房和城乡建设局</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CE66C4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本级</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46130C4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CEBD0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城市基础设施配套费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6C8C53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123C752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周至县城市规划区范围内的新建、改建、扩建项目</w:t>
            </w:r>
          </w:p>
        </w:tc>
        <w:tc>
          <w:tcPr>
            <w:tcW w:w="4275" w:type="dxa"/>
            <w:tcBorders>
              <w:top w:val="single" w:color="auto" w:sz="4" w:space="0"/>
              <w:left w:val="single" w:color="auto" w:sz="4" w:space="0"/>
              <w:bottom w:val="single" w:color="auto" w:sz="4" w:space="0"/>
              <w:right w:val="single" w:color="auto" w:sz="4" w:space="0"/>
            </w:tcBorders>
            <w:noWrap w:val="0"/>
            <w:vAlign w:val="center"/>
          </w:tcPr>
          <w:p w14:paraId="4DD94F9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每平方米100元</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66A607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31F708E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西安市城乡建设委员会、</w:t>
            </w:r>
          </w:p>
          <w:p w14:paraId="5104F14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西安市财政局</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98C91B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市建发〔2018〕70号</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AFD462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81D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14:paraId="58084BD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 </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1039E66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周至县水务局</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E0511C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周至县城镇供水有限责任公司</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5F598E4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C766B4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污水处理费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F3DB09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16F919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向城镇排水与污水处理设施排放污水、废水的单位和个人</w:t>
            </w:r>
          </w:p>
        </w:tc>
        <w:tc>
          <w:tcPr>
            <w:tcW w:w="4275" w:type="dxa"/>
            <w:tcBorders>
              <w:top w:val="single" w:color="auto" w:sz="4" w:space="0"/>
              <w:left w:val="single" w:color="auto" w:sz="4" w:space="0"/>
              <w:bottom w:val="single" w:color="auto" w:sz="4" w:space="0"/>
              <w:right w:val="single" w:color="auto" w:sz="4" w:space="0"/>
            </w:tcBorders>
            <w:noWrap w:val="0"/>
            <w:vAlign w:val="center"/>
          </w:tcPr>
          <w:p w14:paraId="5395C5F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居民0.9元/m³、非居民1.35元/m³、特行1.35元/m³</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909F89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政府制定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周至县发改委</w:t>
            </w:r>
          </w:p>
        </w:tc>
        <w:tc>
          <w:tcPr>
            <w:tcW w:w="168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E31664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pacing w:val="-6"/>
                <w:sz w:val="16"/>
                <w:szCs w:val="16"/>
                <w:u w:val="none"/>
              </w:rPr>
            </w:pPr>
            <w:r>
              <w:rPr>
                <w:rFonts w:hint="eastAsia" w:ascii="宋体" w:hAnsi="宋体" w:eastAsia="宋体" w:cs="宋体"/>
                <w:i w:val="0"/>
                <w:iCs w:val="0"/>
                <w:color w:val="000000"/>
                <w:spacing w:val="-6"/>
                <w:kern w:val="0"/>
                <w:sz w:val="16"/>
                <w:szCs w:val="16"/>
                <w:u w:val="none"/>
                <w:lang w:val="en-US" w:eastAsia="zh-CN" w:bidi="ar"/>
              </w:rPr>
              <w:t>周发改发</w:t>
            </w:r>
            <w:r>
              <w:rPr>
                <w:rFonts w:hint="eastAsia" w:ascii="仿宋_GB2312" w:hAnsi="仿宋_GB2312" w:eastAsia="仿宋_GB2312" w:cs="仿宋_GB2312"/>
                <w:i w:val="0"/>
                <w:iCs w:val="0"/>
                <w:color w:val="000000"/>
                <w:spacing w:val="-6"/>
                <w:kern w:val="0"/>
                <w:sz w:val="16"/>
                <w:szCs w:val="16"/>
                <w:u w:val="none"/>
                <w:lang w:val="en-US" w:eastAsia="zh-CN" w:bidi="ar"/>
              </w:rPr>
              <w:t>〔</w:t>
            </w:r>
            <w:r>
              <w:rPr>
                <w:rFonts w:hint="eastAsia" w:ascii="宋体" w:hAnsi="宋体" w:eastAsia="宋体" w:cs="宋体"/>
                <w:i w:val="0"/>
                <w:iCs w:val="0"/>
                <w:color w:val="000000"/>
                <w:spacing w:val="-6"/>
                <w:kern w:val="0"/>
                <w:sz w:val="16"/>
                <w:szCs w:val="16"/>
                <w:u w:val="none"/>
                <w:lang w:val="en-US" w:eastAsia="zh-CN" w:bidi="ar"/>
              </w:rPr>
              <w:t>2023</w:t>
            </w:r>
            <w:r>
              <w:rPr>
                <w:rFonts w:hint="eastAsia" w:ascii="仿宋_GB2312" w:hAnsi="仿宋_GB2312" w:eastAsia="仿宋_GB2312" w:cs="仿宋_GB2312"/>
                <w:i w:val="0"/>
                <w:iCs w:val="0"/>
                <w:color w:val="000000"/>
                <w:spacing w:val="-6"/>
                <w:kern w:val="0"/>
                <w:sz w:val="16"/>
                <w:szCs w:val="16"/>
                <w:u w:val="none"/>
                <w:lang w:val="en-US" w:eastAsia="zh-CN" w:bidi="ar"/>
              </w:rPr>
              <w:t>〕</w:t>
            </w:r>
            <w:r>
              <w:rPr>
                <w:rFonts w:hint="eastAsia" w:ascii="宋体" w:hAnsi="宋体" w:eastAsia="宋体" w:cs="宋体"/>
                <w:i w:val="0"/>
                <w:iCs w:val="0"/>
                <w:color w:val="000000"/>
                <w:spacing w:val="-6"/>
                <w:kern w:val="0"/>
                <w:sz w:val="16"/>
                <w:szCs w:val="16"/>
                <w:u w:val="none"/>
                <w:lang w:val="en-US" w:eastAsia="zh-CN" w:bidi="ar"/>
              </w:rPr>
              <w:t>106号</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68842B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5A37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4" w:hRule="atLeast"/>
          <w:jc w:val="center"/>
        </w:trPr>
        <w:tc>
          <w:tcPr>
            <w:tcW w:w="58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DDC2E7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2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BBA66F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周至县秦岭生态环境保护和综合执法局</w:t>
            </w:r>
          </w:p>
        </w:tc>
        <w:tc>
          <w:tcPr>
            <w:tcW w:w="81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F8E502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周至县税务局</w:t>
            </w:r>
          </w:p>
        </w:tc>
        <w:tc>
          <w:tcPr>
            <w:tcW w:w="58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A48F63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5A4D61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森林植被恢复费</w:t>
            </w:r>
          </w:p>
        </w:tc>
        <w:tc>
          <w:tcPr>
            <w:tcW w:w="70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989CE9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0B2085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勘查、开采矿藏和修建道路、水利、 电力、通讯等各项建设工程需要占用林地。</w:t>
            </w:r>
          </w:p>
        </w:tc>
        <w:tc>
          <w:tcPr>
            <w:tcW w:w="427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9B5548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(1)郁闭度0.2以上的乔木林地（含采伐迹地、火烧迹地，下同）、竹林地、苗圃地，每平方米收取12元；灌木林地、疏林地、未成林造林地，每平方米收取8元；无立木林地等其它林地每平方米4元。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（2）国家和地方公益林林地，郁闭度0.2以上的乔木林地、竹林地、苗圃地，每平方米收取24元；灌木林地、疏林地、未成林造林地，每平方米收取16元；无立木林地等其它林地每平方米8元。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（3）城市及城市规划区内的林地，郁闭度0.2以上的乔木林地、竹林地、苗圃地，每平方米收取24元；灌木林地、疏林地、未成林造林地，每平方米收取16元；无立木林地等其它林地每平方米8元。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（4）城市规划区以外的林地，按使用林地的建设项目性质，实行不同征收标准。具体标准见陕财税〔2021〕10号。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如果在城市规划区内，又是公益林地，收费标准为第（1）款基本收费标准的4倍。</w:t>
            </w:r>
          </w:p>
        </w:tc>
        <w:tc>
          <w:tcPr>
            <w:tcW w:w="135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DD4F13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4E3253A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财政部、国家税务总局、国家林业局</w:t>
            </w:r>
          </w:p>
        </w:tc>
        <w:tc>
          <w:tcPr>
            <w:tcW w:w="168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60FEBC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《森林法》，《森林法实施条例》，财综〔2002〕73号，财税〔2015〕122号，陕财办综〔2016〕58号，陕财税〔2021〕10号，财税〔2022〕50号，陕税发〔2023〕5号，财税发〔2023〕9号，陕财办预〔2023〕57号，陕财税</w:t>
            </w:r>
            <w:r>
              <w:rPr>
                <w:rFonts w:hint="eastAsia" w:ascii="仿宋_GB2312" w:hAnsi="仿宋_GB2312" w:eastAsia="仿宋_GB2312" w:cs="仿宋_GB231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2024</w:t>
            </w:r>
            <w:r>
              <w:rPr>
                <w:rFonts w:hint="eastAsia" w:ascii="仿宋_GB2312" w:hAnsi="仿宋_GB2312" w:eastAsia="仿宋_GB2312" w:cs="仿宋_GB231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4号</w:t>
            </w:r>
          </w:p>
        </w:tc>
        <w:tc>
          <w:tcPr>
            <w:tcW w:w="2025" w:type="dxa"/>
            <w:tcBorders>
              <w:top w:val="single" w:color="auto" w:sz="4" w:space="0"/>
              <w:left w:val="single" w:color="000000" w:sz="4" w:space="0"/>
              <w:bottom w:val="single" w:color="000000" w:sz="4" w:space="0"/>
              <w:right w:val="single" w:color="000000" w:sz="4" w:space="0"/>
            </w:tcBorders>
            <w:noWrap/>
            <w:vAlign w:val="center"/>
          </w:tcPr>
          <w:p w14:paraId="6A45A431">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AB1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6235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 </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D498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周至县残疾人联合会</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F282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周至县税务局</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954E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AF04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残疾人就业保障金</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C740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5642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残疾人就业情况联网认证</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5F6C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按上年用人单位安排残疾人就业未达到规定比例的差额人数征收，其计算公式为：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保障金年缴纳额=（上年用人单位在职职工人数×1.5%-上年用人单位实际安排的残疾人就业人数）×上年用人单位在职职工年平均工资。其中，用人单位在职职工平均工资未超过当地社会平均工资2倍（含）的，按用人单位在职职工平均工资计征；超过当地社会平均工资2倍的，按当地社会平均工资2倍计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6937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69BBCF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中国残疾人联合会就业服务中心</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FE12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保障法》，《残疾人就业条例》，财综字〔1995〕5号，财综〔2001〕16号，财综〔2001〕18号，财税〔2015〕72号，陕财办综〔2016〕85号，财税〔2017〕18号，陕财办综〔2017〕2号，陕财税〔2017〕17号，财税〔2018〕39号，陕财税〔2018〕7号，陕财办税〔2020〕1号，陕财办预〔2023〕57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10B1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2018年4月1日起，残疾人就业保障金征收标准上限由当地社会平均工资的3倍降低至2倍。残疾人就业保障金由单一标准征收调整为分档征收，用人单位安排残疾人就业比例1%(含)-1.5%(不含)之间的，三年内按应缴费额的50%征收，在1%以下的，三年内按应缴费额的90%征收；暂免征收小微企业残保金：对在职职工总数30 人(含)以下的企业，暂免征收残保金。</w:t>
            </w:r>
          </w:p>
        </w:tc>
      </w:tr>
      <w:tr w14:paraId="54DE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1"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9F65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3199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56F83C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11DD12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44173E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37DD5E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FC30B2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0CC787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327222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EE0734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A4472D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E18A13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7D1EA8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ED5D57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D56C09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0417BC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A2E04D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429D76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DA3DDD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周至县税务局</w:t>
            </w:r>
          </w:p>
          <w:p w14:paraId="58CC04E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AE5771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37444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ABD79F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3AFE98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25A1B1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AE37A9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AB7DD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444B79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E6FCB8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CB1D79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6BB4CD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3AB69D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8BF769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0D5750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C6EB14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075C10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F73F06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0EC19B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40D157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BF2B1E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10501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FEF323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6C9C45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196D6B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13D813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7A5768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EFAF35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3210A0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6A2577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62E966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1F2B49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C72C43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727377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93A5D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周至县税务局</w:t>
            </w:r>
          </w:p>
          <w:p w14:paraId="3846229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FC8FAA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613082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0C1172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A62BF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17EA2B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CCDB30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FB4255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70A3B5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EA3A57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C8A50B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2357C8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2089E2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6ADC7E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7F2975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50B953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F6328C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13CAE1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5ECE3D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D87CCC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18839A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E66524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6DC26D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72D40D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F9D29C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F46B05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8B0AFD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4D18FD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CC76EB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AB65AF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68B67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251D95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2BE73D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8D6473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A9A0B4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周至县税务局</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BD5E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B51E43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8C9186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D9363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612E5A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D36322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5362C6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E0907A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3B5711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E75849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E67528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EB3536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0CCF4C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5F2A53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7B469C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54D77B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7911C6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AF09A0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周至县税务局</w:t>
            </w:r>
          </w:p>
          <w:p w14:paraId="735A0DF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8A2B46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B7A966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1AFDBE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5011D2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99CE5E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ACF0ED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47493A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805B63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130E80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8E4801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ED6129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D971D1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70DF30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3D64FC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87EA1F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688DD3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6AF2B8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F2C71E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0FFED3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62EA52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4377D5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3B4F15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886504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D76572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E970A4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B84683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2740B5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FD681D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DBB5C7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3B1ED2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F7B34D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F7D8B6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D96425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6764D2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周至县税务局</w:t>
            </w:r>
          </w:p>
          <w:p w14:paraId="0B5495F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579A53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85C06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8B25E7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82BA3B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409AF3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BD6634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9C7D2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13B436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228292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AA74FE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6D5E53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22ED14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9999D6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0C27E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F22762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0398A2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3C18DC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A83135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06F699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D4A4AA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8DFB76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BD9BFC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C51D85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5A1EF7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1CD337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6A5EF4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D900E5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0471A3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690F5F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699EE8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24BFD3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E550FE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B884DD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D12F70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周至县税务局</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F309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ACDAAC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7DB36B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B413EF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8C954A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1B415A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AB8B68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BA3006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3DC9D5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EAB38B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E0E7D1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138951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A0B669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5145AB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4208A9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2493F8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D1440E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78C0D5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政府部门</w:t>
            </w:r>
          </w:p>
          <w:p w14:paraId="5B4E172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D0D4C5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63DE6A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63E873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F52770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3936E9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8D2B37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BE00DE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6A7C86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73FB34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D9D618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1164A0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1006FF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227A7B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51220B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01905E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810067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CDD8D7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7CF30B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9692A2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BEF74B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4AE30A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C6E055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2202B9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9D40E7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E0F73C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CDA1D1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4ED5C9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5611B6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B4B641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F146CD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F7AE15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2A6C6A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31345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5A687F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政府部门</w:t>
            </w:r>
          </w:p>
          <w:p w14:paraId="38498F9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FDC892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2802C5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EF0BFA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540C95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8D3194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D3A393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511696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CF48B4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F372B7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8FDBE4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0DCE0B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0673AC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C371D7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32B48A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AFDFB0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120DCB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A46FBD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EB519C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DCC6E3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AE8FB8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D38A43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2DBBE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4479A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904C6D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2621D0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FD7A61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9EB3D5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AC3A67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D6FD1B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88E399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03894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4B667C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203861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CF0753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1065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水利建设基金</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09E6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A2E1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销售商品收入或提供劳务收入、利息收入、保费收入、主营业务收入</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B7EA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（1）除村集体所属的单位及个人外，企业事业单位及个人使用水浇地、水田、旱地进行非农建设的，每亩分别一次性征收800元―1000元、500元―700元、300元―500元，使用其他土地每亩一次性征收200元。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（2）银行按利息收入的0.5‰，保险公司按保费收入的0.5‰，依法设立的非银行金融机构按主营业收入的1‰，其它企业事业单位和个体经营者按销售商品收入和提供劳务收入的0.8‰缴纳水利建设基金。</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4D87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40B8F33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财政部、国家税务总局</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B5B5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综字〔1998〕125号，财综〔2011〕2号，财综函〔2011〕33号，财办综〔2011〕111号，陕财办综〔2015〕154号，财税函〔2016〕291号，财税〔2016〕12号，财税〔2017〕18号，陕财办综〔2017〕17号，陕财办综〔2018〕3号，陕财办综〔2019〕25号，陕财办税〔2020〕4号，陕财办综〔2021〕9号，财税发〔2023〕9号，陕财办预〔2023〕57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6AD3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建设基金起征点与增值税起征点相同。水利建设基金可计入成本。水利建设基金收入由各级征收部门就地征收、分级入库。自2016年2月1日起，按月纳税的月销售额或营业额不超过10万元（按季度纳税的季度销售额或营业额不超过30万元）的缴纳义务人免征。执行阶段性下调水利建设基金征收标准的优惠政策( 企业亊业单位和个体经营者0.5‰、自贸区、自创区0.3‰) 。阶段性对旅游、住宿、餐饮、会展、商贸流通、交通运 输、教育培训、文艺演出、影视剧院等受疫情影响较大的行业企业免征水利建设基金；阶段性对科学研究和技术服务行业免征水利建设基金。</w:t>
            </w:r>
          </w:p>
        </w:tc>
      </w:tr>
      <w:tr w14:paraId="4201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36D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 </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B753B">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A4D5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25BC8">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C12A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教育费附加</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6443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1A6D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凡缴纳增值税、消费税的单位和个人。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DCB9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按纳税人实际缴纳的增值税、消费税税额的3%计征。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312D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70CC455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财政部、国家税务总局</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4B34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教育法》，国发〔1986〕50号（国务院令第60号修改发布），国发明电〔1994〕2号、23号，财综〔2007〕53号，国发〔2010〕35号，财税〔2010〕103号，财税〔2016〕12号，财税〔2018〕70号，财税〔2019〕13号，财税〔2019〕21号，财税〔2019〕22号，陕财税〔2019〕5号，财税〔2019〕46号，陕财税〔2019〕15号，财政部、税务总局、国家发展改革委、民政部、商务部、卫生健康委公告2019年第76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7128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2016年2月1日起，按月纳税的月销售额或营业额不超过10万元（按季度纳税的季度销售额或营业额不超过30万元）的缴纳义务人免征。自2019年1月1日起，纳入产教融合型企业建设培育范围的试点企业，符合规定的，可按投资额的30%比例，抵免当年应缴教育费附加。对增值税小规模纳税人、小型微利企业和个体工商户可以在50%的税额幅度内减征教育费附加。</w:t>
            </w:r>
          </w:p>
        </w:tc>
      </w:tr>
      <w:tr w14:paraId="50B4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8382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552F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790E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6A43F">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4D1B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地方教育附加</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719B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C7F5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凡缴纳增值税、消费税的单位和个人。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A698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按纳税人实际缴纳的增值税、消费税税额的2%计征。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0403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628894C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财政部、国家税务总局</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970B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教育法》，财综〔2004〕73号，财综〔2007〕53号，陕政办发〔2011〕10号，财税〔2016〕12号，财税〔2018〕70号，财税〔2019〕13号，财税〔2019〕21号，财税〔2019〕22号，财税〔2019〕46号，陕财税〔2019〕5号，陕财税〔2019〕15号，财政部、税务总局、国家发展改革委、民政部、商务部、卫生健康委公告2019年第76号，陕财税〔2023〕13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987F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2016年2月1日起，按月纳税的月销售额或营业额不超过10万元（按季度纳税的季度销售额或营业额不超过30万元）的缴纳义务人免征。自2019年1月1日起，纳入产教融合型企业建设培育范围的试点企业，符合规定的，可按投资额的30%比例，抵免当年应缴地方教育附加。对增值税小规模纳税人、小型微利企业和个体工商户可以在50%的税额幅度内减征地方教育附加。</w:t>
            </w:r>
          </w:p>
        </w:tc>
      </w:tr>
      <w:tr w14:paraId="03BB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8A26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 </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FCBE6">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FACE7">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7B966">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8578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文化事业建设费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59F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7716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1、广告服务：在我国境内提供广告服务的广告媒介单位和户外广告经营单位；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2、娱乐服务：在我国境内提供娱乐服务的单位和个人。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B979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缴纳义务人按照提供广告服务取得的计费销售额和3%的费率计算应缴费额，计算公式为：应缴费额＝计费销售额×3%。计费销售额为缴纳义务人提供广告服务取得的全部含税价款和价外费用，减除支付给其他广告公司或广告发布者的含税广告发布费后的余额。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缴纳义务人按照提供娱乐服务取得的计费销售额和3%的费率计算娱乐服务应缴费额，计算公式为：娱乐服务应缴费额＝娱乐服务计费销售额×3%；娱乐服务计费销售额，为缴纳义务人提供娱乐服务取得的全部含税价款和价外费用。</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6824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30E469A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财政部、国家税务总局、中共中央宣传部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3855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发〔1996〕37号，财预字〔1996〕469号，财文字〔1997〕243号，财税字〔1997〕95号，国办发〔2006〕43号，财综〔2012〕68号，财综〔2012〕96号，财综〔2013〕88号，财综〔2013〕102号，财税〔2016〕25号，财税〔2016〕60号，财税〔2019〕46号，陕财税〔2019〕15号，陕财办预〔2023〕57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E481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税小规模纳税人中月销售额不超过2万元（按季纳税6万元）的企业和非企业性单位提供的应税服务，免征文化事业建设费。未达到增值税起征点的缴纳义务人，免征文化事业建设费。2019年7月1日至2024年12月31日，按照缴纳义务人应缴费额的50%减征。</w:t>
            </w:r>
          </w:p>
        </w:tc>
      </w:tr>
      <w:tr w14:paraId="5BEC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5DB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29"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3435EBA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w:t>
            </w:r>
          </w:p>
          <w:p w14:paraId="25D46BA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46FB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公办幼儿园</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64622A2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1DA36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保教教育费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AF6E55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821076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幼儿保育教育</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667BDF6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省级示范园410/元/生·月；市一级园320/元/生·月；市二级园270/元/生·月；市三级园 及未入级园160/元/生·月</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4019A2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0F9B348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周至县发展和改革委员会</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28F02A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发改价格〔2011〕 3207号,教财〔2020〕5号，陕发改价格〔 2021〕390号，市发改价格〔2024〕12号， 周发改发〔2024〕162号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797FA88">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3D4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E667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 </w:t>
            </w:r>
          </w:p>
        </w:tc>
        <w:tc>
          <w:tcPr>
            <w:tcW w:w="929"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2C00D4A5">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nil"/>
              <w:right w:val="single" w:color="000000" w:sz="4" w:space="0"/>
            </w:tcBorders>
            <w:noWrap w:val="0"/>
            <w:vAlign w:val="center"/>
          </w:tcPr>
          <w:p w14:paraId="0641892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普通高中、中等职业学校住宿费</w:t>
            </w:r>
          </w:p>
        </w:tc>
        <w:tc>
          <w:tcPr>
            <w:tcW w:w="587" w:type="dxa"/>
            <w:tcBorders>
              <w:top w:val="single" w:color="000000" w:sz="4" w:space="0"/>
              <w:left w:val="single" w:color="000000" w:sz="4" w:space="0"/>
              <w:bottom w:val="nil"/>
              <w:right w:val="single" w:color="000000" w:sz="4" w:space="0"/>
            </w:tcBorders>
            <w:noWrap/>
            <w:vAlign w:val="center"/>
          </w:tcPr>
          <w:p w14:paraId="7BE2129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nil"/>
              <w:right w:val="single" w:color="000000" w:sz="4" w:space="0"/>
            </w:tcBorders>
            <w:noWrap w:val="0"/>
            <w:vAlign w:val="center"/>
          </w:tcPr>
          <w:p w14:paraId="198F482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住宿费</w:t>
            </w:r>
          </w:p>
        </w:tc>
        <w:tc>
          <w:tcPr>
            <w:tcW w:w="708" w:type="dxa"/>
            <w:tcBorders>
              <w:top w:val="single" w:color="000000" w:sz="4" w:space="0"/>
              <w:left w:val="single" w:color="000000" w:sz="4" w:space="0"/>
              <w:bottom w:val="nil"/>
              <w:right w:val="single" w:color="000000" w:sz="4" w:space="0"/>
            </w:tcBorders>
            <w:noWrap w:val="0"/>
            <w:vAlign w:val="center"/>
          </w:tcPr>
          <w:p w14:paraId="06E2A9D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nil"/>
              <w:right w:val="single" w:color="000000" w:sz="4" w:space="0"/>
            </w:tcBorders>
            <w:noWrap w:val="0"/>
            <w:vAlign w:val="center"/>
          </w:tcPr>
          <w:p w14:paraId="647289C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学生住宿</w:t>
            </w:r>
          </w:p>
        </w:tc>
        <w:tc>
          <w:tcPr>
            <w:tcW w:w="4275" w:type="dxa"/>
            <w:tcBorders>
              <w:top w:val="single" w:color="000000" w:sz="4" w:space="0"/>
              <w:left w:val="single" w:color="000000" w:sz="4" w:space="0"/>
              <w:bottom w:val="nil"/>
              <w:right w:val="single" w:color="000000" w:sz="4" w:space="0"/>
            </w:tcBorders>
            <w:noWrap w:val="0"/>
            <w:vAlign w:val="center"/>
          </w:tcPr>
          <w:p w14:paraId="1BC1CA1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按价格主管部门和教育行政部门核定的收费标准执行</w:t>
            </w:r>
          </w:p>
        </w:tc>
        <w:tc>
          <w:tcPr>
            <w:tcW w:w="1350" w:type="dxa"/>
            <w:tcBorders>
              <w:top w:val="single" w:color="000000" w:sz="4" w:space="0"/>
              <w:left w:val="single" w:color="000000" w:sz="4" w:space="0"/>
              <w:bottom w:val="nil"/>
              <w:right w:val="single" w:color="000000" w:sz="4" w:space="0"/>
            </w:tcBorders>
            <w:noWrap w:val="0"/>
            <w:vAlign w:val="center"/>
          </w:tcPr>
          <w:p w14:paraId="40E20EC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4B99F6D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周至县发展和改革委员会</w:t>
            </w:r>
          </w:p>
        </w:tc>
        <w:tc>
          <w:tcPr>
            <w:tcW w:w="1688" w:type="dxa"/>
            <w:tcBorders>
              <w:top w:val="single" w:color="000000" w:sz="4" w:space="0"/>
              <w:left w:val="single" w:color="000000" w:sz="4" w:space="0"/>
              <w:bottom w:val="nil"/>
              <w:right w:val="single" w:color="000000" w:sz="4" w:space="0"/>
            </w:tcBorders>
            <w:noWrap w:val="0"/>
            <w:vAlign w:val="center"/>
          </w:tcPr>
          <w:p w14:paraId="07AA843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陕发改价格〔2021〕1834号</w:t>
            </w:r>
          </w:p>
        </w:tc>
        <w:tc>
          <w:tcPr>
            <w:tcW w:w="2025" w:type="dxa"/>
            <w:tcBorders>
              <w:top w:val="single" w:color="000000" w:sz="4" w:space="0"/>
              <w:left w:val="single" w:color="000000" w:sz="4" w:space="0"/>
              <w:bottom w:val="nil"/>
              <w:right w:val="single" w:color="000000" w:sz="4" w:space="0"/>
            </w:tcBorders>
            <w:noWrap w:val="0"/>
            <w:vAlign w:val="center"/>
          </w:tcPr>
          <w:p w14:paraId="3DC951F6">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9AD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378E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 </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6F7A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AB0D48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DFAA3D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858435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E24289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AE1E45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87CE87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54DFBC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30FB53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00C258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w:t>
            </w:r>
          </w:p>
          <w:p w14:paraId="15C5904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公安局</w:t>
            </w:r>
          </w:p>
          <w:p w14:paraId="26E8A36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2CB17F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2F0136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2153F2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4839F5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97EBB0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82A86F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9689FE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6E69C8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A6BFB2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0DD0AE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9ECFC3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E8F2DC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65241B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5A7DE1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87C651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CE7ECA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E4663C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321AD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3EB73A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E020CF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9F7A48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4A1C21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20C559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C78F23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E7F709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w:t>
            </w:r>
          </w:p>
          <w:p w14:paraId="762D4A6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公安局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292A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出入境管理大队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CC34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C2A6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因私护照</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42AD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5F02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需办理因私护照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的公民</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FC63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120元/本。</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76AD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31F01CF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国家发展改革委和财政部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5A9E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价费字〔1993〕164号，计价格〔2000〕293号，发改价格〔2013〕1494号，陕价行发〔2013〕94号，发改价格〔2019〕914号，陕发改价格〔2019〕864号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4CE14">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9F2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49D7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 </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B1946">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9591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出入境管理大队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ECD8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7299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往来（含前往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）港澳通行证（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含签注）</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F525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A85C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需办理往来港澳通行证的公民</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4922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往来港澳通行证每本60元，前往港澳通行证每本40元；一次有效签注每件15元，二次有效签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注每件30元，短期(不超过一年)多次有效签注每件80元，一年以上(不含一年)两年以下(含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两年)每件120元，两年以上三年以下(不含三年)160元/件，长期(三年以上，含三年)多次有效签注每件240元。</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A3F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1076287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国家发展改革委和财政部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BF67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计价格〔2002〕1097号，发改价格〔2005〕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77号，发改价格〔2017〕1186号，陕价费发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〔2017〕75号，发改价格〔2019〕914号，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陕发改价格〔2019〕864号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A3E61">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738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6"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4C26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 </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4FBC7">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5B84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出入境管理大队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6B05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3FBF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大陆居民往来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台湾通行证（含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签注）</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4DBB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9DC6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需办理大陆居民往来台湾通行证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的个人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C4B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大陆居民电子往来台湾通行证（卡式）每证60元，一次有效往来通行证每证15元；前往台湾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一次有效签注每件15元，多次有效签注每件80元。</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6D2C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31406FB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国家发展改革委和财政部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4A2D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pacing w:val="-11"/>
                <w:sz w:val="16"/>
                <w:szCs w:val="16"/>
                <w:u w:val="none"/>
              </w:rPr>
            </w:pPr>
            <w:r>
              <w:rPr>
                <w:rFonts w:hint="eastAsia" w:ascii="宋体" w:hAnsi="宋体" w:eastAsia="宋体" w:cs="宋体"/>
                <w:i w:val="0"/>
                <w:iCs w:val="0"/>
                <w:color w:val="000000"/>
                <w:spacing w:val="-11"/>
                <w:kern w:val="0"/>
                <w:sz w:val="16"/>
                <w:szCs w:val="16"/>
                <w:u w:val="none"/>
                <w:lang w:val="en-US" w:eastAsia="zh-CN" w:bidi="ar"/>
              </w:rPr>
              <w:t>价费字〔1993〕164号，计价格〔2001〕</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1835号，发改价格〔2016〕352号，发改价</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格〔2017〕1186号，陕价费发〔2017〕75号</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，发改价格规〔2019〕1931号，陕发改价格〔2020〕494号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EECF5">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4665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DEA6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AD5B">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1ACE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出入境管理大队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BBFA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DFD4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出入境通行证</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2777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C85A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需办理出入境证件的公民</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49FE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一次出入境15元/证，多次出入境80元/证。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0E90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03CA9A4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国家发展改革委和财政部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C397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pacing w:val="-11"/>
                <w:kern w:val="0"/>
                <w:sz w:val="16"/>
                <w:szCs w:val="16"/>
                <w:u w:val="none"/>
                <w:lang w:val="en-US" w:eastAsia="zh-CN" w:bidi="ar"/>
              </w:rPr>
            </w:pPr>
            <w:r>
              <w:rPr>
                <w:rFonts w:hint="eastAsia" w:ascii="宋体" w:hAnsi="宋体" w:eastAsia="宋体" w:cs="宋体"/>
                <w:i w:val="0"/>
                <w:iCs w:val="0"/>
                <w:color w:val="000000"/>
                <w:spacing w:val="-11"/>
                <w:kern w:val="0"/>
                <w:sz w:val="16"/>
                <w:szCs w:val="16"/>
                <w:u w:val="none"/>
                <w:lang w:val="en-US" w:eastAsia="zh-CN" w:bidi="ar"/>
              </w:rPr>
              <w:t>价费字〔1993〕164号，公通字〔2000〕99号，财综〔2008〕9号，发改价格〔2017〕1186号，陕价费发〔2017〕75号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A7637">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219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ECAD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07E4F">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C1F4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出入境管理大队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E22A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4EA8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港澳居民来往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内地通行证（限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于补发、换发）</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55F4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6F87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需办理来往大陆通行证的港澳居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民</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F30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港澳居民在内地办理来往内地通行证补发、换发收费标准为成人每人350元，证件有效期10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年；儿童每人230元，证件有效期5年。</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B61F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48F8FF9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国家发展改革委和财政部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2772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pacing w:val="-11"/>
                <w:kern w:val="0"/>
                <w:sz w:val="16"/>
                <w:szCs w:val="16"/>
                <w:u w:val="none"/>
                <w:lang w:val="en-US" w:eastAsia="zh-CN" w:bidi="ar"/>
              </w:rPr>
            </w:pPr>
            <w:r>
              <w:rPr>
                <w:rFonts w:hint="eastAsia" w:ascii="宋体" w:hAnsi="宋体" w:eastAsia="宋体" w:cs="宋体"/>
                <w:i w:val="0"/>
                <w:iCs w:val="0"/>
                <w:color w:val="000000"/>
                <w:spacing w:val="-11"/>
                <w:kern w:val="0"/>
                <w:sz w:val="16"/>
                <w:szCs w:val="16"/>
                <w:u w:val="none"/>
                <w:lang w:val="en-US" w:eastAsia="zh-CN" w:bidi="ar"/>
              </w:rPr>
              <w:t>财税〔2020〕46号，发改价格〔2020〕1516号，陕财税〔2020〕21号，陕发改价格〔2020〕1489号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8D6BB">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085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4BAE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BEECE">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5537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出入境管理大队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33EE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16B6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台湾居民来往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大陆通行证</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434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D7B2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需办理来往大陆通行证的台湾居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民</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B259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多次200元/证，一次有效通行证40元/证；台湾居民来往大陆通行证（补办）收费标准为每本200元。</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AF59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57E0F60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国家发展改革委和财政部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B72F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pacing w:val="-11"/>
                <w:kern w:val="0"/>
                <w:sz w:val="16"/>
                <w:szCs w:val="16"/>
                <w:u w:val="none"/>
                <w:lang w:val="en-US" w:eastAsia="zh-CN" w:bidi="ar"/>
              </w:rPr>
              <w:t>价费字〔1993〕164号，计价格〔2001〕1835号，发改价格〔2004〕334号，发改价格〔2005〕1460号，财综〔2005〕58号，发改价格〔2011〕1389号，发改价格〔2017〕</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1186号，陕价费发〔2017〕75号，发改价格规〔2019〕1931号，陕发改价格〔2020〕494号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01A5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1EC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C1B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 </w:t>
            </w:r>
          </w:p>
        </w:tc>
        <w:tc>
          <w:tcPr>
            <w:tcW w:w="929"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7B122A2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A74853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EA3114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36ED1C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15D8E5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0DE082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7A3906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0F27B2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A1757D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3616F9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49D2BA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32AF40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16B8D5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C0FA5E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7C18DB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EACE10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F5F637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w:t>
            </w:r>
          </w:p>
          <w:p w14:paraId="3E2D006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公安局</w:t>
            </w:r>
          </w:p>
          <w:p w14:paraId="634E0DD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16E688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526F7D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90C4B8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C532FA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5FFD86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D47CD7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973B4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D4AA21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CB85B2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42B2F5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DF78F3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1B50A3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7C39AE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DBB027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03080B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2A03CC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796AF2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476053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FFAB2C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CFACF4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092CB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B2C9B6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90E493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48CC3B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64C828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E3B789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687A06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47860F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C4C360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CE47F0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22387F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13D147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D942B2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w:t>
            </w:r>
          </w:p>
          <w:p w14:paraId="2D64965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公安局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0031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户政大队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BD83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EB41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居民身份证工本费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7903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CC10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换领、补领第二代居民身份证、临时身份证</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1B3A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1.首次申领免费、换领二代居民身份证工本费20元/证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2.丢失补领、损坏换领二代居民身份证工本费40元/证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3.临时二代居民身份证10元/证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7822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2BD2458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国家发展改革委和财政部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0625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single"/>
              </w:rPr>
            </w:pPr>
            <w:r>
              <w:rPr>
                <w:rStyle w:val="6"/>
                <w:spacing w:val="-6"/>
                <w:sz w:val="16"/>
                <w:szCs w:val="16"/>
                <w:u w:val="none"/>
                <w:lang w:val="en-US" w:eastAsia="zh-CN" w:bidi="ar"/>
              </w:rPr>
              <w:t>《</w:t>
            </w:r>
            <w:r>
              <w:rPr>
                <w:rStyle w:val="7"/>
                <w:spacing w:val="-6"/>
                <w:sz w:val="16"/>
                <w:szCs w:val="16"/>
                <w:u w:val="none"/>
                <w:lang w:val="en-US" w:eastAsia="zh-CN" w:bidi="ar"/>
              </w:rPr>
              <w:t>居民身份证法》，发改价格[2003]2322号，财综[2004]8号，发改价格[2005]436号，陕财办综[2006]15号，财综[2007]34号，陕财办综[2007]82号，陕财办综[2013]36号，财税[2018]37号，公治明发[2018]122号，陕财税[2018]6号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FAFA9">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DE2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E57F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27770943">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AEAB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2EC9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DE0F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机动车号牌工本费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9983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3FB0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需办理号牌的汽车、三轮汽车、摩托车、低速货车等机动车车主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1、汽车号牌（反光）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2、挂车号牌（反光）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3、三轮汽车、低速汽车、拖拉机（反光）4、机动车临时号牌</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32BA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1、汽车反光号牌100元/副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2、挂车反光号牌50元/面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3、三轮汽车、低速货车、拖拉机（反光）35元/副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4、机动车临时号牌5元/张</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5F19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7066505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国家发改委、财政部制定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6D37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发改价格[2004]2831号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129A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2EA8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DC0C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6FB3F2DF">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0B09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56F0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77F7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机动车行驶证、登记证、驾驶证工本费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4F1E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9202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需办理机动车行驶证、登记证、驾驶证的车主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1、机动车行驶证工本费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2、机动车驾驶证工本费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3、机动车登记证工本费</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721B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1、机动车行驶证工本费10元/本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2、机动车驾驶证工本费10元/本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3、机动车登记证工本费10元/本</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5213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150C26C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国家发改委、财政部制定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AAFF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发改价格[2004]2831号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发改价格[2017]1186号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陕价费发[2017]75号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7CBB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64C2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F799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0DD1C58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C86F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EB13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AF3A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临时入境机动车号牌和行驶证、临时机动车驾驶许可工本费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9A01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5EDC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临时入境不超过三个月的境外机动车驾驶人1、临时入境机动车号牌工本费2、临时入境机动车行驶证工本费3、临时机动车驾驶许可工本费</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A029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1、临时入境机动车号牌工本费10元/证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2、临时入境机动车行驶证工本费10元/证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3、临时机动车驾驶许可工本费10元/证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E36F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1D4F803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国家发改委、财政部制定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ECD5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发改价格[2008]1575号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发改价格[2017]1186号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陕价费发[2017]75号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9AF0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2F03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1271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 </w:t>
            </w: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55BCEEFE">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DC82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44E4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8444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非机动车牌证工本费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4B7B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EBFC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电动自行车、残疾人机动轮椅车车主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1、非机动车号牌工本费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2、非机动车行驶证工本费</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2803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1、电动自行车、残疾人机动轮椅车牌证，按号牌（铝质材料、单面喷漆平板）工本费5元/面、行驶证工本费1元/证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E613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728B0CC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国家发改委、财政部制定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CABE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陕财办综[2006]30号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陕价行函[2006]96号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陕发改价格函[2024]1801号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A6C41">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E0B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DA2E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252D13AB">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047D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交通管理大队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A5B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07CF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驾驶许可考试费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79E8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D2D4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报名参加考试人员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1、科目一考试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2、科目二考试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3、科目三考试</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C799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车类考试费每人次510元。其中交通安全法律、法规和相关知识考试（科目一）每人次60元，场地驾驶技能考试（科目二）每人次300元，道路驾驶技能和安全文明驾驶常识考试（科目三）每人次150元。低速载货汽车、三轮汽车、摩托车考试费每人次260元。其中科目一每人次60元、科目二每人次120元、科目三每人次80元</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38CA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7C81C3B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国家发改委、财政部制定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57" w:type="dxa"/>
              <w:bottom w:w="0" w:type="dxa"/>
              <w:right w:w="57" w:type="dxa"/>
            </w:tcMar>
            <w:vAlign w:val="center"/>
          </w:tcPr>
          <w:p w14:paraId="6DCDBA2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pacing w:val="-11"/>
                <w:sz w:val="16"/>
                <w:szCs w:val="16"/>
                <w:u w:val="none"/>
              </w:rPr>
            </w:pPr>
            <w:r>
              <w:rPr>
                <w:rFonts w:hint="eastAsia" w:ascii="宋体" w:hAnsi="宋体" w:eastAsia="宋体" w:cs="宋体"/>
                <w:i w:val="0"/>
                <w:iCs w:val="0"/>
                <w:color w:val="000000"/>
                <w:spacing w:val="-11"/>
                <w:kern w:val="0"/>
                <w:sz w:val="16"/>
                <w:szCs w:val="16"/>
                <w:u w:val="none"/>
                <w:lang w:val="en-US" w:eastAsia="zh-CN" w:bidi="ar"/>
              </w:rPr>
              <w:t>计价格〔1994〕400号</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发改价格〔2003〕2353号</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发改价格〔2004〕2831号</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陕价行发〔2005〕177号</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陕发改价格函〔2022〕350号</w:t>
            </w:r>
            <w:r>
              <w:rPr>
                <w:rFonts w:hint="eastAsia" w:ascii="宋体" w:hAnsi="宋体" w:eastAsia="宋体" w:cs="宋体"/>
                <w:i w:val="0"/>
                <w:iCs w:val="0"/>
                <w:color w:val="000000"/>
                <w:spacing w:val="-11"/>
                <w:kern w:val="0"/>
                <w:sz w:val="16"/>
                <w:szCs w:val="16"/>
                <w:u w:val="none"/>
                <w:lang w:val="en-US" w:eastAsia="zh-CN" w:bidi="ar"/>
              </w:rPr>
              <w:br w:type="textWrapping"/>
            </w:r>
            <w:r>
              <w:rPr>
                <w:rFonts w:hint="eastAsia" w:ascii="宋体" w:hAnsi="宋体" w:eastAsia="宋体" w:cs="宋体"/>
                <w:i w:val="0"/>
                <w:iCs w:val="0"/>
                <w:color w:val="000000"/>
                <w:spacing w:val="-11"/>
                <w:kern w:val="0"/>
                <w:sz w:val="16"/>
                <w:szCs w:val="16"/>
                <w:u w:val="none"/>
                <w:lang w:val="en-US" w:eastAsia="zh-CN" w:bidi="ar"/>
              </w:rPr>
              <w:t>陕发改价格〔2023〕1342号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455BB">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4EE0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359B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 </w:t>
            </w: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1DE577A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3725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治安大队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B207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7F76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限制养犬管理费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71EE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0110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养犬单位或个人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0EBD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初次登记限制养犬管理费（含证卡、芯片及一个年度的限制养犬管理费）：重点限养区500元/只，一般限养区200元/只：年度限制养犬管理费：重点限养区300元/只，一般限养区100元/只。</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DA58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5FD9821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省发改委、省财政厅</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tcMar>
              <w:left w:w="57" w:type="dxa"/>
              <w:right w:w="57" w:type="dxa"/>
            </w:tcMar>
            <w:vAlign w:val="center"/>
          </w:tcPr>
          <w:p w14:paraId="67AED87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pacing w:val="-11"/>
                <w:sz w:val="16"/>
                <w:szCs w:val="16"/>
                <w:u w:val="none"/>
              </w:rPr>
            </w:pPr>
            <w:r>
              <w:rPr>
                <w:rFonts w:hint="eastAsia" w:ascii="宋体" w:hAnsi="宋体" w:eastAsia="宋体" w:cs="宋体"/>
                <w:i w:val="0"/>
                <w:iCs w:val="0"/>
                <w:color w:val="000000"/>
                <w:spacing w:val="-11"/>
                <w:kern w:val="0"/>
                <w:sz w:val="16"/>
                <w:szCs w:val="16"/>
                <w:u w:val="none"/>
                <w:lang w:val="en-US" w:eastAsia="zh-CN" w:bidi="ar"/>
              </w:rPr>
              <w:t>陕财税〔2022〕1号，陕发改价格〔2022〕152号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E82FA">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13A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740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7AACB265">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8122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治安大队</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7AE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18B0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保安员资格考试费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5AA1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CE47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报考参加考试人员</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9B2B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每人80元</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C5B2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06D8320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发改委、财政部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AC10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财综〔2011〕60号，陕财办综〔2013〕95号，发改价格〔2015〕1217号，陕公治〔2018〕18号，陕财税〔2021〕9号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629FD">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A88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1123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 </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2AE1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周至县人力资源和社会保障局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671C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周至县教师进修学校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4271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742D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专业技术人员继续教育培训</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D7E4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F026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教师进修</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0407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Style w:val="7"/>
                <w:sz w:val="16"/>
                <w:szCs w:val="16"/>
                <w:lang w:val="en-US" w:eastAsia="zh-CN" w:bidi="ar"/>
              </w:rPr>
              <w:t>网络学习最高不超过3.2元/人/课时、集中面授最高不超过4.5元/人.课时</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4ABA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政府制定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陕西省发展和改革委员会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5782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陕发改价格〔2021〕768号，陕发改价格〔2024〕1093号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8F69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代收</w:t>
            </w:r>
          </w:p>
        </w:tc>
      </w:tr>
      <w:tr w14:paraId="52A8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418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EDC6C">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401D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周至县教育局</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0EEB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CC41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pacing w:val="-11"/>
                <w:sz w:val="16"/>
                <w:szCs w:val="16"/>
                <w:u w:val="none"/>
              </w:rPr>
            </w:pPr>
            <w:r>
              <w:rPr>
                <w:rFonts w:hint="eastAsia" w:ascii="宋体" w:hAnsi="宋体" w:eastAsia="宋体" w:cs="宋体"/>
                <w:i w:val="0"/>
                <w:iCs w:val="0"/>
                <w:color w:val="000000"/>
                <w:spacing w:val="-11"/>
                <w:kern w:val="0"/>
                <w:sz w:val="16"/>
                <w:szCs w:val="16"/>
                <w:u w:val="none"/>
                <w:lang w:val="en-US" w:eastAsia="zh-CN" w:bidi="ar"/>
              </w:rPr>
              <w:t>中小学教师专业技术职务任职资格（初级和中级职称）评审费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8154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4C18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中小学教师初级和中级职称评审</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BB98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初级职称100元/人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中级职称200元/人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71A1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政府定价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陕西省发展和改革委员会</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6254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陕发改价格函[2024]1093号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0886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代收</w:t>
            </w:r>
          </w:p>
        </w:tc>
      </w:tr>
      <w:tr w14:paraId="0ABA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6A34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FB4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D30A90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1F2F1B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C6B188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EA598E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A38E1A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19AAD9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E4B518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378A7D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2A9693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F98A00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周至县自然资源和规划局</w:t>
            </w:r>
          </w:p>
          <w:p w14:paraId="202B24C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02936A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C4DD50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208A48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53196D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745798E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03678F6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F88EF1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ED38B3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2F2F9E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3EAB6D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F1E089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01AE18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8DE1C6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FC60DC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7088D0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C646ED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50EE5B5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706334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75ED6D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A0B753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1949F9B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3D6B50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C18405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3138206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647999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周至县自然资源和规划局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6D1C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本级</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4C58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168C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土地复垦费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E2B9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2F7B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在生产建设过程中对土地造成破坏的单位和个人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F831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按照《土地复垦条例》第十八条规定执行；用于提供社区养老、托育、家政服务的房产、土地，免征土地复垦费。</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A890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50342BF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自然资源部门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18C4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《中华人民共和国土地管理法》，《土地复垦条例》，财税〔2014〕77号，财政部 税务总局 发展改革委 民政部 商务部 卫生健康委公告2019年第76号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A6FB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417D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6"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1EE1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6E011">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1CDE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周至县税务局</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90CB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7566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土地闲置费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7246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3597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超过国有建设用地使用权有偿使用合同或者划拨决定书约定、规定的动工开发日期满一年未动工开发的国有建设用地使用权人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03F6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按照土地出让或者划拨价款的20%（自2021年7月1日由税务部门收缴）；用于提供社区养老、托育、家政服务的房产、土地，免征土地闲置费。</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E8A8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政府制定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自然资源部门、  财政部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2D18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《中华人民共和国土地管理法》，《城市房地产管理法》，国发〔2008〕3号，财税〔2014〕77号，财政部 税务总局 发展改革委 民政部 商务部 卫生健康委公告2019年第76号，国家税务总局公告2021年第12号，陕财税〔2021〕11号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B1E9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69DC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0F49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 </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262D5">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605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本级</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3B69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B8AA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耕地开垦费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B81F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1C5F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没有条件开垦或开垦的耕地不符合要求的占用耕地单位</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2799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1.县域内补充耕地数量指标指导价耕地2.3万元/亩，水田2.6万元/亩。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2.市域内补充耕地数量调剂指标指导价耕地4.6万元/亩，水田5.2万元/亩。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3.跨市的中、省交通、能源、水利等线性重点基础设施和军事项目，补充耕地数量指标统筹指导价耕地6.9万元/亩，水田7.8万元/亩。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4.跨市的其他项目补充耕地数量指标统筹指导价耕地9.2万元/亩，水田10.4万元/亩。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5.补充耕地产能指导价每亩每百公斤0.3万元。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6.涉及占用永久基本农田的，补充耕地指标指导价按两倍执行。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7.用于提供社区养老、托育、家政服务的房产、土地，免征耕地开垦费。</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D6C9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政府制定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自然资源部门</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CE6A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《中华人民共和国土地管理法》，《土地管理法实施条例》，财税〔2014〕77号，陕国土资发〔2015〕11号，财政部 税务总局 发展改革委 民政部 商务部 卫生健康委公告2019年第76号，陕自然资发〔2020〕27号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D713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65C7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CF5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A6EEA">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4129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周至县不动产登记服务中心</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065F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C449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不动产登记费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E315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BB99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申请办理不动产登记的单位和个人</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3CDB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1.住宅类：80元/件；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2.非住宅类：550元/件（办理车库、车位、储藏室不动产登记，按住宅类不动产80元/件收取)；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3.证书工本费：第一本不动产登记证书免费，每增加一本加收10元/件；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4.用于提供社区养老、托育、家政服务的房产、土地，免征不动产登记费；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5.对易地扶贫搬迁项目免征不动产登记费。</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2D50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政府制定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发改委</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F16A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《民法典》，财税〔2014〕77号，财税〔2016〕79号，发改价格规〔2016〕2559号，陕价费发〔2017〕37号，财税〔2019〕45号，财税〔2019〕53号，陕财税〔2019〕14号，陕财税〔2019〕18号，财政部 税务总局 发展改革委 民政部 商务部 卫生健康委公告2019年第76号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7205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12B4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3"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6DBC545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 </w:t>
            </w:r>
          </w:p>
        </w:tc>
        <w:tc>
          <w:tcPr>
            <w:tcW w:w="9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67DF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周至县住房和城乡建设局</w:t>
            </w:r>
          </w:p>
        </w:tc>
        <w:tc>
          <w:tcPr>
            <w:tcW w:w="8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B6D8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周至县城镇市政工程管理站</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3C4C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4854D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城市道路挖掘修复费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92906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C47648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占用、挖掘城市规划区道路的单位和个人</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5D081C6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1.普通水泥砼路面559.8元/平方米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2、沥青砼路面-主干道650.7元/平方米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3、沥青砼路面-次干道580.5元/平方米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4、沥青砼路面-背街小巷491.4元/平方米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5、石材路面669.6元/平方米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6、透水砖人行道343.8元/平方米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7、石材人行道449.1元/平方米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8.普通水泥砼路牙213.3元/平方米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9、石材道牙370.8元/平方米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10、挖运土方（垃圾）94.5元/平方米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11、回填土110.7元/平方米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12、回填二灰土256.5元/平方米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13、管道连接修复费（砖砌检查井）8464.5元/平方米</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CE155F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3284AF8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发改委、住建部、财政部</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0428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《城市道路管理条例》建城〔1993〕410号、财税{2015〕68号、陕建发〔2015〕141号、陕建发〔2015〕194号、陕财税〔2019〕26号、陕财办税〔2020〕17号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市财函〔2020〕193号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周财发〔2020〕53号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513E39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0F31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00BC4D8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96C8A">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0CD63">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B14E4">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C7E9BE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城市道路占用费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D599F8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5F72A1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占用、挖掘城市规划区道路的单位和个人</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4486244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一、经营性占道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1.主干道  车行道1.89元/平方米.天；人行道0.72元/平方米.天；空地路0.54元/平方米.天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2、次干道  车行道1.44元/平方米.天；人行道0.54元/平方米.天；    空地路0.45元/平方米.天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3、背街小巷  车行道0.99元/平方米.天；人行道0.45元/平方米.天； 空地路0.18元/平方米.天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二、非经营性占道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1.主干道  人行道0.45元/平方米.天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2.次干道  人行道0.36元/平方米.天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3.背街小巷 人行道0.27元/平方米.天</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3374B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7C6D7AA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发改委、住建部、财政部</w:t>
            </w: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B20B0">
            <w:pPr>
              <w:keepNext w:val="0"/>
              <w:keepLines w:val="0"/>
              <w:pageBreakBefore w:val="0"/>
              <w:widowControl w:val="0"/>
              <w:kinsoku/>
              <w:wordWrap/>
              <w:overflowPunct w:val="0"/>
              <w:topLinePunct w:val="0"/>
              <w:autoSpaceDE w:val="0"/>
              <w:autoSpaceDN/>
              <w:bidi w:val="0"/>
              <w:adjustRightInd/>
              <w:snapToGrid/>
              <w:spacing w:line="240" w:lineRule="exact"/>
              <w:jc w:val="both"/>
              <w:rPr>
                <w:rFonts w:hint="eastAsia" w:ascii="宋体" w:hAnsi="宋体" w:eastAsia="宋体" w:cs="宋体"/>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E660D2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r>
      <w:tr w14:paraId="7A65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74FE55C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 </w:t>
            </w:r>
          </w:p>
        </w:tc>
        <w:tc>
          <w:tcPr>
            <w:tcW w:w="929" w:type="dxa"/>
            <w:tcBorders>
              <w:top w:val="single" w:color="000000" w:sz="4" w:space="0"/>
              <w:left w:val="single" w:color="000000" w:sz="4" w:space="0"/>
              <w:bottom w:val="nil"/>
              <w:right w:val="single" w:color="000000" w:sz="4" w:space="0"/>
            </w:tcBorders>
            <w:noWrap w:val="0"/>
            <w:vAlign w:val="center"/>
          </w:tcPr>
          <w:p w14:paraId="6F705AE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周至县水务局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7F53D8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周至县税务局</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F6D689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E22C15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水土保持补偿费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6DE504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112509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在县域内开办生产建设项目或者从事其他生产建设活动，损坏原地貌、植被或者水土保持设施的单位和个人。</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2F0CFC6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一般性生产建设项目和矿产资源开采项目建设期间，按占用、扰动、损坏原地貌、植被或水土保持设施面积1.7元/平方米计征。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110B7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318B7A9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陕西省物价局、陕西省财政局</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ED398C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《中华人民共和国水土保持法》，陕价费发〔2017〕75号</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D37109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25BA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1E4EAE5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53AE78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周至县农业农村局</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688B94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周至县农机安全监理站</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5B8663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375DE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机动车号牌工本费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AF2FF3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0290BF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需办理号牌的农用车辆</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0E69CC1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免费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C9591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2507A5F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发改委</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8BD283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发改价格[2004]2831号、发改价格规[2019]1931号、陕发改价格[2020]494号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E0DEFB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3077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04D1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 </w:t>
            </w:r>
          </w:p>
        </w:tc>
        <w:tc>
          <w:tcPr>
            <w:tcW w:w="929" w:type="dxa"/>
            <w:vMerge w:val="restart"/>
            <w:tcBorders>
              <w:top w:val="single" w:color="000000" w:sz="4" w:space="0"/>
              <w:left w:val="nil"/>
              <w:bottom w:val="single" w:color="000000" w:sz="4" w:space="0"/>
              <w:right w:val="single" w:color="000000" w:sz="4" w:space="0"/>
            </w:tcBorders>
            <w:shd w:val="clear" w:color="auto" w:fill="FFFFFF"/>
            <w:noWrap w:val="0"/>
            <w:vAlign w:val="center"/>
          </w:tcPr>
          <w:p w14:paraId="5F59797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周至县卫生健康局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4FEF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乡镇卫生院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8BA1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6998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预防接种服务费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FA37BB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F53BC8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开展二类疫苗接种服务</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1D959CE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20元/剂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B8B55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1E856DF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陕西省物价局、陕西省财政厅</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F89A94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《中华人民共和国疫苗管理法》，财税（2016）14号，发改价格（2016）488号，陕价费发(2017)45号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0606FA1">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4C06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B456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92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14:paraId="15155140">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2B22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周至县疾病预防控制中心</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E280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104E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新型冠状病毒核酸检测</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4FD7D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C5A4EC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开展个人混采检测和政府组织的大规模人群筛查</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24F736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单人价格（含核酸试剂）每人次最高限价15元，多人混检（含核酸试剂）每人次最高限价3元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242E54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15A004C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陕西省物价局、陕西省财政厅、陕西省医疗保障局</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EF8780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陕发改价格（2020）504号，陕发改价格（2021）1126号，陕医保发（2022）19号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EAEE02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2022年8月22日零时起，按陕医保发（2022）19号收费标准执行</w:t>
            </w:r>
          </w:p>
        </w:tc>
      </w:tr>
      <w:tr w14:paraId="63E6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5"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04B25F6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38 </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717941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周至县发展和改革委员会</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B64251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周至县税务局</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DB0BC2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0F22C1">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防空地下室易地建设费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2340A5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73EF376">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城市及城市规划区（含城市新区、开发区、工业园区和重要经济目标区）内新建民用建筑的建设单位或者个人</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4EA882F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1.6级防空地下室的易地建设费收费标准为：一类人防重点城市每平方米1500元；二类人防重点城市每平方米1300元；三类及省级人防重点城市每平方米1000元；其他城市每平方米800元。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2.6B级防空地下室的收费标准为6级标准的60%，即一类人防重点城市每平方米900元，二类人防重点城市每平方米780元，三类及省级人防重点城市每平方米600元，其他城市每平方米480元。对确因地质条件等原因无法修建防空地下室的易地扶贫搬迁项目免征防空地下室易地建设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4BB7F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312CDC6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西安市国防动员办公室</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FB8426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计价格〔2000〕474号，中发〔2001〕9号，陕价费调发〔2004〕12号，陕价费调发〔2004〕19号，陕财办综〔2009〕29号，财税〔2014〕77号，财税〔2019〕53号，陕财税〔2019〕18号，财政部 税务总局 发展改革委 民政部 商务部 卫生健康委公告2019年第76号，陕财税〔2020〕24号，陕财办预〔2023〕57号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BEB560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2DE5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1" w:hRule="atLeast"/>
          <w:jc w:val="center"/>
        </w:trPr>
        <w:tc>
          <w:tcPr>
            <w:tcW w:w="581" w:type="dxa"/>
            <w:tcBorders>
              <w:top w:val="single" w:color="000000" w:sz="4" w:space="0"/>
              <w:left w:val="single" w:color="000000" w:sz="4" w:space="0"/>
              <w:bottom w:val="single" w:color="000000" w:sz="4" w:space="0"/>
              <w:right w:val="single" w:color="000000" w:sz="4" w:space="0"/>
            </w:tcBorders>
            <w:noWrap w:val="0"/>
            <w:vAlign w:val="center"/>
          </w:tcPr>
          <w:p w14:paraId="58964F7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06D9EF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周至县人民法院</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C17EA1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本级 </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4913C0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4E72A8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诉讼费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DFF2C2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行政事业性收费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03D22EFC">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民事诉讼、行政诉讼</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3A5DD08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(一)财产案件根据诉讼请求的金额或者价额，按照下列比例分段累计交纳：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1.不超过1万元的，每件交纳50元；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2.超过1万元至10万元的部分，按照2.5%交纳；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3.超过10万元至20万元的部分，按照2%交纳；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4.超过20万元至50万元的部分，按照1.5%交纳；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5.超过50万元至100万元的部分，按照1%交纳；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6.超过100万元至200万元的部分，按照0.9%交纳；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7.超过200万元至500万元的部分，按照0.8%交纳；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8.超过500万元至1000万元的部分，按照0.7%交纳；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9.超过1000万元至2000万元的部分，按照0.6%交纳；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10.超过2000万元的部分，按照0.5%交纳。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(二)非财产案件按照下列标准交纳：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1.离婚案件每件交纳50元至300元。涉及财产分割，财产总额不超过20万元的，不另行交纳；超过20万元的部分，按照0.5%交纳。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2.侵害姓名权、名称权、肖像权、名誉权、荣誉权以及其他人格权的案件，每件交纳100元至500元。涉及损害赔偿，赔偿金额不超过5万元的，不另行交纳；超过5万元至10万元的部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分，按照1%交纳；超过10万元的部分，按照0.5%交纳。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3.其他非财产案件每件交纳50元至100元。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(三)知识产权民事案件，没有争议金额或者价额的，每件交纳500元至1000元；有争议金额或者价额的，按照财产案件的标准交纳。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(四)劳动争议案件每件交纳10元。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(五)行政案件按照下列标准交纳：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1.商标、专利、海事行政案件每件交纳100元；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2.其他行政案件每件交纳50元。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(六)当事人提出案件管辖权异议，异议不成立的，每件交纳50元至100元。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24AF5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政府制定</w:t>
            </w:r>
          </w:p>
          <w:p w14:paraId="539A83A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国务院、财政部</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6C650A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国务院令第481号《诉讼费用交纳办法》，财行[2019]283号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2CC1F6B">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w:t>
            </w:r>
          </w:p>
        </w:tc>
      </w:tr>
      <w:tr w14:paraId="5FB0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10EB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40</w:t>
            </w:r>
          </w:p>
        </w:tc>
        <w:tc>
          <w:tcPr>
            <w:tcW w:w="929" w:type="dxa"/>
            <w:tcBorders>
              <w:top w:val="nil"/>
              <w:left w:val="single" w:color="000000" w:sz="4" w:space="0"/>
              <w:bottom w:val="single" w:color="000000" w:sz="4" w:space="0"/>
              <w:right w:val="single" w:color="000000" w:sz="4" w:space="0"/>
            </w:tcBorders>
            <w:shd w:val="clear" w:color="auto" w:fill="FFFFFF"/>
            <w:noWrap w:val="0"/>
            <w:vAlign w:val="center"/>
          </w:tcPr>
          <w:p w14:paraId="5785927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周至县交通局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3E1BE">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周至县汽车客运公司</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B9D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F127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汽车客运站服务收费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F134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经营服务性收费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CB258">
            <w:pPr>
              <w:keepNext w:val="0"/>
              <w:keepLines w:val="0"/>
              <w:pageBreakBefore w:val="0"/>
              <w:widowControl w:val="0"/>
              <w:kinsoku/>
              <w:wordWrap/>
              <w:overflowPunct w:val="0"/>
              <w:topLinePunct w:val="0"/>
              <w:autoSpaceDE w:val="0"/>
              <w:autoSpaceDN/>
              <w:bidi w:val="0"/>
              <w:adjustRightInd/>
              <w:snapToGrid/>
              <w:spacing w:line="240" w:lineRule="exact"/>
              <w:jc w:val="both"/>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客运站服务收费</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A8C5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客运站：一类收费标准为1.50元/人次；二类收费标准为1.00元/人次；三类收费标准为0.50元/人次。二级客运站：一类收费标准为0.50元/人次；二类收费标准为0.30元/人次；三类收费标准为0.20元/人次。一、二级各类客运站售票金额在10元（不含10元）以下，旅客站务费统一按0.20元/票收取。三级、四级汽车客运站旅客站务费不得超过0.20元/票。</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FF4E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准许成本加合理收益</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2D04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《西安市物价局 西安市交通局关于转发我省汽车客运站旅客站务费有关问题的通知》（市物发〔2007〕212号）《周至县发展和改革委员会 周至县交通局关于明确周至县汽车客运站旅客站务费有关问题的通知》（周发改发（2019）182号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8D00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依据《陕西省交通运输厅 陕西省发展和改革委员会关于深化道路运输价格改革的实施意见》（陕交发〔2020〕59号），《陕西省汽车客运站收费实施细则》(陕交发〔1997〕107号)文件自2020年10月1日起废止。依据《西安市发展和改革委员会  西安市交通运输局关于西安市汽车客运站收费有关问题的通知》(市发改价格〔2020〕17号)规定:西安市客运站收费目前暂维持现有标准不变。</w:t>
            </w:r>
          </w:p>
        </w:tc>
      </w:tr>
      <w:tr w14:paraId="53CE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0C707">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41</w:t>
            </w:r>
          </w:p>
        </w:tc>
        <w:tc>
          <w:tcPr>
            <w:tcW w:w="929" w:type="dxa"/>
            <w:vMerge w:val="restart"/>
            <w:tcBorders>
              <w:top w:val="nil"/>
              <w:left w:val="single" w:color="000000" w:sz="4" w:space="0"/>
              <w:bottom w:val="single" w:color="000000" w:sz="4" w:space="0"/>
              <w:right w:val="single" w:color="000000" w:sz="4" w:space="0"/>
            </w:tcBorders>
            <w:shd w:val="clear" w:color="auto" w:fill="FFFFFF"/>
            <w:noWrap w:val="0"/>
            <w:vAlign w:val="center"/>
          </w:tcPr>
          <w:p w14:paraId="3AB7EDE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周至县城市管理和综合执法局</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ECCD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周至县城市管理和综合执法局</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62F52">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9588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生活垃圾处理收费（按经营服务性收费管理的）</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0DF8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经营服务性收费</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5A186">
            <w:pPr>
              <w:keepNext w:val="0"/>
              <w:keepLines w:val="0"/>
              <w:pageBreakBefore w:val="0"/>
              <w:widowControl w:val="0"/>
              <w:kinsoku/>
              <w:wordWrap/>
              <w:overflowPunct w:val="0"/>
              <w:topLinePunct w:val="0"/>
              <w:autoSpaceDE w:val="0"/>
              <w:autoSpaceDN/>
              <w:bidi w:val="0"/>
              <w:adjustRightInd/>
              <w:snapToGrid/>
              <w:spacing w:line="240" w:lineRule="exact"/>
              <w:jc w:val="both"/>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生活垃圾处理收费</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CE8C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1.5元/人•月</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0A0B3">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准许成本加合理收益</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5088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周至县物价局《关于印发城市生活垃圾处理收费实施意见的通知》（周价发（2007）18号</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7B570">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BFF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7BDEB">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929" w:type="dxa"/>
            <w:vMerge w:val="continue"/>
            <w:tcBorders>
              <w:top w:val="nil"/>
              <w:left w:val="single" w:color="000000" w:sz="4" w:space="0"/>
              <w:bottom w:val="single" w:color="000000" w:sz="4" w:space="0"/>
              <w:right w:val="single" w:color="000000" w:sz="4" w:space="0"/>
            </w:tcBorders>
            <w:shd w:val="clear" w:color="auto" w:fill="FFFFFF"/>
            <w:noWrap w:val="0"/>
            <w:vAlign w:val="center"/>
          </w:tcPr>
          <w:p w14:paraId="7EA7E8E5">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9BC08">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93D67">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B9815">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48E9B">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FB881">
            <w:pPr>
              <w:keepNext w:val="0"/>
              <w:keepLines w:val="0"/>
              <w:pageBreakBefore w:val="0"/>
              <w:widowControl w:val="0"/>
              <w:kinsoku/>
              <w:wordWrap/>
              <w:overflowPunct w:val="0"/>
              <w:topLinePunct w:val="0"/>
              <w:autoSpaceDE w:val="0"/>
              <w:autoSpaceDN/>
              <w:bidi w:val="0"/>
              <w:adjustRightInd/>
              <w:snapToGrid/>
              <w:spacing w:line="240" w:lineRule="exact"/>
              <w:jc w:val="both"/>
              <w:rPr>
                <w:rFonts w:hint="eastAsia" w:ascii="宋体" w:hAnsi="宋体" w:eastAsia="宋体" w:cs="宋体"/>
                <w:i w:val="0"/>
                <w:iCs w:val="0"/>
                <w:color w:val="000000"/>
                <w:sz w:val="16"/>
                <w:szCs w:val="16"/>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7F19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括国家机关、部队、事业单位、社会团体、工业企业等）按在岗人数收取，1元/人•月；餐饮业按营业面积大小分为由1.2元/㎡•月至0.8元/㎡•月五个收费标准，实行累进计费；旅店业按床位数结合实际床位使用率由单位按月交纳3元/床•月；集贸市场按摊位收取，零售摊位为1元/摊位•天，批发摊位2元/摊位•天；其它商业网点按营业面积大小区分为由0.6元/㎡•月至0.2元/㎡•月5个收费标准，实行累进计费。</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09709">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23DB0">
            <w:pPr>
              <w:keepNext w:val="0"/>
              <w:keepLines w:val="0"/>
              <w:pageBreakBefore w:val="0"/>
              <w:widowControl w:val="0"/>
              <w:kinsoku/>
              <w:wordWrap/>
              <w:overflowPunct w:val="0"/>
              <w:topLinePunct w:val="0"/>
              <w:autoSpaceDE w:val="0"/>
              <w:autoSpaceDN/>
              <w:bidi w:val="0"/>
              <w:adjustRightInd/>
              <w:snapToGrid/>
              <w:spacing w:line="240" w:lineRule="exact"/>
              <w:jc w:val="both"/>
              <w:rPr>
                <w:rFonts w:hint="eastAsia" w:ascii="宋体" w:hAnsi="宋体" w:eastAsia="宋体" w:cs="宋体"/>
                <w:i w:val="0"/>
                <w:iCs w:val="0"/>
                <w:color w:val="000000"/>
                <w:sz w:val="16"/>
                <w:szCs w:val="16"/>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950DF">
            <w:pPr>
              <w:keepNext w:val="0"/>
              <w:keepLines w:val="0"/>
              <w:pageBreakBefore w:val="0"/>
              <w:widowControl w:val="0"/>
              <w:kinsoku/>
              <w:wordWrap/>
              <w:overflowPunct w:val="0"/>
              <w:topLinePunct w:val="0"/>
              <w:autoSpaceDE w:val="0"/>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D65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8"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81219">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42</w:t>
            </w:r>
          </w:p>
        </w:tc>
        <w:tc>
          <w:tcPr>
            <w:tcW w:w="929" w:type="dxa"/>
            <w:tcBorders>
              <w:top w:val="nil"/>
              <w:left w:val="single" w:color="000000" w:sz="4" w:space="0"/>
              <w:bottom w:val="single" w:color="000000" w:sz="4" w:space="0"/>
              <w:right w:val="single" w:color="000000" w:sz="4" w:space="0"/>
            </w:tcBorders>
            <w:shd w:val="clear" w:color="auto" w:fill="FFFFFF"/>
            <w:noWrap w:val="0"/>
            <w:vAlign w:val="center"/>
          </w:tcPr>
          <w:p w14:paraId="264ECF5F">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周至县住房和城乡建设局</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A396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周至县物业管理办公室</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FD26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政府部门</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28720">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住房物业管理费</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D2E7A">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经营服务性收费</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E1BD9">
            <w:pPr>
              <w:keepNext w:val="0"/>
              <w:keepLines w:val="0"/>
              <w:pageBreakBefore w:val="0"/>
              <w:widowControl w:val="0"/>
              <w:kinsoku/>
              <w:wordWrap/>
              <w:overflowPunct w:val="0"/>
              <w:topLinePunct w:val="0"/>
              <w:autoSpaceDE w:val="0"/>
              <w:autoSpaceDN/>
              <w:bidi w:val="0"/>
              <w:adjustRightInd/>
              <w:snapToGrid/>
              <w:spacing w:line="240" w:lineRule="exact"/>
              <w:jc w:val="both"/>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eastAsia="zh-CN"/>
              </w:rPr>
              <w:t>物业收费</w:t>
            </w:r>
          </w:p>
        </w:tc>
        <w:tc>
          <w:tcPr>
            <w:tcW w:w="4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17784">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实行政府指导价管理，且已落实“一费制”的住宅小区，物业服务费标准为：多层住宅（六层以下，含六层,）一级0.85元/平米•月、二级0.75元/平米•月、三级0.65元/平米•月、等外0.55元/平米•月（按基准价可上浮不超过20%）；高层住宅一级2.2元/平米•月、二级1.9元/平米•月、三级1.5元/平米•月、等外1.2元/平米•月（按基准价可上浮不超过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2.机动车停放服务费：按月收费的，根据车型、停车场类别不同收费标准为60-80元/车位•月；按次收费的，根据车型、停车场类别不同收费标准为2.0-2.5元/车位•次（连续停车每4小时为一次）。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实行政府指导价管理，但未实行“一费制”的住宅小区，仍按原物业服务合同约定执行。                                                 非机动车及摩托车停放服务费实行市场调节价。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97FC5">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准许成本加合理收益</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D5B5D">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《周至县人民政府办公室关于贯彻落实西安市物业服务收费管理办法的通知》（周政办函〔2021〕13号）</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7ED78">
            <w:pPr>
              <w:keepNext w:val="0"/>
              <w:keepLines w:val="0"/>
              <w:pageBreakBefore w:val="0"/>
              <w:widowControl w:val="0"/>
              <w:suppressLineNumbers w:val="0"/>
              <w:kinsoku/>
              <w:wordWrap/>
              <w:overflowPunct w:val="0"/>
              <w:topLinePunct w:val="0"/>
              <w:autoSpaceDE w:val="0"/>
              <w:autoSpaceDN/>
              <w:bidi w:val="0"/>
              <w:adjustRightInd/>
              <w:snapToGrid/>
              <w:spacing w:line="24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成立业主大会的住宅小区（多层、高层）、保障性住房、房改房、老旧住宅的物业服务费和停车服务费实行政府指导价；已成立业主大会的住宅小区，别墅、公寓、商住综合楼中的住宅、非住宅等政府定价范围以外的物业服务费、停车服务费及其他服务费实行市场调节价。</w:t>
            </w:r>
          </w:p>
        </w:tc>
      </w:tr>
    </w:tbl>
    <w:p w14:paraId="5916BEE4">
      <w:pPr>
        <w:pStyle w:val="8"/>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eastAsia="仿宋_GB2312"/>
          <w:color w:val="auto"/>
          <w:szCs w:val="32"/>
          <w:lang w:val="en-US" w:eastAsia="zh-CN"/>
        </w:rPr>
      </w:pPr>
    </w:p>
    <w:p w14:paraId="681A6067">
      <w:bookmarkStart w:id="0" w:name="_GoBack"/>
      <w:bookmarkEnd w:id="0"/>
    </w:p>
    <w:sectPr>
      <w:pgSz w:w="16840" w:h="11907" w:orient="landscape"/>
      <w:pgMar w:top="1417" w:right="1020" w:bottom="1134" w:left="1020" w:header="851" w:footer="1077" w:gutter="0"/>
      <w:pgNumType w:fmt="decimal"/>
      <w:cols w:space="720" w:num="1"/>
      <w:rtlGutter w:val="0"/>
      <w:docGrid w:type="linesAndChars" w:linePitch="4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E25B2F9">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F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tLeast"/>
      <w:jc w:val="left"/>
    </w:pPr>
    <w:rPr>
      <w:sz w:val="18"/>
    </w:rPr>
  </w:style>
  <w:style w:type="character" w:styleId="5">
    <w:name w:val="page number"/>
    <w:uiPriority w:val="0"/>
  </w:style>
  <w:style w:type="character" w:customStyle="1" w:styleId="6">
    <w:name w:val="font81"/>
    <w:basedOn w:val="4"/>
    <w:uiPriority w:val="0"/>
    <w:rPr>
      <w:rFonts w:hint="eastAsia" w:ascii="宋体" w:hAnsi="宋体" w:eastAsia="宋体" w:cs="宋体"/>
      <w:color w:val="000000"/>
      <w:sz w:val="24"/>
      <w:szCs w:val="24"/>
      <w:u w:val="single"/>
    </w:rPr>
  </w:style>
  <w:style w:type="character" w:customStyle="1" w:styleId="7">
    <w:name w:val="font61"/>
    <w:basedOn w:val="4"/>
    <w:uiPriority w:val="0"/>
    <w:rPr>
      <w:rFonts w:hint="eastAsia" w:ascii="宋体" w:hAnsi="宋体" w:eastAsia="宋体" w:cs="宋体"/>
      <w:color w:val="000000"/>
      <w:sz w:val="24"/>
      <w:szCs w:val="24"/>
      <w:u w:val="none"/>
    </w:rPr>
  </w:style>
  <w:style w:type="paragraph" w:customStyle="1" w:styleId="8">
    <w:name w:val="Body Text 21"/>
    <w:basedOn w:val="1"/>
    <w:qFormat/>
    <w:uiPriority w:val="0"/>
    <w:pPr>
      <w:spacing w:after="120" w:afterLines="0" w:line="480" w:lineRule="auto"/>
    </w:pPr>
    <w:rPr>
      <w:rFonts w:ascii="Arial" w:hAnsi="Arial"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2025-11-26T01:39:20Z</dcterms:created>
  <dc:creator>lenovo</dc:creator>
  <cp:lastModifiedBy>lenovo</cp:lastModifiedBy>
  <dcterms:modified xsi:type="dcterms:W3CDTF">2025-11-26T01:41:12Z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eyJoZGlkIjoiNGI4NjZkNjkxOWE5MjVkNmQxNzVmNTRhY2I3ODliMzEifQ==</vt:lpwstr>
  </property>
  <property fmtid="{D5CDD505-2E9C-101B-9397-08002B2CF9AE}" pid="4" name="ICV">
    <vt:lpwstr>D002CA6939A74C659DF5CB027837DB17_12</vt:lpwstr>
  </property>
</Properties>
</file>