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41BEF">
      <w:pPr>
        <w:spacing w:line="500" w:lineRule="exact"/>
        <w:jc w:val="right"/>
        <w:rPr>
          <w:rFonts w:hint="eastAsia" w:ascii="仿宋_GB2312" w:eastAsia="仿宋_GB2312"/>
          <w:color w:val="auto"/>
          <w:sz w:val="32"/>
        </w:rPr>
      </w:pPr>
    </w:p>
    <w:p w14:paraId="53FD4EBB">
      <w:pPr>
        <w:spacing w:line="500" w:lineRule="exact"/>
        <w:jc w:val="right"/>
        <w:rPr>
          <w:rFonts w:hint="eastAsia" w:ascii="仿宋_GB2312" w:eastAsia="仿宋_GB2312"/>
          <w:color w:val="auto"/>
          <w:sz w:val="32"/>
        </w:rPr>
      </w:pPr>
      <w:r>
        <w:rPr>
          <w:rFonts w:hint="eastAsia" w:ascii="仿宋_GB2312" w:eastAsia="仿宋_GB2312"/>
          <w:color w:val="auto"/>
          <w:sz w:val="32"/>
        </w:rPr>
        <w:t>周环批复〔202</w:t>
      </w:r>
      <w:r>
        <w:rPr>
          <w:rFonts w:hint="eastAsia" w:ascii="仿宋_GB2312" w:eastAsia="仿宋_GB2312"/>
          <w:color w:val="auto"/>
          <w:sz w:val="32"/>
          <w:lang w:val="en-US" w:eastAsia="zh-CN"/>
        </w:rPr>
        <w:t>5</w:t>
      </w:r>
      <w:r>
        <w:rPr>
          <w:rFonts w:hint="eastAsia" w:ascii="仿宋_GB2312" w:eastAsia="仿宋_GB2312"/>
          <w:color w:val="auto"/>
          <w:sz w:val="32"/>
        </w:rPr>
        <w:t>〕</w:t>
      </w:r>
      <w:r>
        <w:rPr>
          <w:rFonts w:hint="eastAsia" w:ascii="仿宋_GB2312" w:eastAsia="仿宋_GB2312"/>
          <w:color w:val="auto"/>
          <w:sz w:val="32"/>
          <w:lang w:val="en-US" w:eastAsia="zh-CN"/>
        </w:rPr>
        <w:t>21</w:t>
      </w:r>
      <w:r>
        <w:rPr>
          <w:rFonts w:hint="eastAsia" w:ascii="仿宋_GB2312" w:eastAsia="仿宋_GB2312"/>
          <w:color w:val="auto"/>
          <w:sz w:val="32"/>
        </w:rPr>
        <w:t>号</w:t>
      </w:r>
    </w:p>
    <w:p w14:paraId="683961DD">
      <w:pPr>
        <w:wordWrap w:val="0"/>
        <w:ind w:right="641"/>
        <w:rPr>
          <w:rFonts w:hint="eastAsia" w:ascii="宋体" w:hAnsi="宋体"/>
          <w:color w:val="auto"/>
          <w:sz w:val="18"/>
          <w:szCs w:val="18"/>
        </w:rPr>
      </w:pPr>
    </w:p>
    <w:p w14:paraId="2358A789">
      <w:pPr>
        <w:wordWrap w:val="0"/>
        <w:ind w:right="641"/>
        <w:rPr>
          <w:rFonts w:hint="eastAsia" w:ascii="宋体" w:hAnsi="宋体"/>
          <w:color w:val="auto"/>
          <w:sz w:val="18"/>
          <w:szCs w:val="18"/>
        </w:rPr>
      </w:pPr>
    </w:p>
    <w:p w14:paraId="2F60C2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西安市周至县生态环境局</w:t>
      </w:r>
    </w:p>
    <w:p w14:paraId="254108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关于</w:t>
      </w:r>
      <w:r>
        <w:rPr>
          <w:rFonts w:hint="eastAsia" w:ascii="方正小标宋简体" w:hAnsi="Times New Roman" w:eastAsia="方正小标宋简体" w:cs="Times New Roman"/>
          <w:color w:val="auto"/>
          <w:sz w:val="44"/>
          <w:szCs w:val="44"/>
        </w:rPr>
        <w:t>西安市喜神食品有限责任公司锅炉房项</w:t>
      </w:r>
      <w:r>
        <w:rPr>
          <w:rFonts w:hint="eastAsia" w:ascii="方正小标宋简体" w:eastAsia="方正小标宋简体" w:cs="Times New Roman"/>
          <w:color w:val="auto"/>
          <w:sz w:val="44"/>
          <w:szCs w:val="44"/>
          <w:lang w:val="en-US" w:eastAsia="zh-CN"/>
        </w:rPr>
        <w:t>目</w:t>
      </w:r>
      <w:r>
        <w:rPr>
          <w:rFonts w:hint="eastAsia" w:ascii="方正小标宋简体" w:eastAsia="方正小标宋简体"/>
          <w:color w:val="auto"/>
          <w:sz w:val="44"/>
          <w:szCs w:val="44"/>
        </w:rPr>
        <w:t>环境影响报告表的批复</w:t>
      </w:r>
    </w:p>
    <w:p w14:paraId="38684325">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eastAsia="方正小标宋简体"/>
          <w:color w:val="auto"/>
          <w:sz w:val="44"/>
          <w:szCs w:val="44"/>
        </w:rPr>
      </w:pPr>
    </w:p>
    <w:p w14:paraId="161819CD">
      <w:pPr>
        <w:keepNext w:val="0"/>
        <w:keepLines w:val="0"/>
        <w:pageBreakBefore w:val="0"/>
        <w:widowControl w:val="0"/>
        <w:kinsoku/>
        <w:wordWrap/>
        <w:overflowPunct/>
        <w:topLinePunct w:val="0"/>
        <w:autoSpaceDE/>
        <w:autoSpaceDN/>
        <w:bidi w:val="0"/>
        <w:adjustRightInd/>
        <w:spacing w:line="540" w:lineRule="exact"/>
        <w:textAlignment w:val="auto"/>
        <w:rPr>
          <w:rFonts w:hint="eastAsia" w:eastAsia="仿宋_GB2312"/>
          <w:color w:val="auto"/>
          <w:szCs w:val="21"/>
        </w:rPr>
      </w:pPr>
    </w:p>
    <w:p w14:paraId="6E21DD2F">
      <w:pPr>
        <w:keepNext w:val="0"/>
        <w:keepLines w:val="0"/>
        <w:pageBreakBefore w:val="0"/>
        <w:widowControl w:val="0"/>
        <w:tabs>
          <w:tab w:val="left" w:pos="7560"/>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西安市喜神食品有限责任公司</w:t>
      </w:r>
      <w:r>
        <w:rPr>
          <w:rFonts w:hint="eastAsia" w:ascii="仿宋_GB2312" w:hAnsi="仿宋_GB2312" w:eastAsia="仿宋_GB2312" w:cs="仿宋_GB2312"/>
          <w:color w:val="auto"/>
          <w:sz w:val="32"/>
          <w:szCs w:val="32"/>
          <w:lang w:eastAsia="zh-CN"/>
        </w:rPr>
        <w:t>：</w:t>
      </w:r>
    </w:p>
    <w:p w14:paraId="76AC4C18">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你单位报送的《西安市喜神食品有限责任公司锅炉房项目环境影响报告表》（以下简称《报告表》）已收悉。根据《中华人民共和国环境影响评价法》等国家建设项目有关法律法规及相关技术规范，</w:t>
      </w:r>
      <w:r>
        <w:rPr>
          <w:rFonts w:hint="eastAsia" w:ascii="仿宋_GB2312" w:hAnsi="仿宋_GB2312" w:eastAsia="仿宋_GB2312" w:cs="仿宋_GB2312"/>
          <w:color w:val="auto"/>
          <w:sz w:val="32"/>
          <w:szCs w:val="32"/>
          <w:lang w:val="en-US" w:eastAsia="zh-CN"/>
        </w:rPr>
        <w:t>结合市环科院评估意见（市评估函〔2025〕113号），</w:t>
      </w:r>
      <w:r>
        <w:rPr>
          <w:rFonts w:hint="eastAsia" w:ascii="仿宋_GB2312" w:hAnsi="仿宋_GB2312" w:eastAsia="仿宋_GB2312" w:cs="仿宋_GB2312"/>
          <w:color w:val="auto"/>
          <w:sz w:val="32"/>
          <w:szCs w:val="32"/>
        </w:rPr>
        <w:t>经我局对该《报告表》进行审查和集体审议后，批复如下：</w:t>
      </w:r>
    </w:p>
    <w:p w14:paraId="6BABB27A">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w:t>
      </w:r>
      <w:r>
        <w:rPr>
          <w:rFonts w:hint="default" w:ascii="仿宋_GB2312" w:hAnsi="仿宋_GB2312" w:eastAsia="仿宋_GB2312" w:cs="仿宋_GB2312"/>
          <w:color w:val="auto"/>
          <w:sz w:val="32"/>
          <w:szCs w:val="32"/>
          <w:lang w:val="en-US" w:eastAsia="zh-CN"/>
        </w:rPr>
        <w:t>项目位于陕西省西安市周至县</w:t>
      </w:r>
      <w:r>
        <w:rPr>
          <w:rFonts w:hint="eastAsia" w:ascii="仿宋_GB2312" w:hAnsi="仿宋_GB2312" w:eastAsia="仿宋_GB2312" w:cs="仿宋_GB2312"/>
          <w:color w:val="auto"/>
          <w:sz w:val="32"/>
          <w:szCs w:val="32"/>
          <w:lang w:val="en-US" w:eastAsia="zh-CN"/>
        </w:rPr>
        <w:t>二曲街办渭滩村</w:t>
      </w:r>
      <w:r>
        <w:rPr>
          <w:rFonts w:hint="default" w:ascii="仿宋_GB2312" w:hAnsi="仿宋_GB2312" w:eastAsia="仿宋_GB2312" w:cs="仿宋_GB2312"/>
          <w:color w:val="auto"/>
          <w:sz w:val="32"/>
          <w:szCs w:val="32"/>
          <w:lang w:val="en-US" w:eastAsia="zh-CN"/>
        </w:rPr>
        <w:t>喜神十字</w:t>
      </w:r>
      <w:r>
        <w:rPr>
          <w:rFonts w:hint="eastAsia" w:ascii="仿宋_GB2312" w:hAnsi="仿宋_GB2312" w:eastAsia="仿宋_GB2312" w:cs="仿宋_GB2312"/>
          <w:color w:val="auto"/>
          <w:sz w:val="32"/>
          <w:szCs w:val="32"/>
          <w:lang w:val="en-US" w:eastAsia="zh-CN"/>
        </w:rPr>
        <w:t>西安市喜神食品有限责任公司</w:t>
      </w:r>
      <w:r>
        <w:rPr>
          <w:rFonts w:hint="default" w:ascii="仿宋_GB2312" w:hAnsi="仿宋_GB2312" w:eastAsia="仿宋_GB2312" w:cs="仿宋_GB2312"/>
          <w:color w:val="auto"/>
          <w:sz w:val="32"/>
          <w:szCs w:val="32"/>
          <w:lang w:val="en-US" w:eastAsia="zh-CN"/>
        </w:rPr>
        <w:t>厂区内</w:t>
      </w:r>
      <w:r>
        <w:rPr>
          <w:rFonts w:hint="eastAsia" w:ascii="仿宋_GB2312" w:hAnsi="仿宋_GB2312" w:eastAsia="仿宋_GB2312" w:cs="仿宋_GB2312"/>
          <w:color w:val="auto"/>
          <w:sz w:val="32"/>
          <w:szCs w:val="32"/>
          <w:lang w:val="en-US" w:eastAsia="zh-CN"/>
        </w:rPr>
        <w:t>。企业现有2个锅炉房，分别布置1台3t/h燃气蒸汽锅炉和1台2t/h的生物质锅炉。现拆除原有一台2t/h的生物质锅炉，新建一台4t/h的节能环保天然气锅炉。新建纯水制备间，新增一套4t/h的纯水制备设施及其他公辅配套设施。项目总投资65万元，环保投资9万元。</w:t>
      </w:r>
    </w:p>
    <w:p w14:paraId="630A4D01">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符合相关产业政策和法定规划，在全面落实环评报告提出的各项污染防治措施后，环境不利影响能够得到缓解和控制，原则同意该项目按照《报告表》中所列性质、规模、地点、工艺及拟采取的生态环境保护措施进行建设和运行。</w:t>
      </w:r>
    </w:p>
    <w:p w14:paraId="6F0BBAC4">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二、在项目建设及</w:t>
      </w:r>
      <w:r>
        <w:rPr>
          <w:rFonts w:hint="eastAsia" w:ascii="仿宋_GB2312" w:hAnsi="仿宋_GB2312" w:eastAsia="仿宋_GB2312" w:cs="仿宋_GB2312"/>
          <w:color w:val="auto"/>
          <w:sz w:val="32"/>
          <w:szCs w:val="32"/>
          <w:lang w:eastAsia="zh-CN"/>
        </w:rPr>
        <w:t>运营</w:t>
      </w:r>
      <w:r>
        <w:rPr>
          <w:rFonts w:hint="eastAsia" w:ascii="仿宋_GB2312" w:hAnsi="仿宋_GB2312" w:eastAsia="仿宋_GB2312" w:cs="仿宋_GB2312"/>
          <w:color w:val="auto"/>
          <w:sz w:val="32"/>
          <w:szCs w:val="32"/>
        </w:rPr>
        <w:t>过程中，应重点做好以下工作：</w:t>
      </w:r>
    </w:p>
    <w:p w14:paraId="79E00076">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加强施工期环境管理，做好扬尘、噪声等污染防控，合理安排施工时间，避免扰民。对施工废水、固体废物等规范处置，全面、及时落实施工期的各项环保措施，严格按照《报告表》所提出的各项要求进行治理</w:t>
      </w:r>
      <w:r>
        <w:rPr>
          <w:rFonts w:hint="eastAsia" w:ascii="仿宋_GB2312" w:hAnsi="仿宋_GB2312" w:eastAsia="仿宋_GB2312" w:cs="仿宋_GB2312"/>
          <w:color w:val="auto"/>
          <w:sz w:val="32"/>
          <w:szCs w:val="32"/>
        </w:rPr>
        <w:t>。</w:t>
      </w:r>
    </w:p>
    <w:p w14:paraId="787CC1B1">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（二）严</w:t>
      </w:r>
      <w:r>
        <w:rPr>
          <w:rFonts w:hint="eastAsia" w:ascii="仿宋_GB2312" w:hAnsi="仿宋_GB2312" w:eastAsia="仿宋_GB2312" w:cs="仿宋_GB2312"/>
          <w:color w:val="auto"/>
          <w:sz w:val="32"/>
          <w:szCs w:val="32"/>
          <w:lang w:val="en-US" w:eastAsia="zh-CN"/>
        </w:rPr>
        <w:t>格落实各项水污染防治措施。项目不新增生活污水，</w:t>
      </w:r>
      <w:r>
        <w:rPr>
          <w:rFonts w:hint="default" w:ascii="仿宋_GB2312" w:hAnsi="仿宋_GB2312" w:eastAsia="仿宋_GB2312" w:cs="仿宋_GB2312"/>
          <w:color w:val="auto"/>
          <w:sz w:val="32"/>
          <w:szCs w:val="32"/>
          <w:lang w:val="en-US" w:eastAsia="zh-CN"/>
        </w:rPr>
        <w:t>锅炉排污水及软水制备废水进入沉淀池沉淀预处理</w:t>
      </w:r>
      <w:r>
        <w:rPr>
          <w:rFonts w:hint="eastAsia" w:ascii="仿宋_GB2312" w:hAnsi="仿宋_GB2312" w:eastAsia="仿宋_GB2312" w:cs="仿宋_GB2312"/>
          <w:color w:val="auto"/>
          <w:sz w:val="32"/>
          <w:szCs w:val="32"/>
          <w:lang w:val="en-US" w:eastAsia="zh-CN"/>
        </w:rPr>
        <w:t>达标</w:t>
      </w:r>
      <w:r>
        <w:rPr>
          <w:rFonts w:hint="default" w:ascii="仿宋_GB2312" w:hAnsi="仿宋_GB2312" w:eastAsia="仿宋_GB2312" w:cs="仿宋_GB2312"/>
          <w:color w:val="auto"/>
          <w:sz w:val="32"/>
          <w:szCs w:val="32"/>
          <w:lang w:val="en-US" w:eastAsia="zh-CN"/>
        </w:rPr>
        <w:t>后，定期拉运至周至县污水处理厂</w:t>
      </w:r>
      <w:r>
        <w:rPr>
          <w:rFonts w:hint="eastAsia" w:ascii="仿宋_GB2312" w:hAnsi="仿宋_GB2312" w:eastAsia="仿宋_GB2312" w:cs="仿宋_GB2312"/>
          <w:color w:val="auto"/>
          <w:sz w:val="32"/>
          <w:szCs w:val="32"/>
          <w:lang w:val="en-US" w:eastAsia="zh-CN"/>
        </w:rPr>
        <w:t>。</w:t>
      </w:r>
    </w:p>
    <w:p w14:paraId="10D54E6A">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三）严格落实各项大气</w:t>
      </w:r>
      <w:bookmarkStart w:id="0" w:name="_GoBack"/>
      <w:bookmarkEnd w:id="0"/>
      <w:r>
        <w:rPr>
          <w:rFonts w:hint="eastAsia" w:ascii="仿宋_GB2312" w:hAnsi="仿宋_GB2312" w:eastAsia="仿宋_GB2312" w:cs="仿宋_GB2312"/>
          <w:color w:val="auto"/>
          <w:sz w:val="32"/>
          <w:szCs w:val="32"/>
          <w:lang w:val="en-US" w:eastAsia="zh-CN"/>
        </w:rPr>
        <w:t>污染防治措施。废气主要为天然气锅炉废气，</w:t>
      </w:r>
      <w:r>
        <w:rPr>
          <w:rFonts w:hint="default" w:ascii="仿宋_GB2312" w:hAnsi="仿宋_GB2312" w:eastAsia="仿宋_GB2312" w:cs="仿宋_GB2312"/>
          <w:color w:val="auto"/>
          <w:sz w:val="32"/>
          <w:szCs w:val="32"/>
          <w:lang w:val="en-US" w:eastAsia="zh-CN"/>
        </w:rPr>
        <w:t>锅炉采用低氮燃烧器，燃烧废气通过</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m高排气筒排放</w:t>
      </w:r>
      <w:r>
        <w:rPr>
          <w:rFonts w:hint="eastAsia" w:ascii="仿宋_GB2312" w:hAnsi="仿宋_GB2312" w:eastAsia="仿宋_GB2312" w:cs="仿宋_GB2312"/>
          <w:color w:val="auto"/>
          <w:sz w:val="32"/>
          <w:szCs w:val="32"/>
          <w:lang w:val="en-US" w:eastAsia="zh-CN"/>
        </w:rPr>
        <w:t>。</w:t>
      </w:r>
    </w:p>
    <w:p w14:paraId="325CC53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（四）强化声环境保护措施。</w:t>
      </w:r>
      <w:r>
        <w:rPr>
          <w:rFonts w:hint="eastAsia" w:ascii="仿宋_GB2312" w:hAnsi="仿宋_GB2312" w:eastAsia="仿宋_GB2312" w:cs="仿宋_GB2312"/>
          <w:color w:val="auto"/>
          <w:sz w:val="32"/>
          <w:szCs w:val="32"/>
          <w:lang w:eastAsia="zh-CN"/>
        </w:rPr>
        <w:t>通过</w:t>
      </w:r>
      <w:r>
        <w:rPr>
          <w:rFonts w:hint="default" w:ascii="仿宋_GB2312" w:hAnsi="仿宋_GB2312" w:eastAsia="仿宋_GB2312" w:cs="仿宋_GB2312"/>
          <w:color w:val="auto"/>
          <w:sz w:val="32"/>
          <w:szCs w:val="32"/>
          <w:lang w:val="en-US" w:eastAsia="zh-CN"/>
        </w:rPr>
        <w:t>选用</w:t>
      </w:r>
      <w:r>
        <w:rPr>
          <w:rFonts w:hint="default" w:ascii="仿宋_GB2312" w:hAnsi="仿宋_GB2312" w:eastAsia="仿宋_GB2312" w:cs="仿宋_GB2312"/>
          <w:color w:val="auto"/>
          <w:sz w:val="32"/>
          <w:szCs w:val="32"/>
        </w:rPr>
        <w:t>低噪声设备，基础减振，</w:t>
      </w:r>
      <w:r>
        <w:rPr>
          <w:rFonts w:hint="eastAsia" w:ascii="仿宋_GB2312" w:hAnsi="仿宋_GB2312" w:eastAsia="仿宋_GB2312" w:cs="仿宋_GB2312"/>
          <w:color w:val="auto"/>
          <w:sz w:val="32"/>
          <w:szCs w:val="32"/>
          <w:lang w:val="en-US" w:eastAsia="zh-CN"/>
        </w:rPr>
        <w:t>泵</w:t>
      </w:r>
      <w:r>
        <w:rPr>
          <w:rFonts w:hint="default" w:ascii="仿宋_GB2312" w:hAnsi="仿宋_GB2312" w:eastAsia="仿宋_GB2312" w:cs="仿宋_GB2312"/>
          <w:color w:val="auto"/>
          <w:sz w:val="32"/>
          <w:szCs w:val="32"/>
        </w:rPr>
        <w:t>软</w:t>
      </w:r>
      <w:r>
        <w:rPr>
          <w:rFonts w:hint="default" w:ascii="仿宋_GB2312" w:hAnsi="仿宋_GB2312" w:eastAsia="仿宋_GB2312" w:cs="仿宋_GB2312"/>
          <w:color w:val="auto"/>
          <w:sz w:val="32"/>
          <w:szCs w:val="32"/>
          <w:lang w:val="en-US" w:eastAsia="zh-CN"/>
        </w:rPr>
        <w:t>管</w:t>
      </w:r>
      <w:r>
        <w:rPr>
          <w:rFonts w:hint="default" w:ascii="仿宋_GB2312" w:hAnsi="仿宋_GB2312" w:eastAsia="仿宋_GB2312" w:cs="仿宋_GB2312"/>
          <w:color w:val="auto"/>
          <w:sz w:val="32"/>
          <w:szCs w:val="32"/>
        </w:rPr>
        <w:t>连接、厂房隔声</w:t>
      </w:r>
      <w:r>
        <w:rPr>
          <w:rFonts w:hint="default" w:ascii="仿宋_GB2312" w:hAnsi="仿宋_GB2312" w:eastAsia="仿宋_GB2312" w:cs="仿宋_GB2312"/>
          <w:color w:val="auto"/>
          <w:sz w:val="32"/>
          <w:szCs w:val="32"/>
          <w:lang w:val="en-US" w:eastAsia="zh-CN"/>
        </w:rPr>
        <w:t>等减振降噪措施</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厂界噪声</w:t>
      </w:r>
      <w:r>
        <w:rPr>
          <w:rFonts w:hint="eastAsia" w:ascii="仿宋_GB2312" w:hAnsi="仿宋_GB2312" w:eastAsia="仿宋_GB2312" w:cs="仿宋_GB2312"/>
          <w:color w:val="auto"/>
          <w:sz w:val="32"/>
          <w:szCs w:val="32"/>
          <w:lang w:eastAsia="zh-CN"/>
        </w:rPr>
        <w:t>要满足</w:t>
      </w:r>
      <w:r>
        <w:rPr>
          <w:rFonts w:hint="default" w:ascii="仿宋_GB2312" w:hAnsi="仿宋_GB2312" w:eastAsia="仿宋_GB2312" w:cs="仿宋_GB2312"/>
          <w:color w:val="auto"/>
          <w:sz w:val="32"/>
          <w:szCs w:val="32"/>
        </w:rPr>
        <w:t>《工业企业厂界环境噪声排放标准》(GB12348-2008)中的</w:t>
      </w: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类标准限值要求。</w:t>
      </w:r>
    </w:p>
    <w:p w14:paraId="499B39D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（五）严格落实固体废物污染防治措施。按照“减量化、资源化、无害化”处置原则，对固体废物进行分类收集、处理和处置。</w:t>
      </w:r>
      <w:r>
        <w:rPr>
          <w:rFonts w:hint="default" w:ascii="仿宋_GB2312" w:hAnsi="仿宋_GB2312" w:eastAsia="仿宋_GB2312" w:cs="仿宋_GB2312"/>
          <w:color w:val="auto"/>
          <w:sz w:val="32"/>
          <w:szCs w:val="32"/>
        </w:rPr>
        <w:t>一般固体废物执行《一般工业固体废物贮存和填埋污染控制标准》（GB18599-2020）中相关规定</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废离子交换树脂</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交由厂家定期更换</w:t>
      </w:r>
      <w:r>
        <w:rPr>
          <w:rFonts w:hint="eastAsia" w:ascii="仿宋_GB2312" w:hAnsi="仿宋_GB2312" w:eastAsia="仿宋_GB2312" w:cs="仿宋_GB2312"/>
          <w:color w:val="auto"/>
          <w:sz w:val="32"/>
          <w:szCs w:val="32"/>
          <w:lang w:eastAsia="zh-CN"/>
        </w:rPr>
        <w:t>。</w:t>
      </w:r>
    </w:p>
    <w:p w14:paraId="72FDEB0F">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（六）强化土壤、地下水环境保护措施，使项目对土壤、地下水的环境影响降到最低。</w:t>
      </w:r>
    </w:p>
    <w:p w14:paraId="622DFF37">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该项目在建设中必须严格执行配套建设的环境保护设施与主体工程同时设计、同时施工、同时投产使用的环境保护“三同时”制度，落实各项环境保护措施。项目运营期间要严格遵守当地重污染天气期间的应急减排和管控措施。</w:t>
      </w:r>
    </w:p>
    <w:p w14:paraId="7452C3BC">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该项目自批准之日起超过五年方开工建设的，其环境影响评价文件应当报原审批部门重新审核。如项目的性质、规模、地点和采用的生产工艺或污染防治措施、生态保护措施发生重大变动的，应重新报批环境影响评价文件。</w:t>
      </w:r>
    </w:p>
    <w:p w14:paraId="4D59EDE9">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（二）按照《建设项目环境保护事中事后监督管理办法（试行）》要求，西安市生态环境保护综合执法支队周至大队负责该项目的事中事后监督管理工作。</w:t>
      </w:r>
    </w:p>
    <w:p w14:paraId="013BEF13">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（三）项目建成后，应严格按照《建设项目环境保护验收暂行办法》规定的标准和程序，及时开展竣工环保验收工作，在环保竣工验收通过后，方可正式投入运行。</w:t>
      </w:r>
    </w:p>
    <w:p w14:paraId="2D2CBD3B">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szCs w:val="21"/>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项目建设和运行过程中如涉及规划、土地利用、建设、水务、</w:t>
      </w:r>
      <w:r>
        <w:rPr>
          <w:rFonts w:hint="eastAsia" w:ascii="仿宋_GB2312" w:hAnsi="仿宋_GB2312" w:eastAsia="仿宋_GB2312" w:cs="仿宋_GB2312"/>
          <w:color w:val="auto"/>
          <w:sz w:val="32"/>
          <w:szCs w:val="32"/>
          <w:lang w:eastAsia="zh-CN"/>
        </w:rPr>
        <w:t>城管、</w:t>
      </w:r>
      <w:r>
        <w:rPr>
          <w:rFonts w:hint="eastAsia" w:ascii="仿宋_GB2312" w:hAnsi="仿宋_GB2312" w:eastAsia="仿宋_GB2312" w:cs="仿宋_GB2312"/>
          <w:color w:val="auto"/>
          <w:sz w:val="32"/>
          <w:szCs w:val="32"/>
        </w:rPr>
        <w:t>消防、安全等问题，按相关部门规定和意见执行。</w:t>
      </w:r>
    </w:p>
    <w:p w14:paraId="58E27246">
      <w:pPr>
        <w:keepNext w:val="0"/>
        <w:keepLines w:val="0"/>
        <w:pageBreakBefore w:val="0"/>
        <w:widowControl w:val="0"/>
        <w:tabs>
          <w:tab w:val="left" w:pos="7560"/>
        </w:tabs>
        <w:kinsoku/>
        <w:wordWrap/>
        <w:overflowPunct/>
        <w:topLinePunct w:val="0"/>
        <w:autoSpaceDE/>
        <w:autoSpaceDN/>
        <w:bidi w:val="0"/>
        <w:adjustRightInd/>
        <w:snapToGrid/>
        <w:spacing w:line="540" w:lineRule="exact"/>
        <w:textAlignment w:val="auto"/>
        <w:rPr>
          <w:rFonts w:hint="eastAsia" w:eastAsia="仿宋_GB2312"/>
          <w:color w:val="auto"/>
          <w:szCs w:val="21"/>
        </w:rPr>
      </w:pPr>
    </w:p>
    <w:p w14:paraId="0EC79D26">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仿宋_GB2312" w:eastAsia="仿宋_GB2312"/>
          <w:color w:val="auto"/>
          <w:sz w:val="32"/>
          <w:szCs w:val="32"/>
        </w:rPr>
      </w:pPr>
      <w:r>
        <w:rPr>
          <w:rFonts w:hint="eastAsia" w:ascii="仿宋_GB2312" w:eastAsia="仿宋_GB2312"/>
          <w:color w:val="auto"/>
          <w:sz w:val="32"/>
          <w:szCs w:val="32"/>
        </w:rPr>
        <w:t>西安市周至县生态环境局</w:t>
      </w:r>
    </w:p>
    <w:p w14:paraId="423100AF">
      <w:pPr>
        <w:keepNext w:val="0"/>
        <w:keepLines w:val="0"/>
        <w:pageBreakBefore w:val="0"/>
        <w:widowControl w:val="0"/>
        <w:kinsoku/>
        <w:wordWrap/>
        <w:overflowPunct/>
        <w:topLinePunct w:val="0"/>
        <w:autoSpaceDE/>
        <w:autoSpaceDN/>
        <w:bidi w:val="0"/>
        <w:adjustRightInd/>
        <w:snapToGrid/>
        <w:spacing w:line="540" w:lineRule="exact"/>
        <w:ind w:firstLine="4304" w:firstLineChars="1345"/>
        <w:textAlignment w:val="auto"/>
        <w:rPr>
          <w:rFonts w:hint="eastAsia" w:eastAsia="仿宋_GB2312"/>
          <w:color w:val="auto"/>
          <w:szCs w:val="21"/>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日</w:t>
      </w:r>
    </w:p>
    <w:p w14:paraId="429391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C0197"/>
    <w:rsid w:val="2867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2025-09-11T06:52:52Z</dcterms:created>
  <dc:creator>Administrator</dc:creator>
  <cp:lastModifiedBy>愛殇璃</cp:lastModifiedBy>
  <dcterms:modified xsi:type="dcterms:W3CDTF">2025-09-11T06:53:41Z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eyJoZGlkIjoiYzFlYTk2YjRiY2I4NWE3ODg3OWEzOWE3ZDMwYWVhZGEiLCJ1c2VySWQiOiI0MjM0MzI4MzkifQ==</vt:lpwstr>
  </property>
  <property fmtid="{D5CDD505-2E9C-101B-9397-08002B2CF9AE}" pid="4" name="ICV">
    <vt:lpwstr>1CFDDDED406B49EC8C3521685493FAE0_13</vt:lpwstr>
  </property>
</Properties>
</file>