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E008C7">
      <w:pPr>
        <w:spacing w:line="560" w:lineRule="exact"/>
        <w:jc w:val="center"/>
        <w:rPr>
          <w:rFonts w:hint="eastAsia" w:ascii="仿宋" w:hAnsi="仿宋" w:eastAsia="仿宋" w:cs="仿宋"/>
          <w:color w:val="000000"/>
          <w:sz w:val="32"/>
          <w:szCs w:val="32"/>
        </w:rPr>
      </w:pPr>
      <w:bookmarkStart w:id="0" w:name="_GoBack"/>
      <w:r>
        <w:rPr>
          <w:rFonts w:hint="eastAsia" w:ascii="方正小标宋简体" w:hAnsi="方正小标宋简体" w:eastAsia="方正小标宋简体" w:cs="方正小标宋简体"/>
          <w:color w:val="000000"/>
          <w:sz w:val="44"/>
          <w:szCs w:val="44"/>
        </w:rPr>
        <w:t>名词解释</w:t>
      </w:r>
    </w:p>
    <w:bookmarkEnd w:id="0"/>
    <w:p w14:paraId="12232443">
      <w:pPr>
        <w:spacing w:line="560" w:lineRule="exact"/>
        <w:rPr>
          <w:rFonts w:hint="eastAsia" w:ascii="仿宋" w:hAnsi="仿宋" w:eastAsia="仿宋" w:cs="仿宋"/>
          <w:color w:val="000000"/>
          <w:sz w:val="32"/>
          <w:szCs w:val="32"/>
        </w:rPr>
      </w:pPr>
    </w:p>
    <w:p w14:paraId="6637E49B">
      <w:pPr>
        <w:spacing w:line="560" w:lineRule="exact"/>
        <w:ind w:firstLine="643" w:firstLineChars="200"/>
        <w:rPr>
          <w:rFonts w:hint="eastAsia" w:ascii="仿宋" w:hAnsi="仿宋" w:eastAsia="仿宋" w:cs="仿宋"/>
          <w:sz w:val="32"/>
          <w:szCs w:val="32"/>
          <w:lang w:val="zh-CN"/>
        </w:rPr>
      </w:pPr>
      <w:r>
        <w:rPr>
          <w:rFonts w:hint="eastAsia" w:ascii="楷体" w:hAnsi="楷体" w:eastAsia="楷体" w:cs="楷体"/>
          <w:b/>
          <w:bCs/>
          <w:sz w:val="32"/>
          <w:szCs w:val="32"/>
        </w:rPr>
        <w:t>1.</w:t>
      </w:r>
      <w:r>
        <w:rPr>
          <w:rFonts w:hint="eastAsia" w:ascii="楷体" w:hAnsi="楷体" w:eastAsia="楷体" w:cs="楷体"/>
          <w:b/>
          <w:bCs/>
          <w:sz w:val="32"/>
          <w:szCs w:val="32"/>
          <w:lang w:val="zh-CN"/>
        </w:rPr>
        <w:t>一般公共预算：</w:t>
      </w:r>
      <w:r>
        <w:rPr>
          <w:rFonts w:hint="eastAsia" w:ascii="仿宋" w:hAnsi="仿宋" w:eastAsia="仿宋" w:cs="仿宋"/>
          <w:sz w:val="32"/>
          <w:szCs w:val="32"/>
        </w:rPr>
        <w:t>是对以税收为主体的财政收入，安排用于保障和改善民生、推动经济社会发展、维护国家安全、维持国家机构正常运转等方面的收支预算。</w:t>
      </w:r>
    </w:p>
    <w:p w14:paraId="47EEEBD6">
      <w:pPr>
        <w:spacing w:line="560" w:lineRule="exact"/>
        <w:ind w:firstLine="643" w:firstLineChars="200"/>
        <w:rPr>
          <w:rFonts w:hint="eastAsia" w:ascii="仿宋" w:hAnsi="仿宋" w:eastAsia="仿宋" w:cs="仿宋"/>
          <w:sz w:val="32"/>
          <w:szCs w:val="32"/>
        </w:rPr>
      </w:pPr>
      <w:r>
        <w:rPr>
          <w:rFonts w:hint="eastAsia" w:ascii="楷体" w:hAnsi="楷体" w:eastAsia="楷体" w:cs="楷体"/>
          <w:b/>
          <w:bCs/>
          <w:sz w:val="32"/>
          <w:szCs w:val="32"/>
        </w:rPr>
        <w:t>2.均衡性转移支付：</w:t>
      </w:r>
      <w:r>
        <w:rPr>
          <w:rFonts w:hint="eastAsia" w:ascii="仿宋" w:hAnsi="仿宋" w:eastAsia="仿宋" w:cs="仿宋"/>
          <w:sz w:val="32"/>
          <w:szCs w:val="32"/>
        </w:rPr>
        <w:t>是当同一级政府存在少量或没有</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"https://wiki.mbalib.com/wiki/%E8%B4%A2%E6%94%BF%E8%B5%A4%E5%AD%97" \o "财政赤字" </w:instrText>
      </w:r>
      <w:r>
        <w:rPr>
          <w:rFonts w:hint="eastAsia" w:ascii="仿宋" w:hAnsi="仿宋" w:eastAsia="仿宋" w:cs="仿宋"/>
          <w:sz w:val="32"/>
          <w:szCs w:val="32"/>
        </w:rPr>
        <w:fldChar w:fldCharType="separate"/>
      </w:r>
      <w:r>
        <w:rPr>
          <w:rFonts w:hint="eastAsia" w:ascii="仿宋" w:hAnsi="仿宋" w:eastAsia="仿宋" w:cs="仿宋"/>
          <w:sz w:val="32"/>
          <w:szCs w:val="32"/>
        </w:rPr>
        <w:t>财政赤字</w:t>
      </w:r>
      <w:r>
        <w:rPr>
          <w:rFonts w:hint="eastAsia" w:ascii="仿宋" w:hAnsi="仿宋" w:eastAsia="仿宋" w:cs="仿宋"/>
          <w:sz w:val="32"/>
          <w:szCs w:val="32"/>
        </w:rPr>
        <w:fldChar w:fldCharType="end"/>
      </w:r>
      <w:r>
        <w:rPr>
          <w:rFonts w:hint="eastAsia" w:ascii="仿宋" w:hAnsi="仿宋" w:eastAsia="仿宋" w:cs="仿宋"/>
          <w:sz w:val="32"/>
          <w:szCs w:val="32"/>
        </w:rPr>
        <w:t>的情况下，上级政府把从富裕地区集中的一部分收入转移到贫困地区的补助。其要主目的是消除各地方政府间存在的税收能力与其基本需求开支的横向不均衡，力求保证各地区间社会公共服务水平的基本一致性。</w:t>
      </w:r>
    </w:p>
    <w:p w14:paraId="05A3FACC">
      <w:pPr>
        <w:spacing w:line="560" w:lineRule="exact"/>
        <w:ind w:firstLine="643" w:firstLineChars="200"/>
        <w:rPr>
          <w:rFonts w:hint="eastAsia" w:ascii="仿宋" w:hAnsi="仿宋" w:eastAsia="仿宋" w:cs="仿宋"/>
          <w:sz w:val="32"/>
          <w:szCs w:val="32"/>
        </w:rPr>
      </w:pPr>
      <w:r>
        <w:rPr>
          <w:rFonts w:hint="eastAsia" w:ascii="楷体" w:hAnsi="楷体" w:eastAsia="楷体" w:cs="楷体"/>
          <w:b/>
          <w:bCs/>
          <w:sz w:val="32"/>
          <w:szCs w:val="32"/>
        </w:rPr>
        <w:t>3.地方债券：</w:t>
      </w:r>
      <w:r>
        <w:rPr>
          <w:rFonts w:hint="eastAsia" w:ascii="仿宋" w:hAnsi="仿宋" w:eastAsia="仿宋" w:cs="仿宋"/>
          <w:sz w:val="32"/>
          <w:szCs w:val="32"/>
        </w:rPr>
        <w:t>是指由中央财政发行，为了支持地方经济发展和建设而发行的债券。</w:t>
      </w:r>
    </w:p>
    <w:p w14:paraId="1524FE63">
      <w:pPr>
        <w:spacing w:line="560" w:lineRule="exact"/>
        <w:ind w:firstLine="643" w:firstLineChars="200"/>
        <w:rPr>
          <w:rFonts w:hint="eastAsia" w:ascii="仿宋" w:hAnsi="仿宋" w:eastAsia="仿宋" w:cs="仿宋"/>
          <w:sz w:val="32"/>
          <w:szCs w:val="32"/>
        </w:rPr>
      </w:pPr>
      <w:r>
        <w:rPr>
          <w:rFonts w:hint="eastAsia" w:ascii="楷体" w:hAnsi="楷体" w:eastAsia="楷体" w:cs="楷体"/>
          <w:b/>
          <w:bCs/>
          <w:sz w:val="32"/>
          <w:szCs w:val="32"/>
        </w:rPr>
        <w:t>4.预算稳定调节基金：</w:t>
      </w:r>
      <w:r>
        <w:rPr>
          <w:rFonts w:hint="eastAsia" w:ascii="仿宋" w:hAnsi="仿宋" w:eastAsia="仿宋" w:cs="仿宋"/>
          <w:sz w:val="32"/>
          <w:szCs w:val="32"/>
        </w:rPr>
        <w:t xml:space="preserve">是指各级财政具有储备性质的专项基金，用于弥补短收年份预算执行的收支缺口，以及视预算平衡情况，在安排年初预算及年度预算调整时调入并安排使用。  </w:t>
      </w:r>
    </w:p>
    <w:p w14:paraId="03FF4098">
      <w:pPr>
        <w:spacing w:line="560" w:lineRule="exact"/>
        <w:ind w:firstLine="643" w:firstLineChars="200"/>
        <w:rPr>
          <w:rFonts w:hint="eastAsia" w:ascii="仿宋" w:hAnsi="仿宋" w:eastAsia="仿宋" w:cs="仿宋"/>
          <w:sz w:val="32"/>
          <w:szCs w:val="32"/>
        </w:rPr>
      </w:pPr>
      <w:r>
        <w:rPr>
          <w:rFonts w:hint="eastAsia" w:ascii="楷体" w:hAnsi="楷体" w:eastAsia="楷体" w:cs="楷体"/>
          <w:b/>
          <w:bCs/>
          <w:sz w:val="32"/>
          <w:szCs w:val="32"/>
        </w:rPr>
        <w:t>5.三大攻坚战：</w:t>
      </w:r>
      <w:r>
        <w:rPr>
          <w:rFonts w:hint="eastAsia" w:ascii="仿宋" w:hAnsi="仿宋" w:eastAsia="仿宋" w:cs="仿宋"/>
          <w:sz w:val="32"/>
          <w:szCs w:val="32"/>
        </w:rPr>
        <w:t>是指防范化解重大风险、精准脱贫、污染防治，是在</w:t>
      </w:r>
      <w:r>
        <w:rPr>
          <w:rFonts w:hint="eastAsia" w:ascii="仿宋" w:hAnsi="仿宋" w:eastAsia="仿宋" w:cs="仿宋"/>
          <w:sz w:val="32"/>
          <w:szCs w:val="32"/>
          <w:lang w:eastAsia="zh-CN"/>
        </w:rPr>
        <w:t>党的</w:t>
      </w:r>
      <w:r>
        <w:rPr>
          <w:rFonts w:hint="eastAsia" w:ascii="仿宋" w:hAnsi="仿宋" w:eastAsia="仿宋" w:cs="仿宋"/>
          <w:sz w:val="32"/>
          <w:szCs w:val="32"/>
        </w:rPr>
        <w:t>十九大报告中首次提出的新表述。</w:t>
      </w:r>
    </w:p>
    <w:p w14:paraId="70FB382C">
      <w:pPr>
        <w:spacing w:line="560" w:lineRule="exact"/>
        <w:ind w:firstLine="643" w:firstLineChars="200"/>
        <w:rPr>
          <w:rFonts w:hint="eastAsia" w:ascii="仿宋" w:hAnsi="仿宋" w:eastAsia="仿宋" w:cs="仿宋"/>
          <w:sz w:val="32"/>
          <w:szCs w:val="32"/>
        </w:rPr>
      </w:pPr>
      <w:r>
        <w:rPr>
          <w:rFonts w:hint="eastAsia" w:ascii="楷体" w:hAnsi="楷体" w:eastAsia="楷体" w:cs="楷体"/>
          <w:b/>
          <w:bCs/>
          <w:sz w:val="32"/>
          <w:szCs w:val="32"/>
        </w:rPr>
        <w:t>6.民生支出：</w:t>
      </w:r>
      <w:r>
        <w:rPr>
          <w:rFonts w:hint="eastAsia" w:ascii="仿宋" w:hAnsi="仿宋" w:eastAsia="仿宋" w:cs="仿宋"/>
          <w:sz w:val="32"/>
          <w:szCs w:val="32"/>
        </w:rPr>
        <w:t>是指各级财政部门用于建立覆盖城乡居民的社会保障体系，增加扩大就业、义务教育投入，提高城乡居民收入，建立基本医疗卫生制度等直接涉及群众利益方面的支出。</w:t>
      </w:r>
    </w:p>
    <w:p w14:paraId="63BE2302">
      <w:pPr>
        <w:spacing w:line="560" w:lineRule="exact"/>
        <w:ind w:firstLine="643" w:firstLineChars="200"/>
        <w:rPr>
          <w:rFonts w:hint="eastAsia" w:ascii="仿宋" w:hAnsi="仿宋" w:eastAsia="仿宋" w:cs="仿宋"/>
          <w:sz w:val="32"/>
          <w:szCs w:val="32"/>
        </w:rPr>
      </w:pPr>
      <w:r>
        <w:rPr>
          <w:rFonts w:hint="eastAsia" w:ascii="楷体" w:hAnsi="楷体" w:eastAsia="楷体" w:cs="楷体"/>
          <w:b/>
          <w:bCs/>
          <w:sz w:val="32"/>
          <w:szCs w:val="32"/>
        </w:rPr>
        <w:t>7.涉农整合：</w:t>
      </w:r>
      <w:r>
        <w:rPr>
          <w:rFonts w:hint="eastAsia" w:ascii="仿宋" w:hAnsi="仿宋" w:eastAsia="仿宋" w:cs="仿宋"/>
          <w:sz w:val="32"/>
          <w:szCs w:val="32"/>
        </w:rPr>
        <w:t>是指将中央、省、市、县68项涉农资金统筹整合，集中用于脱贫攻坚领域。</w:t>
      </w:r>
    </w:p>
    <w:p w14:paraId="4EE8C5F4">
      <w:pPr>
        <w:spacing w:line="560" w:lineRule="exact"/>
        <w:ind w:firstLine="643" w:firstLineChars="200"/>
        <w:rPr>
          <w:rFonts w:hint="eastAsia" w:ascii="仿宋" w:hAnsi="仿宋" w:eastAsia="仿宋" w:cs="仿宋"/>
          <w:sz w:val="32"/>
          <w:szCs w:val="32"/>
        </w:rPr>
      </w:pPr>
      <w:r>
        <w:rPr>
          <w:rFonts w:hint="eastAsia" w:ascii="楷体" w:hAnsi="楷体" w:eastAsia="楷体" w:cs="楷体"/>
          <w:b/>
          <w:bCs/>
          <w:sz w:val="32"/>
          <w:szCs w:val="32"/>
        </w:rPr>
        <w:t>8.预算绩效管理：</w:t>
      </w:r>
      <w:r>
        <w:rPr>
          <w:rFonts w:hint="eastAsia" w:ascii="仿宋" w:hAnsi="仿宋" w:eastAsia="仿宋" w:cs="仿宋"/>
          <w:sz w:val="32"/>
          <w:szCs w:val="32"/>
        </w:rPr>
        <w:t>是指以一级政府财政预算（包括收入和支出）为对象，以政府财政预算在一定时期内所达到的总体产出和结果为内容，以促进政府透明、责任、高效履职为目的所开展的绩效管理活动。</w:t>
      </w:r>
    </w:p>
    <w:p w14:paraId="1FE87268">
      <w:pPr>
        <w:spacing w:line="560" w:lineRule="exact"/>
        <w:ind w:firstLine="643" w:firstLineChars="200"/>
        <w:rPr>
          <w:rFonts w:hint="eastAsia" w:ascii="仿宋" w:hAnsi="仿宋" w:eastAsia="仿宋" w:cs="仿宋"/>
          <w:sz w:val="32"/>
          <w:szCs w:val="32"/>
        </w:rPr>
      </w:pPr>
      <w:r>
        <w:rPr>
          <w:rFonts w:hint="eastAsia" w:ascii="楷体" w:hAnsi="楷体" w:eastAsia="楷体" w:cs="楷体"/>
          <w:b/>
          <w:bCs/>
          <w:sz w:val="32"/>
          <w:szCs w:val="32"/>
        </w:rPr>
        <w:t>9.影响GDP八项支出：</w:t>
      </w:r>
      <w:r>
        <w:rPr>
          <w:rFonts w:hint="eastAsia" w:ascii="仿宋" w:hAnsi="仿宋" w:eastAsia="仿宋" w:cs="仿宋"/>
          <w:sz w:val="32"/>
          <w:szCs w:val="32"/>
        </w:rPr>
        <w:t>包括一般公共服务、公共安全支出，教育支出、科学技术支出、社会保障和就业支出、医疗卫生与计划生育支出，节能环保支出、城乡社区支出。财政八项支出是支撑GDP增速的重要指标，其增长速度对服务业增加值增速影响很大，加快财政八项支出进度，对促进国家经济发展具有重要意义。</w:t>
      </w:r>
    </w:p>
    <w:p w14:paraId="669325C4">
      <w:pPr>
        <w:spacing w:line="560" w:lineRule="exact"/>
        <w:ind w:firstLine="643" w:firstLineChars="200"/>
        <w:rPr>
          <w:rFonts w:hint="eastAsia" w:ascii="仿宋" w:hAnsi="仿宋" w:eastAsia="仿宋" w:cs="仿宋"/>
          <w:sz w:val="32"/>
          <w:szCs w:val="32"/>
        </w:rPr>
      </w:pPr>
      <w:r>
        <w:rPr>
          <w:rFonts w:hint="eastAsia" w:ascii="楷体" w:hAnsi="楷体" w:eastAsia="楷体" w:cs="楷体"/>
          <w:b/>
          <w:bCs/>
          <w:sz w:val="32"/>
          <w:szCs w:val="32"/>
        </w:rPr>
        <w:t>10.三重一大：</w:t>
      </w:r>
      <w:r>
        <w:rPr>
          <w:rFonts w:hint="eastAsia" w:ascii="仿宋" w:hAnsi="仿宋" w:eastAsia="仿宋" w:cs="仿宋"/>
          <w:sz w:val="32"/>
          <w:szCs w:val="32"/>
        </w:rPr>
        <w:t>是指重大事项</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"https://baike.baidu.com/item/%E5%86%B3%E7%AD%96/1513" \t "https://baike.baidu.com/item/%E4%B8%89%E9%87%8D%E4%B8%80%E5%A4%A7/_blank" </w:instrText>
      </w:r>
      <w:r>
        <w:rPr>
          <w:rFonts w:hint="eastAsia" w:ascii="仿宋" w:hAnsi="仿宋" w:eastAsia="仿宋" w:cs="仿宋"/>
          <w:sz w:val="32"/>
          <w:szCs w:val="32"/>
        </w:rPr>
        <w:fldChar w:fldCharType="separate"/>
      </w:r>
      <w:r>
        <w:rPr>
          <w:rFonts w:hint="eastAsia" w:ascii="仿宋" w:hAnsi="仿宋" w:eastAsia="仿宋" w:cs="仿宋"/>
          <w:sz w:val="32"/>
          <w:szCs w:val="32"/>
        </w:rPr>
        <w:t>决策</w:t>
      </w:r>
      <w:r>
        <w:rPr>
          <w:rFonts w:hint="eastAsia" w:ascii="仿宋" w:hAnsi="仿宋" w:eastAsia="仿宋" w:cs="仿宋"/>
          <w:sz w:val="32"/>
          <w:szCs w:val="32"/>
        </w:rPr>
        <w:fldChar w:fldCharType="end"/>
      </w:r>
      <w:r>
        <w:rPr>
          <w:rFonts w:hint="eastAsia" w:ascii="仿宋" w:hAnsi="仿宋" w:eastAsia="仿宋" w:cs="仿宋"/>
          <w:sz w:val="32"/>
          <w:szCs w:val="32"/>
        </w:rPr>
        <w:t>、重要干部任免、重要项目安排、大额资金的使用，必须经集体讨论做出决定的制度（简称“三重一大”制度）。</w:t>
      </w:r>
    </w:p>
    <w:p w14:paraId="5590EE31"/>
    <w:sectPr>
      <w:headerReference r:id="rId3" w:type="default"/>
      <w:footerReference r:id="rId4" w:type="default"/>
      <w:pgSz w:w="11906" w:h="16838"/>
      <w:pgMar w:top="1984" w:right="1699" w:bottom="1871"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roma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decorative"/>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EFAC7">
    <w:pPr>
      <w:pStyle w:val="2"/>
      <w:rPr>
        <w:rStyle w:val="7"/>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288925" cy="3067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8925" cy="306705"/>
                      </a:xfrm>
                      <a:prstGeom prst="rect">
                        <a:avLst/>
                      </a:prstGeom>
                      <a:noFill/>
                      <a:ln w="9525">
                        <a:noFill/>
                      </a:ln>
                    </wps:spPr>
                    <wps:txbx>
                      <w:txbxContent>
                        <w:p w14:paraId="0EE53DA3">
                          <w:pPr>
                            <w:snapToGrid w:val="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t>- 17 -</w:t>
                          </w:r>
                          <w:r>
                            <w:rPr>
                              <w:rFonts w:hint="eastAsia" w:ascii="仿宋" w:hAnsi="仿宋" w:eastAsia="仿宋" w:cs="仿宋"/>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24.15pt;width:22.75pt;mso-position-horizontal:outside;mso-position-horizontal-relative:margin;mso-wrap-style:none;z-index:251659264;mso-width-relative:page;mso-height-relative:page;" filled="f" stroked="f" coordsize="21600,21600" o:gfxdata="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5AoVlNEAAAADAQAADwAAAAAAAAABACAAAAAiAAAA&#10;ZHJzL2Rvd25yZXYueG1sUEsBAhQAFAAAAAgAh07iQFzvvHLVAQAAoAMAAA4AAAAAAAAAAQAgAAAA&#10;IAEAAGRycy9lMm9Eb2MueG1sUEsFBgAAAAAGAAYAWQEAAGcFAAAAAA==&#10;">
              <v:fill on="f" focussize="0,0"/>
              <v:stroke on="f"/>
              <v:imagedata o:title=""/>
              <o:lock v:ext="edit" aspectratio="f"/>
              <v:textbox inset="0mm,0mm,0mm,0mm" style="mso-fit-shape-to-text:t;">
                <w:txbxContent>
                  <w:p w14:paraId="0EE53DA3">
                    <w:pPr>
                      <w:snapToGrid w:val="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t>- 17 -</w:t>
                    </w:r>
                    <w:r>
                      <w:rPr>
                        <w:rFonts w:hint="eastAsia" w:ascii="仿宋" w:hAnsi="仿宋" w:eastAsia="仿宋" w:cs="仿宋"/>
                        <w:sz w:val="28"/>
                        <w:szCs w:val="28"/>
                      </w:rPr>
                      <w:fldChar w:fldCharType="end"/>
                    </w:r>
                  </w:p>
                </w:txbxContent>
              </v:textbox>
            </v:shape>
          </w:pict>
        </mc:Fallback>
      </mc:AlternateContent>
    </w:r>
  </w:p>
  <w:p w14:paraId="31B34304">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353E9">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lYTk2YjRiY2I4NWE3ODg3OWEzOWE3ZDMwYWVhZGEifQ=="/>
  </w:docVars>
  <w:rsids>
    <w:rsidRoot w:val="4C454FA6"/>
    <w:rsid w:val="034E3F8E"/>
    <w:rsid w:val="077B0610"/>
    <w:rsid w:val="4C454F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link w:val="6"/>
    <w:semiHidden/>
    <w:uiPriority w:val="0"/>
    <w:rPr>
      <w:rFonts w:ascii="Tahoma" w:hAnsi="Tahoma"/>
      <w:sz w:val="24"/>
      <w:szCs w:val="20"/>
    </w:rPr>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默认段落字体 Para Char Char Char Char Char Char Char"/>
    <w:basedOn w:val="1"/>
    <w:link w:val="5"/>
    <w:autoRedefine/>
    <w:qFormat/>
    <w:uiPriority w:val="0"/>
    <w:rPr>
      <w:rFonts w:ascii="Tahoma" w:hAnsi="Tahoma"/>
      <w:sz w:val="24"/>
      <w:szCs w:val="20"/>
    </w:rPr>
  </w:style>
  <w:style w:type="character" w:styleId="7">
    <w:name w:val="page number"/>
    <w:basedOn w:val="5"/>
    <w:autoRedef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762</Words>
  <Characters>778</Characters>
  <Lines>0</Lines>
  <Paragraphs>0</Paragraphs>
  <TotalTime>0</TotalTime>
  <ScaleCrop>false</ScaleCrop>
  <LinksUpToDate>false</LinksUpToDate>
  <CharactersWithSpaces>780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2019-02-18T07:08:00Z</dcterms:created>
  <dc:creator>Administrator</dc:creator>
  <cp:lastModifiedBy>愛殇璃</cp:lastModifiedBy>
  <dcterms:modified xsi:type="dcterms:W3CDTF">2024-08-29T02:33:28Z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620027C394D3495CB9DC931221618F2A_13</vt:lpwstr>
  </property>
</Properties>
</file>