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周至县2019年“三公经费”对比说明</w:t>
      </w:r>
    </w:p>
    <w:p>
      <w:pPr>
        <w:jc w:val="center"/>
        <w:rPr>
          <w:rFonts w:ascii="仿宋_GB2312" w:eastAsia="仿宋_GB2312"/>
          <w:b/>
          <w:sz w:val="44"/>
          <w:szCs w:val="44"/>
        </w:rPr>
      </w:pPr>
    </w:p>
    <w:p>
      <w:pPr>
        <w:rPr>
          <w:rFonts w:ascii="仿宋_GB2312" w:eastAsia="仿宋_GB2312"/>
          <w:sz w:val="32"/>
          <w:szCs w:val="32"/>
        </w:rPr>
      </w:pPr>
      <w:r>
        <w:rPr>
          <w:rFonts w:hint="eastAsia" w:ascii="仿宋_GB2312" w:eastAsia="仿宋_GB2312"/>
          <w:sz w:val="32"/>
          <w:szCs w:val="32"/>
        </w:rPr>
        <w:t xml:space="preserve">   201</w:t>
      </w:r>
      <w:r>
        <w:rPr>
          <w:rFonts w:hint="eastAsia" w:ascii="仿宋_GB2312" w:eastAsia="仿宋_GB2312"/>
          <w:color w:val="444444" w:themeColor="text1"/>
          <w:sz w:val="32"/>
          <w:szCs w:val="32"/>
          <w14:textFill>
            <w14:solidFill>
              <w14:schemeClr w14:val="tx1"/>
            </w14:solidFill>
          </w14:textFill>
        </w:rPr>
        <w:t>9年财政拨款安排的三公经费1092.45万元，较2018年财政拨款安排的三公经费1275万元下降16.6%,减少182万元。其</w:t>
      </w:r>
      <w:r>
        <w:rPr>
          <w:rFonts w:hint="eastAsia" w:ascii="仿宋_GB2312" w:eastAsia="仿宋_GB2312"/>
          <w:sz w:val="32"/>
          <w:szCs w:val="32"/>
        </w:rPr>
        <w:t>中</w:t>
      </w:r>
      <w:r>
        <w:rPr>
          <w:rFonts w:hint="eastAsia" w:ascii="仿宋_GB2312" w:eastAsia="仿宋_GB2312"/>
          <w:color w:val="444444" w:themeColor="text1"/>
          <w:sz w:val="32"/>
          <w:szCs w:val="32"/>
          <w14:textFill>
            <w14:solidFill>
              <w14:schemeClr w14:val="tx1"/>
            </w14:solidFill>
          </w14:textFill>
        </w:rPr>
        <w:t>：因公出国（境）支出较2018年财政拨款安排下降100%,减少4万元；</w:t>
      </w:r>
      <w:r>
        <w:rPr>
          <w:rFonts w:hint="eastAsia" w:ascii="仿宋_GB2312" w:eastAsia="仿宋_GB2312"/>
          <w:sz w:val="32"/>
          <w:szCs w:val="32"/>
        </w:rPr>
        <w:t>公务用车购置及运行维护费2019年比2018年</w:t>
      </w:r>
      <w:r>
        <w:rPr>
          <w:rFonts w:hint="eastAsia" w:ascii="仿宋_GB2312" w:eastAsia="仿宋_GB2312"/>
          <w:color w:val="444444" w:themeColor="text1"/>
          <w:sz w:val="32"/>
          <w:szCs w:val="32"/>
          <w14:textFill>
            <w14:solidFill>
              <w14:schemeClr w14:val="tx1"/>
            </w14:solidFill>
          </w14:textFill>
        </w:rPr>
        <w:t>财政拨款安排数</w:t>
      </w:r>
      <w:r>
        <w:rPr>
          <w:rFonts w:hint="eastAsia" w:ascii="仿宋_GB2312" w:eastAsia="仿宋_GB2312"/>
          <w:sz w:val="32"/>
          <w:szCs w:val="32"/>
        </w:rPr>
        <w:t>减少1</w:t>
      </w:r>
      <w:bookmarkStart w:id="0" w:name="_GoBack"/>
      <w:bookmarkEnd w:id="0"/>
      <w:r>
        <w:rPr>
          <w:rFonts w:hint="eastAsia" w:ascii="仿宋_GB2312" w:eastAsia="仿宋_GB2312"/>
          <w:sz w:val="32"/>
          <w:szCs w:val="32"/>
        </w:rPr>
        <w:t>42万元，下降14%，主要为2018年有审批换购的执法车辆；接待费2019年比2018年</w:t>
      </w:r>
      <w:r>
        <w:rPr>
          <w:rFonts w:hint="eastAsia" w:ascii="仿宋_GB2312" w:eastAsia="仿宋_GB2312"/>
          <w:color w:val="444444" w:themeColor="text1"/>
          <w:sz w:val="32"/>
          <w:szCs w:val="32"/>
          <w14:textFill>
            <w14:solidFill>
              <w14:schemeClr w14:val="tx1"/>
            </w14:solidFill>
          </w14:textFill>
        </w:rPr>
        <w:t>财政拨款安排数</w:t>
      </w:r>
      <w:r>
        <w:rPr>
          <w:rFonts w:hint="eastAsia" w:ascii="仿宋_GB2312" w:eastAsia="仿宋_GB2312"/>
          <w:sz w:val="32"/>
          <w:szCs w:val="32"/>
        </w:rPr>
        <w:t>减少36.68万元，下降47%。</w:t>
      </w: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周至县2019年预算财政转移支付情况说明</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2019年周至县转移收入151156万元，其中：返还性收入6279万元，一般性转移支付收入143877万元，返还性收收入较2018年持平；一般性转移支付收入较2018年增加8022万元，增长6%。按照我县预算安排重点，转移收入主要安排保工资、保运转、保民生等支出165648万元，治污减霾、生态保护3000万元，脱贫攻坚3120万元。</w:t>
      </w: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周至县</w:t>
      </w:r>
      <w:r>
        <w:rPr>
          <w:rFonts w:asciiTheme="majorEastAsia" w:hAnsiTheme="majorEastAsia" w:eastAsiaTheme="majorEastAsia"/>
          <w:b/>
          <w:sz w:val="44"/>
          <w:szCs w:val="44"/>
        </w:rPr>
        <w:t>2019</w:t>
      </w:r>
      <w:r>
        <w:rPr>
          <w:rFonts w:hint="eastAsia" w:asciiTheme="majorEastAsia" w:hAnsiTheme="majorEastAsia" w:eastAsiaTheme="majorEastAsia"/>
          <w:b/>
          <w:sz w:val="44"/>
          <w:szCs w:val="44"/>
        </w:rPr>
        <w:t>年政府债务限额情况说明</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市政府核定我县2017年末地方政府债务限额为7.83亿元（其中：一般债务3.93亿元、专项债务3.9亿元）；2016年我县政府债务余额一般债务3.38亿元、专项债务3.5亿元；2017年市财政下达我县政府债务限额7.83亿元(其中：一般债务限额3.93亿元、专项债务限额3.90亿元)，2017年我县政府债务余额一般债务3.57亿元、专项债务2.74亿元；2018年市财政下达新增债务限额2.19万元（其中：一般债务2.19亿元，无专项债务），2018年我县债务限额10.02亿元（其中：一般债务限额6.12亿元，专项债务3.9亿元）。目前我县政府债务严格控制在政府债务限额内，未超债务风险警容线，风险控制在安全范围内。</w:t>
      </w: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周至县2019年预算编制绩效管理情况说明</w:t>
      </w:r>
    </w:p>
    <w:p>
      <w:pPr>
        <w:spacing w:line="576" w:lineRule="exact"/>
        <w:jc w:val="center"/>
        <w:rPr>
          <w:rFonts w:ascii="仿宋_GB2312" w:hAnsi="仿宋_GB2312" w:eastAsia="仿宋_GB2312" w:cs="仿宋_GB2312"/>
          <w:sz w:val="32"/>
          <w:szCs w:val="32"/>
        </w:rPr>
      </w:pPr>
    </w:p>
    <w:p>
      <w:pPr>
        <w:spacing w:line="576" w:lineRule="exact"/>
        <w:ind w:firstLine="600" w:firstLineChars="200"/>
        <w:rPr>
          <w:rFonts w:ascii="仿宋_GB2312" w:hAnsi="仿宋" w:eastAsia="仿宋_GB2312"/>
          <w:sz w:val="30"/>
          <w:szCs w:val="30"/>
        </w:rPr>
      </w:pPr>
      <w:r>
        <w:rPr>
          <w:rFonts w:hint="eastAsia" w:ascii="仿宋_GB2312" w:hAnsi="仿宋" w:eastAsia="仿宋_GB2312"/>
          <w:sz w:val="30"/>
          <w:szCs w:val="30"/>
        </w:rPr>
        <w:t>为深入贯彻落实党的十九大提出的“全面实施绩效管理”的精神，根据《预算法》和中、省、市、县财政工作会议精神及深化预算管理制度改革的有关要求，按照我局年度工作部署，2019年我县预算绩效管理工作的主要任务是：继续深化改革和深入推进绩效管理各项工作，强化支出责任和效率意识，进一步提升绩效目标编审质量，强化绩效运行跟踪监控管理责任，提升财政重点绩效评价和部门绩效自评工作质量，不断强化绩效评价结果反馈和应用，全面深入推进全县预算绩效管理工作，继续加强培训和宣传工作。</w:t>
      </w:r>
    </w:p>
    <w:p>
      <w:pPr>
        <w:ind w:firstLine="640"/>
        <w:rPr>
          <w:rFonts w:ascii="仿宋_GB2312" w:hAnsi="仿宋_GB2312" w:eastAsia="仿宋_GB2312" w:cs="仿宋_GB2312"/>
          <w:sz w:val="30"/>
          <w:szCs w:val="30"/>
        </w:rPr>
      </w:pPr>
      <w:r>
        <w:rPr>
          <w:rFonts w:hint="eastAsia"/>
        </w:rPr>
        <w:t>一、</w:t>
      </w:r>
      <w:r>
        <w:rPr>
          <w:rFonts w:hint="eastAsia" w:ascii="仿宋_GB2312" w:hAnsi="仿宋_GB2312" w:eastAsia="仿宋_GB2312" w:cs="仿宋_GB2312"/>
          <w:sz w:val="30"/>
          <w:szCs w:val="30"/>
        </w:rPr>
        <w:t>2019年部门预算项目支出绩效目标编审工作</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2019年部门预算项目支出绩效目标申报已实现全覆盖，覆盖率100%。由于部分单位第一次编报项目支出绩效目标申报表，三级指标填报不够详细，指标设置不够明确，质量不高，有待于进一步加强编报质量。各部门均能对上报的各类项目绩效目标申报表进行核查。财政局相关科室组成联合评审组负责审核，对项目支出绩效目标申报表填报不规范的单位发回重新填报。评审率约为95%以上，2019年部门预算项目支出绩效目标没有与预算同步批复。</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二、2018年绩效评价结果的应用情况</w:t>
      </w:r>
    </w:p>
    <w:p>
      <w:p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2018年财政重点绩效评价和部门自评在2019年部门预算安排中有结果应用，对于财政重点绩效评价项目结果为优秀等次的在2019年部门预算安排中适当增加部门预算，对于财政重点绩效评价项目结果为良好和合格等次的在2019年部门预算安排中不增加部门预算，在严格审核部门预算的同时提出对今后绩效评审工作的要求和希望。对于财政重点绩效评价项目结果为不合格等次的在2019年部门预算安排中适当减少部门预算并提出批评。财政重点绩效评价结果已通过正式文件反馈给部门和单位，文件下达率100%，针对财政重点评价报告中提出的问题和不足部门和单位进行了整改反馈，整改反馈率100%。</w:t>
      </w: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cs="黑体"/>
          <w:sz w:val="44"/>
          <w:szCs w:val="44"/>
        </w:rPr>
      </w:pPr>
      <w:r>
        <w:rPr>
          <w:rFonts w:hint="eastAsia" w:ascii="黑体" w:hAnsi="黑体" w:eastAsia="黑体" w:cs="黑体"/>
          <w:sz w:val="44"/>
          <w:szCs w:val="44"/>
        </w:rPr>
        <w:t>周至县2019年非本级单位预算公开情况的说明</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2019年我县预算安排单位预算资金1706万元，其中：分别包括税务局、高射炮三团、武警中队、消防中队、气象局。按规定，上述非涉密单位已在市级部门进行了预算公开。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B4"/>
    <w:rsid w:val="00010D4A"/>
    <w:rsid w:val="00035D5F"/>
    <w:rsid w:val="000B7523"/>
    <w:rsid w:val="001214D9"/>
    <w:rsid w:val="00260D73"/>
    <w:rsid w:val="002F343A"/>
    <w:rsid w:val="003263C6"/>
    <w:rsid w:val="003412B4"/>
    <w:rsid w:val="00556AE7"/>
    <w:rsid w:val="00636AEC"/>
    <w:rsid w:val="007C100E"/>
    <w:rsid w:val="00962D53"/>
    <w:rsid w:val="00BC1638"/>
    <w:rsid w:val="00C84A3D"/>
    <w:rsid w:val="00E439CB"/>
    <w:rsid w:val="00E67888"/>
    <w:rsid w:val="00F03F32"/>
    <w:rsid w:val="06DB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uiPriority w:val="99"/>
    <w:rPr>
      <w:sz w:val="18"/>
      <w:szCs w:val="18"/>
    </w:rPr>
  </w:style>
  <w:style w:type="character" w:customStyle="1" w:styleId="7">
    <w:name w:val="页脚 Char"/>
    <w:basedOn w:val="5"/>
    <w:link w:val="2"/>
    <w:autoRedefine/>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244</Words>
  <Characters>1395</Characters>
  <Lines>11</Lines>
  <Paragraphs>3</Paragraphs>
  <TotalTime>58</TotalTime>
  <ScaleCrop>false</ScaleCrop>
  <LinksUpToDate>false</LinksUpToDate>
  <CharactersWithSpaces>1636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2018-05-30T07:56:00Z</dcterms:created>
  <dc:creator>User</dc:creator>
  <cp:lastModifiedBy>愛殇璃</cp:lastModifiedBy>
  <dcterms:modified xsi:type="dcterms:W3CDTF">2024-03-29T07:00:26Z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DAF1B79A724C4109881B8FBEBD8A41F7_13</vt:lpwstr>
  </property>
</Properties>
</file>