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附件1</w:t>
      </w:r>
    </w:p>
    <w:p>
      <w:pPr>
        <w:jc w:val="center"/>
        <w:rPr>
          <w:rFonts w:hint="eastAsia"/>
          <w:b/>
          <w:bCs/>
          <w:sz w:val="36"/>
          <w:szCs w:val="36"/>
        </w:rPr>
      </w:pPr>
      <w:r>
        <w:rPr>
          <w:rFonts w:hint="eastAsia"/>
          <w:b/>
          <w:bCs/>
          <w:sz w:val="36"/>
          <w:szCs w:val="36"/>
        </w:rPr>
        <w:t>幼儿园优秀案例评审标准</w:t>
      </w:r>
    </w:p>
    <w:p>
      <w:pPr>
        <w:jc w:val="center"/>
        <w:rPr>
          <w:b/>
          <w:bCs/>
          <w:sz w:val="36"/>
          <w:szCs w:val="36"/>
        </w:rPr>
      </w:pPr>
    </w:p>
    <w:tbl>
      <w:tblPr>
        <w:tblStyle w:val="5"/>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850"/>
        <w:gridCol w:w="630"/>
        <w:gridCol w:w="6745"/>
        <w:gridCol w:w="29"/>
        <w:gridCol w:w="1105"/>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481" w:type="dxa"/>
            <w:gridSpan w:val="7"/>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hint="eastAsia" w:asciiTheme="minorEastAsia" w:hAnsiTheme="minorEastAsia" w:eastAsiaTheme="minorEastAsia" w:cstheme="minorEastAsia"/>
                <w:b/>
                <w:bCs/>
                <w:sz w:val="32"/>
                <w:szCs w:val="32"/>
              </w:rPr>
              <w:t>表1 西安市幼儿园优秀游戏活动案例评审标准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内容</w:t>
            </w:r>
          </w:p>
        </w:tc>
        <w:tc>
          <w:tcPr>
            <w:tcW w:w="740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标    准</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9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活</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动</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背</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景</w:t>
            </w:r>
          </w:p>
        </w:tc>
        <w:tc>
          <w:tcPr>
            <w:tcW w:w="7404" w:type="dxa"/>
            <w:gridSpan w:val="3"/>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1.游戏活动来源于幼儿日常生活和活动，体现正确的儿童观和教育观，符合幼儿年龄特点。</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2.游戏活动的材料、环境创设能够引发幼儿的体验感知，支持幼儿的探索发现，提供经验共享的机会，并为其发展提供挑战。</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3.能够基于幼儿的兴趣，准确把握幼儿已有经验进行科学、合理的教师预期，创设符合幼儿学习特点和认知规律的游戏活动。</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9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活</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动</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内</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容</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与</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过</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程</w:t>
            </w:r>
          </w:p>
        </w:tc>
        <w:tc>
          <w:tcPr>
            <w:tcW w:w="7404" w:type="dxa"/>
            <w:gridSpan w:val="3"/>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 w:val="24"/>
                <w:szCs w:val="24"/>
              </w:rPr>
            </w:pPr>
            <w:r>
              <w:rPr>
                <w:rFonts w:ascii="仿宋_GB2312" w:hAnsi="仿宋_GB2312" w:eastAsia="仿宋_GB2312" w:cs="仿宋_GB2312"/>
                <w:sz w:val="24"/>
                <w:szCs w:val="24"/>
              </w:rPr>
              <w:t>1.活动记录客观</w:t>
            </w:r>
            <w:r>
              <w:rPr>
                <w:rFonts w:hint="eastAsia" w:ascii="仿宋_GB2312" w:hAnsi="仿宋_GB2312" w:eastAsia="仿宋_GB2312" w:cs="仿宋_GB2312"/>
                <w:sz w:val="24"/>
                <w:szCs w:val="24"/>
              </w:rPr>
              <w:t>真实</w:t>
            </w:r>
            <w:r>
              <w:rPr>
                <w:rFonts w:ascii="仿宋_GB2312" w:hAnsi="仿宋_GB2312" w:eastAsia="仿宋_GB2312" w:cs="仿宋_GB2312"/>
                <w:sz w:val="24"/>
                <w:szCs w:val="24"/>
              </w:rPr>
              <w:t>，避免为了呈现幼儿学习效果而编造、修饰过程细节。</w:t>
            </w:r>
          </w:p>
          <w:p>
            <w:pPr>
              <w:rPr>
                <w:rFonts w:ascii="仿宋_GB2312" w:hAnsi="仿宋_GB2312" w:eastAsia="仿宋_GB2312" w:cs="仿宋_GB2312"/>
                <w:sz w:val="24"/>
                <w:szCs w:val="24"/>
              </w:rPr>
            </w:pPr>
            <w:r>
              <w:rPr>
                <w:rFonts w:ascii="仿宋_GB2312" w:hAnsi="仿宋_GB2312" w:eastAsia="仿宋_GB2312" w:cs="仿宋_GB2312"/>
                <w:sz w:val="24"/>
                <w:szCs w:val="24"/>
              </w:rPr>
              <w:t>2.幼儿能够在游戏中根据自己的兴趣和需要自主选择，与环境、材料充分互动，不断创造新的玩法，在游戏中发现问题、解决问题、主动探究，获得一个或多个领域学习与发展的有益经验，在游戏过程中能够体现出好奇、专注、探究、合作等良好的学习品质。</w:t>
            </w:r>
          </w:p>
          <w:p>
            <w:pPr>
              <w:rPr>
                <w:rFonts w:ascii="仿宋_GB2312" w:hAnsi="仿宋_GB2312" w:eastAsia="仿宋_GB2312" w:cs="仿宋_GB2312"/>
                <w:sz w:val="24"/>
                <w:szCs w:val="24"/>
              </w:rPr>
            </w:pPr>
            <w:r>
              <w:rPr>
                <w:rFonts w:ascii="仿宋_GB2312" w:hAnsi="仿宋_GB2312" w:eastAsia="仿宋_GB2312" w:cs="仿宋_GB2312"/>
                <w:sz w:val="24"/>
                <w:szCs w:val="24"/>
              </w:rPr>
              <w:t>3.教师能够根据教育目标、幼儿的兴趣需要及已有经验，提供适宜的空间和材料，正确解读幼儿游戏行为，抓住教育契机给予幼儿适时、适宜的回应与支持，推动幼儿深入学习与探索。</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4</w:t>
            </w:r>
            <w:r>
              <w:rPr>
                <w:rFonts w:hint="eastAsia" w:ascii="仿宋_GB2312" w:hAnsi="仿宋_GB2312" w:eastAsia="仿宋_GB2312" w:cs="仿宋_GB2312"/>
                <w:b/>
                <w:bCs/>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9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活</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动</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特</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点</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及</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价</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值</w:t>
            </w:r>
          </w:p>
        </w:tc>
        <w:tc>
          <w:tcPr>
            <w:tcW w:w="7404" w:type="dxa"/>
            <w:gridSpan w:val="3"/>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1.活动记录客观准确，真实呈现幼儿学习探究过程。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2.能够结合《指南》及核心领域发展经验对游戏活动中教师支持行为的适宜或不足进行反思, 分析反思避免脱离事实依据、过多主观评价性解读或冗长的理论分析。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3.能够找准切入点，分析可能生成的教育契机并提出进一步的支持策略。</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9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呈</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现</w:t>
            </w:r>
          </w:p>
        </w:tc>
        <w:tc>
          <w:tcPr>
            <w:tcW w:w="7404" w:type="dxa"/>
            <w:gridSpan w:val="3"/>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1.申报资料规范、符合报送要求。</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2.文本资料结构完整、脉络清晰、文字精炼。</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3.视频资料内容包括活动背景、活动内容与过程实录、执教教师和幼儿园园长对活动的特点及价值的介绍，以及不少于3分钟的幼儿园组织活动（包括部署、落实、教研、实施等阶段）全过程概况实录</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清晰、流畅、符合参数要求。</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615" w:hRule="atLeast"/>
          <w:jc w:val="center"/>
        </w:trPr>
        <w:tc>
          <w:tcPr>
            <w:tcW w:w="93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sz w:val="24"/>
                <w:szCs w:val="24"/>
              </w:rPr>
            </w:pPr>
            <w:bookmarkStart w:id="0" w:name="_GoBack"/>
            <w:bookmarkEnd w:id="0"/>
            <w:r>
              <w:rPr>
                <w:rFonts w:hint="eastAsia" w:asciiTheme="minorEastAsia" w:hAnsiTheme="minorEastAsia" w:eastAsiaTheme="minorEastAsia" w:cstheme="minorEastAsia"/>
                <w:b/>
                <w:bCs/>
                <w:spacing w:val="-20"/>
                <w:sz w:val="32"/>
                <w:szCs w:val="32"/>
              </w:rPr>
              <w:t>表2 西安市幼儿园优秀游戏化集体教学活动案例评审标准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615" w:hRule="atLeast"/>
          <w:jc w:val="center"/>
        </w:trPr>
        <w:tc>
          <w:tcPr>
            <w:tcW w:w="14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Theme="minorEastAsia"/>
                <w:b/>
                <w:bCs/>
                <w:sz w:val="24"/>
                <w:szCs w:val="24"/>
              </w:rPr>
            </w:pPr>
            <w:r>
              <w:rPr>
                <w:rFonts w:hint="eastAsia"/>
                <w:b/>
                <w:bCs/>
                <w:sz w:val="24"/>
                <w:szCs w:val="24"/>
              </w:rPr>
              <w:t>内容</w:t>
            </w:r>
          </w:p>
        </w:tc>
        <w:tc>
          <w:tcPr>
            <w:tcW w:w="67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Theme="minorEastAsia"/>
                <w:b/>
                <w:bCs/>
                <w:sz w:val="24"/>
                <w:szCs w:val="24"/>
              </w:rPr>
            </w:pPr>
            <w:r>
              <w:rPr>
                <w:rFonts w:hint="eastAsia"/>
                <w:b/>
                <w:bCs/>
                <w:sz w:val="24"/>
                <w:szCs w:val="24"/>
              </w:rPr>
              <w:t>标准</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sz w:val="24"/>
                <w:szCs w:val="24"/>
              </w:rPr>
            </w:pPr>
            <w:r>
              <w:rPr>
                <w:rFonts w:hint="eastAsia"/>
                <w:b/>
                <w:bCs/>
                <w:sz w:val="24"/>
                <w:szCs w:val="24"/>
              </w:rPr>
              <w:t>分值</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615" w:hRule="atLeast"/>
          <w:jc w:val="center"/>
        </w:trPr>
        <w:tc>
          <w:tcPr>
            <w:tcW w:w="1480"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活动目标</w:t>
            </w: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1.活动目标符合幼儿年龄特点和实际水平，具体明确，体现本领域的核心价值。</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443" w:hRule="atLeast"/>
          <w:jc w:val="center"/>
        </w:trPr>
        <w:tc>
          <w:tcPr>
            <w:tcW w:w="148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rPr>
                <w:rFonts w:ascii="仿宋_GB2312" w:hAnsi="仿宋_GB2312" w:eastAsia="仿宋_GB2312" w:cs="仿宋_GB2312"/>
                <w:b/>
                <w:bCs/>
                <w:sz w:val="24"/>
                <w:szCs w:val="24"/>
              </w:rPr>
            </w:pP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2.活动重点、难点定位准确、合理。</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697" w:hRule="atLeast"/>
          <w:jc w:val="center"/>
        </w:trPr>
        <w:tc>
          <w:tcPr>
            <w:tcW w:w="1480"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活动内容</w:t>
            </w: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1.活动内容适宜，紧扣主题，符合目标要求和幼儿兴趣与发展需要，与幼儿的生活密切相关。</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645" w:hRule="atLeast"/>
          <w:jc w:val="center"/>
        </w:trPr>
        <w:tc>
          <w:tcPr>
            <w:tcW w:w="148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rPr>
                <w:rFonts w:ascii="仿宋_GB2312" w:hAnsi="仿宋_GB2312" w:eastAsia="仿宋_GB2312" w:cs="仿宋_GB2312"/>
                <w:b/>
                <w:bCs/>
                <w:sz w:val="24"/>
                <w:szCs w:val="24"/>
              </w:rPr>
            </w:pP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2.体现采用集体教学活动的必要性和独特价值，教学内容能引起全体幼儿的学习兴趣。地方文化、自然资源运用充分。</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870" w:hRule="atLeast"/>
          <w:jc w:val="center"/>
        </w:trPr>
        <w:tc>
          <w:tcPr>
            <w:tcW w:w="1480"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活动过程</w:t>
            </w: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1.活动准备考虑充分，既有对幼儿已有经验的分析，又有满足活动的材料支持。</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990" w:hRule="atLeast"/>
          <w:jc w:val="center"/>
        </w:trPr>
        <w:tc>
          <w:tcPr>
            <w:tcW w:w="148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rPr>
                <w:rFonts w:ascii="仿宋_GB2312" w:hAnsi="仿宋_GB2312" w:eastAsia="仿宋_GB2312" w:cs="仿宋_GB2312"/>
                <w:b/>
                <w:bCs/>
                <w:sz w:val="24"/>
                <w:szCs w:val="24"/>
              </w:rPr>
            </w:pP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2.活动过程能够关注幼儿的学习方式、特点和品质，注重支持幼儿的直接感知、亲身体验、操作实践、合作交流和表达表现。</w:t>
            </w:r>
            <w:r>
              <w:rPr>
                <w:rFonts w:hint="eastAsia" w:ascii="仿宋_GB2312" w:hAnsi="仿宋_GB2312" w:eastAsia="仿宋_GB2312" w:cs="仿宋_GB2312"/>
                <w:sz w:val="24"/>
                <w:szCs w:val="24"/>
                <w:lang w:val="en-US" w:eastAsia="zh-CN"/>
              </w:rPr>
              <w:t xml:space="preserve">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690" w:hRule="atLeast"/>
          <w:jc w:val="center"/>
        </w:trPr>
        <w:tc>
          <w:tcPr>
            <w:tcW w:w="148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rPr>
                <w:rFonts w:ascii="仿宋_GB2312" w:hAnsi="仿宋_GB2312" w:eastAsia="仿宋_GB2312" w:cs="仿宋_GB2312"/>
                <w:b/>
                <w:bCs/>
                <w:sz w:val="24"/>
                <w:szCs w:val="24"/>
              </w:rPr>
            </w:pP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3.活动环节层次清楚，紧扣目标要求，重点、难点突出。各环节实施流畅，紧扣目标要点。</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469" w:hRule="atLeast"/>
          <w:jc w:val="center"/>
        </w:trPr>
        <w:tc>
          <w:tcPr>
            <w:tcW w:w="148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rPr>
                <w:rFonts w:ascii="仿宋_GB2312" w:hAnsi="仿宋_GB2312" w:eastAsia="仿宋_GB2312" w:cs="仿宋_GB2312"/>
                <w:b/>
                <w:bCs/>
                <w:sz w:val="24"/>
                <w:szCs w:val="24"/>
              </w:rPr>
            </w:pP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4.充分体现幼儿教育教学游戏化、生活化的理念。</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1092" w:hRule="atLeast"/>
          <w:jc w:val="center"/>
        </w:trPr>
        <w:tc>
          <w:tcPr>
            <w:tcW w:w="148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rPr>
                <w:rFonts w:ascii="仿宋_GB2312" w:hAnsi="仿宋_GB2312" w:eastAsia="仿宋_GB2312" w:cs="仿宋_GB2312"/>
                <w:b/>
                <w:bCs/>
                <w:sz w:val="24"/>
                <w:szCs w:val="24"/>
              </w:rPr>
            </w:pP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5.教师组织活动基本功过硬，语言表达准确，关键性提问具有针对性和启发性，能引发幼儿的深度学习和思考。</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750" w:hRule="atLeast"/>
          <w:jc w:val="center"/>
        </w:trPr>
        <w:tc>
          <w:tcPr>
            <w:tcW w:w="148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rPr>
                <w:rFonts w:ascii="仿宋_GB2312" w:hAnsi="仿宋_GB2312" w:eastAsia="仿宋_GB2312" w:cs="仿宋_GB2312"/>
                <w:b/>
                <w:bCs/>
                <w:sz w:val="24"/>
                <w:szCs w:val="24"/>
              </w:rPr>
            </w:pP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6.自制玩教具运用充分、合理，多媒体资源等辅助手段运用较好。</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90" w:hRule="atLeast"/>
          <w:jc w:val="center"/>
        </w:trPr>
        <w:tc>
          <w:tcPr>
            <w:tcW w:w="1480"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活动效果</w:t>
            </w: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1.活动目标达成度高，活动效果好。</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630" w:hRule="atLeast"/>
          <w:jc w:val="center"/>
        </w:trPr>
        <w:tc>
          <w:tcPr>
            <w:tcW w:w="148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rPr>
                <w:rFonts w:ascii="仿宋_GB2312" w:hAnsi="仿宋_GB2312" w:eastAsia="仿宋_GB2312" w:cs="仿宋_GB2312"/>
                <w:b/>
                <w:bCs/>
                <w:sz w:val="24"/>
                <w:szCs w:val="24"/>
              </w:rPr>
            </w:pP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2.有利于幼儿自主性、探究性发挥，有利于学习品质的提高。</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471" w:hRule="atLeast"/>
          <w:jc w:val="center"/>
        </w:trPr>
        <w:tc>
          <w:tcPr>
            <w:tcW w:w="1480" w:type="dxa"/>
            <w:gridSpan w:val="2"/>
            <w:vMerge w:val="continue"/>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rPr>
                <w:rFonts w:ascii="仿宋_GB2312" w:hAnsi="仿宋_GB2312" w:eastAsia="仿宋_GB2312" w:cs="仿宋_GB2312"/>
                <w:b/>
                <w:bCs/>
                <w:sz w:val="24"/>
                <w:szCs w:val="24"/>
              </w:rPr>
            </w:pPr>
          </w:p>
        </w:tc>
        <w:tc>
          <w:tcPr>
            <w:tcW w:w="6745"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3.幼儿参与活动兴趣度高，气氛活跃，时间充分。</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328" w:hRule="atLeast"/>
          <w:jc w:val="center"/>
        </w:trPr>
        <w:tc>
          <w:tcPr>
            <w:tcW w:w="1480" w:type="dxa"/>
            <w:gridSpan w:val="2"/>
            <w:vMerge w:val="restart"/>
            <w:tcBorders>
              <w:top w:val="single" w:color="auto" w:sz="4" w:space="0"/>
              <w:left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呈现</w:t>
            </w:r>
          </w:p>
        </w:tc>
        <w:tc>
          <w:tcPr>
            <w:tcW w:w="67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1.申报资料规范、符合报送要求。</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425" w:hRule="atLeast"/>
          <w:jc w:val="center"/>
        </w:trPr>
        <w:tc>
          <w:tcPr>
            <w:tcW w:w="1480" w:type="dxa"/>
            <w:gridSpan w:val="2"/>
            <w:vMerge w:val="continue"/>
            <w:tcBorders>
              <w:left w:val="single" w:color="auto" w:sz="4" w:space="0"/>
              <w:right w:val="single" w:color="auto" w:sz="4" w:space="0"/>
            </w:tcBorders>
            <w:shd w:val="clear" w:color="auto" w:fill="auto"/>
            <w:noWrap/>
            <w:vAlign w:val="center"/>
          </w:tcPr>
          <w:p>
            <w:pPr>
              <w:widowControl/>
              <w:autoSpaceDE/>
              <w:autoSpaceDN/>
              <w:spacing w:line="460" w:lineRule="exact"/>
              <w:rPr>
                <w:rFonts w:ascii="仿宋_GB2312" w:hAnsi="仿宋_GB2312" w:eastAsia="仿宋_GB2312" w:cs="仿宋_GB2312"/>
                <w:sz w:val="24"/>
                <w:szCs w:val="24"/>
              </w:rPr>
            </w:pPr>
          </w:p>
        </w:tc>
        <w:tc>
          <w:tcPr>
            <w:tcW w:w="67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2.文本资料结构完整、脉络清晰、文字精炼。</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29" w:type="dxa"/>
          <w:trHeight w:val="615" w:hRule="atLeast"/>
          <w:jc w:val="center"/>
        </w:trPr>
        <w:tc>
          <w:tcPr>
            <w:tcW w:w="1480" w:type="dxa"/>
            <w:gridSpan w:val="2"/>
            <w:vMerge w:val="continue"/>
            <w:tcBorders>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rPr>
                <w:rFonts w:ascii="仿宋_GB2312" w:hAnsi="仿宋_GB2312" w:eastAsia="仿宋_GB2312" w:cs="仿宋_GB2312"/>
                <w:sz w:val="24"/>
                <w:szCs w:val="24"/>
              </w:rPr>
            </w:pPr>
          </w:p>
        </w:tc>
        <w:tc>
          <w:tcPr>
            <w:tcW w:w="67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ascii="仿宋_GB2312" w:hAnsi="仿宋_GB2312" w:eastAsia="仿宋_GB2312" w:cs="仿宋_GB2312"/>
                <w:sz w:val="24"/>
                <w:szCs w:val="24"/>
              </w:rPr>
            </w:pPr>
            <w:r>
              <w:rPr>
                <w:rFonts w:hint="eastAsia" w:ascii="仿宋_GB2312" w:hAnsi="仿宋_GB2312" w:eastAsia="仿宋_GB2312" w:cs="仿宋_GB2312"/>
                <w:sz w:val="24"/>
                <w:szCs w:val="24"/>
              </w:rPr>
              <w:t>3.视频资料内容包括活动背景、执教教师说课、集体教学活动组织过程、执教教师活动反思、幼儿园园长对活动的特点及价值的介绍，以及不少于3分钟的幼儿园组织活动（包括部署、落实、教研、实</w:t>
            </w:r>
            <w:r>
              <w:rPr>
                <w:rFonts w:hint="eastAsia" w:ascii="仿宋_GB2312" w:hAnsi="仿宋_GB2312" w:eastAsia="仿宋_GB2312" w:cs="仿宋_GB2312"/>
                <w:spacing w:val="-20"/>
                <w:sz w:val="24"/>
                <w:szCs w:val="24"/>
              </w:rPr>
              <w:t>施等阶段）全过程概况实录。清晰、流畅、符合参数要求。</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w:t>
            </w:r>
          </w:p>
        </w:tc>
      </w:tr>
    </w:tbl>
    <w:p>
      <w:pPr>
        <w:rPr>
          <w:sz w:val="30"/>
          <w:szCs w:val="30"/>
        </w:rPr>
        <w:sectPr>
          <w:pgSz w:w="11910" w:h="16840"/>
          <w:pgMar w:top="1580" w:right="1200" w:bottom="1600" w:left="1420" w:header="0" w:footer="1416" w:gutter="0"/>
          <w:cols w:space="720" w:num="1"/>
        </w:sectPr>
      </w:pPr>
    </w:p>
    <w:p/>
    <w:sectPr>
      <w:footerReference r:id="rId3" w:type="default"/>
      <w:footerReference r:id="rId4" w:type="even"/>
      <w:pgSz w:w="11910" w:h="16840"/>
      <w:pgMar w:top="1440" w:right="1361" w:bottom="1361" w:left="1361" w:header="0" w:footer="141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Droid Sans Fallback"/>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6078855</wp:posOffset>
              </wp:positionH>
              <wp:positionV relativeFrom="page">
                <wp:posOffset>6522085</wp:posOffset>
              </wp:positionV>
              <wp:extent cx="597535" cy="22352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97535" cy="223520"/>
                      </a:xfrm>
                      <a:prstGeom prst="rect">
                        <a:avLst/>
                      </a:prstGeom>
                      <a:noFill/>
                      <a:ln>
                        <a:noFill/>
                      </a:ln>
                    </wps:spPr>
                    <wps:txbx>
                      <w:txbxContent>
                        <w:p>
                          <w:pPr>
                            <w:spacing w:before="9"/>
                            <w:ind w:left="20"/>
                            <w:rPr>
                              <w:rFonts w:ascii="Times New Roman" w:hAnsi="Times New Roman"/>
                              <w:sz w:val="28"/>
                            </w:rPr>
                          </w:pPr>
                        </w:p>
                      </w:txbxContent>
                    </wps:txbx>
                    <wps:bodyPr lIns="0" tIns="0" rIns="0" bIns="0" upright="true"/>
                  </wps:wsp>
                </a:graphicData>
              </a:graphic>
            </wp:anchor>
          </w:drawing>
        </mc:Choice>
        <mc:Fallback>
          <w:pict>
            <v:shape id="_x0000_s1026" o:spid="_x0000_s1026" o:spt="202" type="#_x0000_t202" style="position:absolute;left:0pt;margin-left:478.65pt;margin-top:513.55pt;height:17.6pt;width:47.05pt;mso-position-horizontal-relative:page;mso-position-vertical-relative:page;z-index:-251657216;mso-width-relative:page;mso-height-relative:page;" filled="f" stroked="f" coordsize="21600,21600" o:gfxdata="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J0L7DnbAAAADgEAAA8AAAAAAAAAAQAgAAAAOAAAAGRycy9kb3ducmV2LnhtbFBLAQIU&#10;ABQAAAAIAIdO4kDEekmboQEAACkDAAAOAAAAAAAAAAEAIAAAAEABAABkcnMvZTJvRG9jLnhtbFBL&#10;BQYAAAAABgAGAFkBAABTBQAAAAA=&#10;">
              <v:fill on="f" focussize="0,0"/>
              <v:stroke on="f"/>
              <v:imagedata o:title=""/>
              <o:lock v:ext="edit" aspectratio="f"/>
              <v:textbox inset="0mm,0mm,0mm,0mm">
                <w:txbxContent>
                  <w:p>
                    <w:pPr>
                      <w:spacing w:before="9"/>
                      <w:ind w:left="20"/>
                      <w:rPr>
                        <w:rFonts w:ascii="Times New Roman" w:hAnsi="Times New Roman"/>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995680</wp:posOffset>
              </wp:positionH>
              <wp:positionV relativeFrom="page">
                <wp:posOffset>9654540</wp:posOffset>
              </wp:positionV>
              <wp:extent cx="559435" cy="22352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559435" cy="223520"/>
                      </a:xfrm>
                      <a:prstGeom prst="rect">
                        <a:avLst/>
                      </a:prstGeom>
                      <a:noFill/>
                      <a:ln>
                        <a:noFill/>
                      </a:ln>
                    </wps:spPr>
                    <wps:txbx>
                      <w:txbxContent>
                        <w:p>
                          <w:pPr>
                            <w:spacing w:before="9"/>
                            <w:rPr>
                              <w:rFonts w:ascii="Times New Roman" w:hAnsi="Times New Roman"/>
                              <w:sz w:val="28"/>
                            </w:rPr>
                          </w:pPr>
                        </w:p>
                      </w:txbxContent>
                    </wps:txbx>
                    <wps:bodyPr lIns="0" tIns="0" rIns="0" bIns="0" upright="true"/>
                  </wps:wsp>
                </a:graphicData>
              </a:graphic>
            </wp:anchor>
          </w:drawing>
        </mc:Choice>
        <mc:Fallback>
          <w:pict>
            <v:shape id="_x0000_s1026" o:spid="_x0000_s1026" o:spt="202" type="#_x0000_t202" style="position:absolute;left:0pt;margin-left:78.4pt;margin-top:760.2pt;height:17.6pt;width:44.05pt;mso-position-horizontal-relative:page;mso-position-vertical-relative:page;z-index:-251656192;mso-width-relative:page;mso-height-relative:page;" filled="f" stroked="f" coordsize="21600,21600" o:gfxdata="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ExgfODaAAAADQEAAA8AAAAAAAAAAQAgAAAAOAAAAGRycy9kb3ducmV2LnhtbFBLAQIU&#10;ABQAAAAIAIdO4kA96IdKogEAACkDAAAOAAAAAAAAAAEAIAAAAD8BAABkcnMvZTJvRG9jLnhtbFBL&#10;BQYAAAAABgAGAFkBAABTBQAAAAA=&#10;">
              <v:fill on="f" focussize="0,0"/>
              <v:stroke on="f"/>
              <v:imagedata o:title=""/>
              <o:lock v:ext="edit" aspectratio="f"/>
              <v:textbox inset="0mm,0mm,0mm,0mm">
                <w:txbxContent>
                  <w:p>
                    <w:pPr>
                      <w:spacing w:before="9"/>
                      <w:rPr>
                        <w:rFonts w:ascii="Times New Roman" w:hAnsi="Times New Roman"/>
                        <w:sz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MzliMTM2YzRkOGI1YWQwNTk0M2NmOGQ4ZjQwM2EifQ=="/>
  </w:docVars>
  <w:rsids>
    <w:rsidRoot w:val="78F9582F"/>
    <w:rsid w:val="6FEF2B49"/>
    <w:rsid w:val="78F95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left="168"/>
      <w:outlineLvl w:val="0"/>
    </w:pPr>
    <w:rPr>
      <w:sz w:val="36"/>
      <w:szCs w:val="36"/>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99"/>
    <w:pPr>
      <w:tabs>
        <w:tab w:val="center" w:pos="4153"/>
        <w:tab w:val="right" w:pos="8306"/>
      </w:tabs>
      <w:snapToGrid w:val="0"/>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2023-04-12T16:53:00Z</dcterms:created>
  <dc:creator>迅哥儿</dc:creator>
  <cp:lastModifiedBy>guest</cp:lastModifiedBy>
  <dcterms:modified xsi:type="dcterms:W3CDTF">2023-12-01T11:49:36Z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E1D54A397BD743B9B6993228E9F1275E_11</vt:lpwstr>
  </property>
</Properties>
</file>