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20" w:lineRule="atLeast"/>
        <w:ind w:right="0" w:rightChars="0"/>
        <w:jc w:val="both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20" w:lineRule="atLeast"/>
        <w:ind w:right="0" w:rightChars="0"/>
        <w:jc w:val="center"/>
        <w:textAlignment w:val="auto"/>
        <w:outlineLvl w:val="0"/>
        <w:rPr>
          <w:rFonts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14934-2016《食品安全国家标准消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2716-2018《食品安全国家标准植物油》、GB 2761-2017《食品安全国家标准食品中真菌毒素限量》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花生制品(自制)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煎炸过程用油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2760-2014《食品安全国家标准食品添加剂使用标准》、GB 2761-2017《食品安全国家标准食品中真菌毒素限量》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19300-2014《食品安全国家标准坚果与籽类食品》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其他炒货食品及坚果制品的抽检项目包括过氧化值(以脂肪计)、黄曲霉毒素B₁、酸价(以脂肪计)(KOH)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</w:t>
      </w:r>
      <w:r>
        <w:rPr>
          <w:rFonts w:hint="eastAsia" w:ascii="黑体" w:eastAsia="黑体" w:cs="黑体"/>
          <w:color w:val="000000"/>
          <w:sz w:val="32"/>
          <w:szCs w:val="32"/>
        </w:rPr>
        <w:t>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</w:t>
      </w:r>
      <w:r>
        <w:rPr>
          <w:rFonts w:hint="eastAsia" w:ascii="仿宋_GB2312" w:hAnsi="黑体" w:eastAsia="仿宋_GB2312"/>
          <w:sz w:val="32"/>
          <w:szCs w:val="32"/>
        </w:rPr>
        <w:t>大肠菌群、</w:t>
      </w:r>
      <w:r>
        <w:rPr>
          <w:rFonts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、霉菌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蜂产品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0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14963-2011《食品安全国家标准蜂蜜》、GB 2760-2014《食品安全国家标准食品添加剂使用标准》等标准及产品明示标准和指标的要求。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果糖和</w:t>
      </w:r>
      <w:r>
        <w:rPr>
          <w:rFonts w:ascii="仿宋_GB2312" w:hAnsi="黑体" w:eastAsia="仿宋_GB2312"/>
          <w:sz w:val="32"/>
          <w:szCs w:val="32"/>
        </w:rPr>
        <w:t>葡萄糖、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蔗糖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山梨酸机器钾盐（以山梨酸计）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2760-2014《食品安全国家标准食品添加剂使用标准》、GB 7099-2015《食品安全国家标准糕点、面包》。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二氧化硫残留量、铝的残留量(干样品,以Al计)。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罐头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Chars="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亮蓝、柠檬黄、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、糖精钠(以糖精计)。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19644-2010《食品安全国家标准乳粉》、卫生部、工业和信息化部、农业部、工商总局、质检总局公告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2011年第10号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《关于三聚氰胺在食品中的限量值的公告》。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全脂乳粉、脱脂乳粉、部分脱脂乳粉、调制乳粉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蛋白质、三聚氰胺。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17401-2014《食品安全国家标准膨化食品》。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大肠菌群</w:t>
      </w:r>
      <w:r>
        <w:rPr>
          <w:rFonts w:ascii="Cambria Math" w:hAnsi="Cambria Math" w:eastAsia="仿宋_GB2312" w:cs="Cambria Math"/>
          <w:sz w:val="32"/>
          <w:szCs w:val="32"/>
        </w:rPr>
        <w:t>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2760-2014《食品安全国家标准食品添加剂使用标准》、GB 2762-2017《食品安全国家标准食品中污染物限量》。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0" w:leftChars="0" w:right="0" w:righ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0" w:leftChars="0" w:right="0" w:righ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其他谷物粉类制成品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、糖精钠(以糖精计)；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0" w:leftChars="0" w:right="0" w:righ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果冻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甜蜜素(以环己基氨基磺酸计)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Chars="0"/>
        <w:jc w:val="both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2762-2022《食品安全国家标准食品中污染物限量》、GB 2760-2014《食品安全国家标准食品添加剂使用标准》。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Chars="0"/>
        <w:jc w:val="both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检验项目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2762-2022《食品安全国家标准食品中污染物限量》、GB 2763.1-2022《食品安全国家标准食品中2,4-滴丁酸钠盐等112种农药最大残留限量》、GB 2763-2021《食品安全国家标准食品中农药最大残留限量》、GB 31650.1-2022《食品安全国家标准食品中41种兽药最大残留限量》、GB 31650-2019《食品安全国家标准食品中兽药最大残留限量》、国家食品药品监督管理总局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482" w:firstLineChars="150"/>
        <w:jc w:val="both"/>
        <w:textAlignment w:val="auto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毒死蜱、</w:t>
      </w:r>
      <w:r>
        <w:rPr>
          <w:rFonts w:ascii="仿宋_GB2312" w:hAnsi="黑体" w:eastAsia="仿宋_GB2312"/>
          <w:color w:val="auto"/>
          <w:sz w:val="32"/>
          <w:szCs w:val="32"/>
        </w:rPr>
        <w:t>腐霉利、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ascii="仿宋_GB2312" w:hAnsi="黑体" w:eastAsia="仿宋_GB2312"/>
          <w:color w:val="auto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大白菜的抽检项目包括敌敌畏、毒死蜱、甲拌磷、水胺硫磷；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豆芽的抽检项目包括4-氯苯氧乙酸钠(以4-氯苯氧乙酸计)、6-苄基腺嘌呤(6-BA)、亚硫酸盐(以SO₂计)、总汞(以Hg计)；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腐霉利、烯酰吗啉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梨的抽检项目包括多菌灵、毒死蜱、氧乐果、吡虫啉；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鸡蛋的抽检项目包括地美硝唑、氟苯尼考、甲硝唑、氯霉素；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火龙果的抽检项目包括氧乐果、克百威；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桃的抽检项目包括敌敌畏、吡虫啉、多菌灵；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甜椒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的抽检项目包括毒死蜱、噻虫胺、噻虫嗪、水胺硫磷；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香蕉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的抽检项目包括吡虫啉、多菌灵、吡唑醚菌酯、腈苯唑、噻虫胺、噻虫嗪；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油麦菜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的抽检项目包括毒死蜱、氯氟氰菊酯和高效氯氟氰菊酯、甲拌磷、水胺硫磷；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right="0" w:rightChars="0"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韭菜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</w:t>
      </w:r>
      <w:r>
        <w:rPr>
          <w:rFonts w:ascii="仿宋_GB2312" w:hAnsi="黑体" w:eastAsia="仿宋_GB2312"/>
          <w:color w:val="auto"/>
          <w:sz w:val="32"/>
          <w:szCs w:val="32"/>
        </w:rPr>
        <w:t>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、水胺硫磷、氧乐果。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3AC6DF"/>
    <w:multiLevelType w:val="singleLevel"/>
    <w:tmpl w:val="8D3AC6D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4A1C01B"/>
    <w:multiLevelType w:val="singleLevel"/>
    <w:tmpl w:val="D4A1C01B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7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3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14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6F265AD"/>
    <w:rsid w:val="0F865924"/>
    <w:rsid w:val="10757746"/>
    <w:rsid w:val="13ED2AE1"/>
    <w:rsid w:val="141F1CB4"/>
    <w:rsid w:val="15033573"/>
    <w:rsid w:val="16C84A74"/>
    <w:rsid w:val="17B53EFE"/>
    <w:rsid w:val="17DE1EEC"/>
    <w:rsid w:val="1B5763C6"/>
    <w:rsid w:val="1D9F3DCB"/>
    <w:rsid w:val="200C59D1"/>
    <w:rsid w:val="261B6934"/>
    <w:rsid w:val="2F4D3910"/>
    <w:rsid w:val="38CC1DA9"/>
    <w:rsid w:val="39215577"/>
    <w:rsid w:val="3E8804C1"/>
    <w:rsid w:val="4180507D"/>
    <w:rsid w:val="434E0D5B"/>
    <w:rsid w:val="4B681523"/>
    <w:rsid w:val="4C076645"/>
    <w:rsid w:val="4E7909AE"/>
    <w:rsid w:val="57160009"/>
    <w:rsid w:val="5E445DC2"/>
    <w:rsid w:val="6BCA4B1F"/>
    <w:rsid w:val="6E3B0389"/>
    <w:rsid w:val="72AC1A41"/>
    <w:rsid w:val="731323A8"/>
    <w:rsid w:val="73EA0CFB"/>
    <w:rsid w:val="74F602CE"/>
    <w:rsid w:val="75E2400C"/>
    <w:rsid w:val="779E71CD"/>
    <w:rsid w:val="7CBA797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2576</Words>
  <Characters>2894</Characters>
  <Lines>19</Lines>
  <Paragraphs>5</Paragraphs>
  <TotalTime>34</TotalTime>
  <ScaleCrop>false</ScaleCrop>
  <LinksUpToDate>false</LinksUpToDate>
  <CharactersWithSpaces>2955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黄静</cp:lastModifiedBy>
  <cp:lastPrinted>2023-08-15T02:33:00Z</cp:lastPrinted>
  <dcterms:modified xsi:type="dcterms:W3CDTF">2023-08-21T07:40:04Z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02831C95872F4FBC9D6E777D79873BD6_13</vt:lpwstr>
  </property>
</Properties>
</file>