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76"/>
        <w:gridCol w:w="2305"/>
        <w:gridCol w:w="2206"/>
        <w:gridCol w:w="2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建设项目名称</w:t>
            </w:r>
          </w:p>
        </w:tc>
        <w:tc>
          <w:tcPr>
            <w:tcW w:w="7148" w:type="dxa"/>
            <w:gridSpan w:val="3"/>
            <w:vAlign w:val="center"/>
          </w:tcPr>
          <w:p>
            <w:pPr>
              <w:adjustRightInd w:val="0"/>
              <w:snapToGrid w:val="0"/>
              <w:jc w:val="center"/>
              <w:rPr>
                <w:rFonts w:ascii="宋体" w:hAnsi="宋体" w:cs="宋体"/>
                <w:sz w:val="24"/>
              </w:rPr>
            </w:pPr>
            <w:r>
              <w:rPr>
                <w:rFonts w:hint="eastAsia" w:ascii="宋体" w:hAnsi="宋体" w:cs="宋体"/>
                <w:sz w:val="24"/>
              </w:rPr>
              <w:t>比亚迪高端智能终端产业园项目(组装）（重大变动）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7148" w:type="dxa"/>
            <w:gridSpan w:val="3"/>
            <w:vAlign w:val="center"/>
          </w:tcPr>
          <w:p>
            <w:pPr>
              <w:adjustRightInd w:val="0"/>
              <w:snapToGrid w:val="0"/>
              <w:jc w:val="center"/>
              <w:rPr>
                <w:sz w:val="24"/>
              </w:rPr>
            </w:pPr>
            <w:r>
              <w:rPr>
                <w:sz w:val="24"/>
              </w:rPr>
              <w:t>2019-610161-39-03-035115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建设单位联系人</w:t>
            </w:r>
          </w:p>
        </w:tc>
        <w:tc>
          <w:tcPr>
            <w:tcW w:w="2305" w:type="dxa"/>
            <w:vAlign w:val="center"/>
          </w:tcPr>
          <w:p>
            <w:pPr>
              <w:adjustRightInd w:val="0"/>
              <w:snapToGrid w:val="0"/>
              <w:jc w:val="center"/>
              <w:rPr>
                <w:rFonts w:ascii="宋体" w:hAnsi="宋体" w:cs="宋体"/>
                <w:sz w:val="24"/>
              </w:rPr>
            </w:pPr>
            <w:r>
              <w:rPr>
                <w:rFonts w:hint="eastAsia" w:ascii="宋体" w:hAnsi="宋体" w:cs="宋体"/>
                <w:sz w:val="24"/>
              </w:rPr>
              <w:t>李雨芬</w:t>
            </w:r>
          </w:p>
        </w:tc>
        <w:tc>
          <w:tcPr>
            <w:tcW w:w="2206" w:type="dxa"/>
            <w:vAlign w:val="center"/>
          </w:tcPr>
          <w:p>
            <w:pPr>
              <w:adjustRightInd w:val="0"/>
              <w:snapToGrid w:val="0"/>
              <w:jc w:val="center"/>
              <w:rPr>
                <w:rFonts w:ascii="宋体" w:hAnsi="宋体" w:cs="宋体"/>
                <w:sz w:val="24"/>
              </w:rPr>
            </w:pPr>
            <w:r>
              <w:rPr>
                <w:rFonts w:hint="eastAsia" w:ascii="宋体" w:hAnsi="宋体" w:cs="宋体"/>
                <w:sz w:val="24"/>
              </w:rPr>
              <w:t>联系方式</w:t>
            </w:r>
          </w:p>
        </w:tc>
        <w:tc>
          <w:tcPr>
            <w:tcW w:w="2637" w:type="dxa"/>
            <w:vAlign w:val="center"/>
          </w:tcPr>
          <w:p>
            <w:pPr>
              <w:adjustRightInd w:val="0"/>
              <w:snapToGrid w:val="0"/>
              <w:jc w:val="center"/>
              <w:rPr>
                <w:sz w:val="24"/>
              </w:rPr>
            </w:pPr>
            <w:r>
              <w:rPr>
                <w:sz w:val="24"/>
              </w:rPr>
              <w:t>182</w:t>
            </w:r>
            <w:r>
              <w:rPr>
                <w:rFonts w:hint="eastAsia"/>
                <w:sz w:val="24"/>
                <w:lang w:val="en-US" w:eastAsia="zh-CN"/>
              </w:rPr>
              <w:t>****</w:t>
            </w:r>
            <w:r>
              <w:rPr>
                <w:sz w:val="24"/>
              </w:rPr>
              <w:t>3110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7148" w:type="dxa"/>
            <w:gridSpan w:val="3"/>
            <w:vAlign w:val="center"/>
          </w:tcPr>
          <w:p>
            <w:pPr>
              <w:adjustRightInd w:val="0"/>
              <w:snapToGrid w:val="0"/>
              <w:jc w:val="center"/>
              <w:rPr>
                <w:rFonts w:ascii="宋体" w:hAnsi="宋体" w:cs="宋体"/>
                <w:sz w:val="24"/>
                <w:highlight w:val="yellow"/>
              </w:rPr>
            </w:pPr>
            <w:r>
              <w:rPr>
                <w:rFonts w:hint="eastAsia"/>
                <w:sz w:val="24"/>
              </w:rPr>
              <w:t>陕西省西安市高新区集贤产业园集贤大道5号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7148" w:type="dxa"/>
            <w:gridSpan w:val="3"/>
            <w:vAlign w:val="center"/>
          </w:tcPr>
          <w:p>
            <w:pPr>
              <w:jc w:val="center"/>
              <w:rPr>
                <w:sz w:val="24"/>
              </w:rPr>
            </w:pPr>
            <w:r>
              <w:rPr>
                <w:sz w:val="24"/>
              </w:rPr>
              <w:t>（</w:t>
            </w:r>
            <w:r>
              <w:rPr>
                <w:sz w:val="24"/>
                <w:u w:val="single"/>
              </w:rPr>
              <w:t xml:space="preserve"> 108 </w:t>
            </w:r>
            <w:r>
              <w:rPr>
                <w:sz w:val="24"/>
              </w:rPr>
              <w:t>度</w:t>
            </w:r>
            <w:r>
              <w:rPr>
                <w:sz w:val="24"/>
                <w:u w:val="single"/>
              </w:rPr>
              <w:t xml:space="preserve"> 23 </w:t>
            </w:r>
            <w:r>
              <w:rPr>
                <w:sz w:val="24"/>
              </w:rPr>
              <w:t>分</w:t>
            </w:r>
            <w:r>
              <w:rPr>
                <w:sz w:val="24"/>
                <w:u w:val="single"/>
              </w:rPr>
              <w:t xml:space="preserve"> 26.059 </w:t>
            </w:r>
            <w:r>
              <w:rPr>
                <w:sz w:val="24"/>
              </w:rPr>
              <w:t>秒，</w:t>
            </w:r>
            <w:r>
              <w:rPr>
                <w:sz w:val="24"/>
                <w:u w:val="single"/>
              </w:rPr>
              <w:t xml:space="preserve"> 34 </w:t>
            </w:r>
            <w:r>
              <w:rPr>
                <w:sz w:val="24"/>
              </w:rPr>
              <w:t>度</w:t>
            </w:r>
            <w:r>
              <w:rPr>
                <w:sz w:val="24"/>
                <w:u w:val="single"/>
              </w:rPr>
              <w:t xml:space="preserve"> 4 </w:t>
            </w:r>
            <w:r>
              <w:rPr>
                <w:sz w:val="24"/>
              </w:rPr>
              <w:t>分</w:t>
            </w:r>
            <w:r>
              <w:rPr>
                <w:sz w:val="24"/>
                <w:u w:val="single"/>
              </w:rPr>
              <w:t xml:space="preserve"> 41.373 </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国民经济</w:t>
            </w:r>
          </w:p>
          <w:p>
            <w:pPr>
              <w:adjustRightInd w:val="0"/>
              <w:snapToGrid w:val="0"/>
              <w:jc w:val="center"/>
              <w:rPr>
                <w:rFonts w:ascii="宋体" w:hAnsi="宋体" w:cs="宋体"/>
                <w:sz w:val="24"/>
              </w:rPr>
            </w:pPr>
            <w:r>
              <w:rPr>
                <w:rFonts w:hint="eastAsia" w:ascii="宋体" w:hAnsi="宋体" w:cs="宋体"/>
                <w:sz w:val="24"/>
              </w:rPr>
              <w:t>行业类别</w:t>
            </w:r>
          </w:p>
        </w:tc>
        <w:tc>
          <w:tcPr>
            <w:tcW w:w="2305" w:type="dxa"/>
            <w:vAlign w:val="center"/>
          </w:tcPr>
          <w:p>
            <w:pPr>
              <w:adjustRightInd w:val="0"/>
              <w:snapToGrid w:val="0"/>
              <w:jc w:val="center"/>
              <w:rPr>
                <w:sz w:val="24"/>
              </w:rPr>
            </w:pPr>
            <w:r>
              <w:rPr>
                <w:rFonts w:hint="eastAsia"/>
                <w:sz w:val="24"/>
              </w:rPr>
              <w:t>C</w:t>
            </w:r>
            <w:r>
              <w:rPr>
                <w:sz w:val="24"/>
              </w:rPr>
              <w:t>3922</w:t>
            </w:r>
            <w:r>
              <w:rPr>
                <w:rFonts w:hint="eastAsia"/>
                <w:sz w:val="24"/>
              </w:rPr>
              <w:t>通信终端设备制造</w:t>
            </w:r>
          </w:p>
        </w:tc>
        <w:tc>
          <w:tcPr>
            <w:tcW w:w="2206" w:type="dxa"/>
            <w:vAlign w:val="center"/>
          </w:tcPr>
          <w:p>
            <w:pPr>
              <w:adjustRightInd w:val="0"/>
              <w:snapToGrid w:val="0"/>
              <w:jc w:val="center"/>
              <w:rPr>
                <w:rFonts w:ascii="宋体" w:hAnsi="宋体" w:cs="宋体"/>
                <w:sz w:val="24"/>
              </w:rPr>
            </w:pPr>
            <w:bookmarkStart w:id="0" w:name="_Hlk49843745"/>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行业类别</w:t>
            </w:r>
            <w:bookmarkEnd w:id="0"/>
          </w:p>
        </w:tc>
        <w:tc>
          <w:tcPr>
            <w:tcW w:w="2637" w:type="dxa"/>
            <w:vAlign w:val="center"/>
          </w:tcPr>
          <w:p>
            <w:pPr>
              <w:adjustRightInd w:val="0"/>
              <w:snapToGrid w:val="0"/>
              <w:jc w:val="center"/>
              <w:rPr>
                <w:sz w:val="24"/>
              </w:rPr>
            </w:pPr>
            <w:r>
              <w:rPr>
                <w:rFonts w:hint="eastAsia"/>
                <w:sz w:val="24"/>
              </w:rPr>
              <w:t>三十六、计算机、通信和其他电子设备制造业3</w:t>
            </w:r>
            <w:r>
              <w:rPr>
                <w:sz w:val="24"/>
              </w:rPr>
              <w:t>9</w:t>
            </w:r>
            <w:r>
              <w:rPr>
                <w:rFonts w:hint="eastAsia"/>
                <w:sz w:val="24"/>
              </w:rPr>
              <w:t>；8</w:t>
            </w:r>
            <w:r>
              <w:rPr>
                <w:sz w:val="24"/>
              </w:rPr>
              <w:t>2</w:t>
            </w:r>
            <w:r>
              <w:rPr>
                <w:rFonts w:hint="eastAsia"/>
                <w:sz w:val="24"/>
              </w:rPr>
              <w:t>、通信设备制造3</w:t>
            </w:r>
            <w:r>
              <w:rPr>
                <w:sz w:val="24"/>
              </w:rPr>
              <w:t>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建设性质</w:t>
            </w:r>
          </w:p>
        </w:tc>
        <w:tc>
          <w:tcPr>
            <w:tcW w:w="2305" w:type="dxa"/>
            <w:vAlign w:val="center"/>
          </w:tcPr>
          <w:p>
            <w:pPr>
              <w:jc w:val="left"/>
              <w:rPr>
                <w:rFonts w:ascii="宋体" w:hAnsi="宋体" w:cs="宋体"/>
                <w:sz w:val="24"/>
              </w:rPr>
            </w:pPr>
            <w:r>
              <w:rPr>
                <w:rFonts w:hint="eastAsia" w:ascii="宋体" w:hAnsi="宋体" w:cs="宋体"/>
                <w:sz w:val="24"/>
              </w:rPr>
              <w:t>■新建（迁建）</w:t>
            </w:r>
          </w:p>
          <w:p>
            <w:pPr>
              <w:jc w:val="left"/>
              <w:rPr>
                <w:rFonts w:ascii="宋体" w:hAnsi="宋体" w:cs="宋体"/>
                <w:sz w:val="24"/>
              </w:rPr>
            </w:pPr>
            <w:r>
              <w:rPr>
                <w:rFonts w:hint="eastAsia" w:ascii="宋体" w:hAnsi="宋体" w:cs="宋体"/>
                <w:sz w:val="24"/>
              </w:rPr>
              <w:t>□改建</w:t>
            </w:r>
          </w:p>
          <w:p>
            <w:pPr>
              <w:jc w:val="left"/>
              <w:rPr>
                <w:rFonts w:ascii="宋体" w:hAnsi="宋体" w:cs="宋体"/>
                <w:sz w:val="24"/>
              </w:rPr>
            </w:pPr>
            <w:r>
              <w:rPr>
                <w:rFonts w:hint="eastAsia" w:ascii="宋体" w:hAnsi="宋体" w:cs="宋体"/>
                <w:sz w:val="24"/>
              </w:rPr>
              <w:t>□扩建</w:t>
            </w:r>
          </w:p>
          <w:p>
            <w:pPr>
              <w:jc w:val="left"/>
              <w:rPr>
                <w:rFonts w:ascii="宋体" w:hAnsi="宋体" w:cs="宋体"/>
                <w:sz w:val="24"/>
              </w:rPr>
            </w:pPr>
            <w:r>
              <w:rPr>
                <w:rFonts w:hint="eastAsia" w:ascii="宋体" w:hAnsi="宋体" w:cs="宋体"/>
                <w:sz w:val="24"/>
              </w:rPr>
              <w:t>□技术改造</w:t>
            </w:r>
          </w:p>
        </w:tc>
        <w:tc>
          <w:tcPr>
            <w:tcW w:w="2206" w:type="dxa"/>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申报情形</w:t>
            </w:r>
          </w:p>
        </w:tc>
        <w:tc>
          <w:tcPr>
            <w:tcW w:w="2637" w:type="dxa"/>
            <w:vAlign w:val="center"/>
          </w:tcPr>
          <w:p>
            <w:pPr>
              <w:jc w:val="left"/>
              <w:rPr>
                <w:rFonts w:ascii="宋体" w:hAnsi="宋体" w:cs="宋体"/>
                <w:sz w:val="24"/>
              </w:rPr>
            </w:pPr>
            <w:r>
              <w:rPr>
                <w:rFonts w:hint="eastAsia" w:ascii="宋体" w:hAnsi="宋体" w:cs="宋体"/>
                <w:sz w:val="24"/>
              </w:rPr>
              <w:t>□首次申报项目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□不予批准后再次申报项目</w:t>
            </w:r>
          </w:p>
          <w:p>
            <w:pPr>
              <w:jc w:val="left"/>
              <w:rPr>
                <w:rFonts w:ascii="宋体" w:hAnsi="宋体" w:cs="宋体"/>
                <w:sz w:val="24"/>
              </w:rPr>
            </w:pPr>
            <w:r>
              <w:rPr>
                <w:rFonts w:hint="eastAsia" w:ascii="宋体" w:hAnsi="宋体" w:cs="宋体"/>
                <w:sz w:val="24"/>
              </w:rPr>
              <w:t>□超五年重新审核项目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备案）部门（选填）</w:t>
            </w:r>
          </w:p>
        </w:tc>
        <w:tc>
          <w:tcPr>
            <w:tcW w:w="2305" w:type="dxa"/>
            <w:vAlign w:val="center"/>
          </w:tcPr>
          <w:p>
            <w:pPr>
              <w:adjustRightInd w:val="0"/>
              <w:snapToGrid w:val="0"/>
              <w:jc w:val="center"/>
              <w:rPr>
                <w:sz w:val="24"/>
              </w:rPr>
            </w:pPr>
            <w:r>
              <w:rPr>
                <w:rFonts w:hint="eastAsia"/>
                <w:sz w:val="24"/>
              </w:rPr>
              <w:t>西安高新区行政审批服务局</w:t>
            </w:r>
          </w:p>
        </w:tc>
        <w:tc>
          <w:tcPr>
            <w:tcW w:w="2206" w:type="dxa"/>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r>
              <w:rPr>
                <w:rFonts w:hint="eastAsia" w:ascii="宋体" w:hAnsi="宋体" w:cs="宋体"/>
                <w:sz w:val="24"/>
              </w:rPr>
              <w:t>备案）文号（选填）</w:t>
            </w:r>
          </w:p>
        </w:tc>
        <w:tc>
          <w:tcPr>
            <w:tcW w:w="2637" w:type="dxa"/>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总投资（万元）</w:t>
            </w:r>
          </w:p>
        </w:tc>
        <w:tc>
          <w:tcPr>
            <w:tcW w:w="2305" w:type="dxa"/>
            <w:vAlign w:val="center"/>
          </w:tcPr>
          <w:p>
            <w:pPr>
              <w:adjustRightInd w:val="0"/>
              <w:snapToGrid w:val="0"/>
              <w:jc w:val="center"/>
              <w:rPr>
                <w:sz w:val="24"/>
              </w:rPr>
            </w:pPr>
            <w:r>
              <w:rPr>
                <w:sz w:val="24"/>
              </w:rPr>
              <w:t>215446</w:t>
            </w:r>
          </w:p>
        </w:tc>
        <w:tc>
          <w:tcPr>
            <w:tcW w:w="2206" w:type="dxa"/>
            <w:tcMar>
              <w:top w:w="16" w:type="dxa"/>
              <w:left w:w="16" w:type="dxa"/>
              <w:right w:w="16" w:type="dxa"/>
            </w:tcMar>
            <w:vAlign w:val="center"/>
          </w:tcPr>
          <w:p>
            <w:pPr>
              <w:adjustRightInd w:val="0"/>
              <w:snapToGrid w:val="0"/>
              <w:jc w:val="center"/>
              <w:rPr>
                <w:sz w:val="24"/>
              </w:rPr>
            </w:pPr>
            <w:r>
              <w:rPr>
                <w:sz w:val="24"/>
              </w:rPr>
              <w:t>环保投资（万元）</w:t>
            </w:r>
          </w:p>
        </w:tc>
        <w:tc>
          <w:tcPr>
            <w:tcW w:w="2637" w:type="dxa"/>
            <w:vAlign w:val="center"/>
          </w:tcPr>
          <w:p>
            <w:pPr>
              <w:adjustRightInd w:val="0"/>
              <w:snapToGrid w:val="0"/>
              <w:jc w:val="center"/>
              <w:rPr>
                <w:sz w:val="24"/>
              </w:rPr>
            </w:pPr>
            <w:r>
              <w:rPr>
                <w:sz w:val="24"/>
              </w:rPr>
              <w:t>67.7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2305" w:type="dxa"/>
            <w:vAlign w:val="center"/>
          </w:tcPr>
          <w:p>
            <w:pPr>
              <w:adjustRightInd w:val="0"/>
              <w:snapToGrid w:val="0"/>
              <w:jc w:val="center"/>
              <w:rPr>
                <w:sz w:val="24"/>
              </w:rPr>
            </w:pPr>
            <w:r>
              <w:rPr>
                <w:sz w:val="24"/>
              </w:rPr>
              <w:t>0.031</w:t>
            </w:r>
          </w:p>
        </w:tc>
        <w:tc>
          <w:tcPr>
            <w:tcW w:w="2206" w:type="dxa"/>
            <w:tcMar>
              <w:top w:w="16" w:type="dxa"/>
              <w:left w:w="16" w:type="dxa"/>
              <w:right w:w="16" w:type="dxa"/>
            </w:tcMar>
            <w:vAlign w:val="center"/>
          </w:tcPr>
          <w:p>
            <w:pPr>
              <w:adjustRightInd w:val="0"/>
              <w:snapToGrid w:val="0"/>
              <w:jc w:val="center"/>
              <w:rPr>
                <w:sz w:val="24"/>
              </w:rPr>
            </w:pPr>
            <w:r>
              <w:rPr>
                <w:sz w:val="24"/>
              </w:rPr>
              <w:t>施工工期</w:t>
            </w:r>
          </w:p>
        </w:tc>
        <w:tc>
          <w:tcPr>
            <w:tcW w:w="2637" w:type="dxa"/>
            <w:vAlign w:val="center"/>
          </w:tcPr>
          <w:p>
            <w:pPr>
              <w:adjustRightInd w:val="0"/>
              <w:snapToGrid w:val="0"/>
              <w:jc w:val="center"/>
              <w:rPr>
                <w:sz w:val="24"/>
              </w:rPr>
            </w:pPr>
            <w:r>
              <w:rPr>
                <w:sz w:val="24"/>
              </w:rPr>
              <w:t>3</w:t>
            </w:r>
            <w:r>
              <w:rPr>
                <w:rFonts w:hint="eastAsia"/>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7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是否开工建设</w:t>
            </w:r>
          </w:p>
        </w:tc>
        <w:tc>
          <w:tcPr>
            <w:tcW w:w="2305" w:type="dxa"/>
            <w:vAlign w:val="center"/>
          </w:tcPr>
          <w:p>
            <w:pPr>
              <w:adjustRightInd w:val="0"/>
              <w:snapToGrid w:val="0"/>
              <w:rPr>
                <w:rFonts w:ascii="宋体" w:hAnsi="宋体" w:cs="宋体"/>
                <w:sz w:val="24"/>
              </w:rPr>
            </w:pPr>
            <w:r>
              <w:rPr>
                <w:rFonts w:hint="eastAsia" w:ascii="宋体" w:hAnsi="宋体" w:cs="宋体"/>
                <w:sz w:val="24"/>
              </w:rPr>
              <w:t>□否</w:t>
            </w:r>
          </w:p>
          <w:p>
            <w:pPr>
              <w:adjustRightInd w:val="0"/>
              <w:snapToGrid w:val="0"/>
              <w:rPr>
                <w:rFonts w:ascii="宋体" w:hAnsi="宋体" w:cs="宋体"/>
                <w:sz w:val="24"/>
              </w:rPr>
            </w:pPr>
            <w:r>
              <w:rPr>
                <w:rFonts w:hint="eastAsia" w:ascii="宋体" w:hAnsi="宋体" w:cs="宋体"/>
                <w:sz w:val="24"/>
              </w:rPr>
              <w:t>■是：</w:t>
            </w:r>
            <w:r>
              <w:rPr>
                <w:sz w:val="24"/>
              </w:rPr>
              <w:t>该项目于2020年6月22日取得批复后，2020年7月开工建设，</w:t>
            </w:r>
            <w:r>
              <w:rPr>
                <w:rFonts w:hint="eastAsia"/>
                <w:sz w:val="24"/>
              </w:rPr>
              <w:t>第一阶段工程于</w:t>
            </w:r>
            <w:r>
              <w:rPr>
                <w:sz w:val="24"/>
              </w:rPr>
              <w:t>2021年10月20日竣工，2022年4月23日对</w:t>
            </w:r>
            <w:r>
              <w:rPr>
                <w:rFonts w:hint="eastAsia"/>
                <w:sz w:val="24"/>
              </w:rPr>
              <w:t>第一阶段工程</w:t>
            </w:r>
            <w:r>
              <w:rPr>
                <w:sz w:val="24"/>
              </w:rPr>
              <w:t>进行了竣工环保验收。</w:t>
            </w:r>
            <w:r>
              <w:rPr>
                <w:rFonts w:hint="eastAsia"/>
                <w:sz w:val="24"/>
              </w:rPr>
              <w:t>对照</w:t>
            </w:r>
            <w:r>
              <w:rPr>
                <w:sz w:val="24"/>
              </w:rPr>
              <w:t>《关于印发环评管理中部分行业建设项目重大变动清单的通知》（环办〔2015〕52号）的有关规定，结合环评及审批文件中要求、项目实际建设情况，判定属于重大变动</w:t>
            </w:r>
          </w:p>
        </w:tc>
        <w:tc>
          <w:tcPr>
            <w:tcW w:w="2206" w:type="dxa"/>
            <w:tcMar>
              <w:top w:w="16" w:type="dxa"/>
              <w:left w:w="16" w:type="dxa"/>
              <w:right w:w="16" w:type="dxa"/>
            </w:tcMar>
            <w:vAlign w:val="center"/>
          </w:tcPr>
          <w:p>
            <w:pPr>
              <w:adjustRightInd w:val="0"/>
              <w:snapToGrid w:val="0"/>
              <w:jc w:val="center"/>
              <w:rPr>
                <w:rFonts w:ascii="宋体" w:hAnsi="宋体" w:cs="宋体"/>
                <w:spacing w:val="-6"/>
                <w:sz w:val="24"/>
              </w:rPr>
            </w:pPr>
            <w:r>
              <w:rPr>
                <w:rFonts w:hint="eastAsia" w:ascii="宋体" w:hAnsi="宋体" w:cs="宋体"/>
                <w:spacing w:val="-6"/>
                <w:sz w:val="24"/>
              </w:rPr>
              <w:t>用地面积（</w:t>
            </w:r>
            <w:r>
              <w:rPr>
                <w:spacing w:val="-6"/>
                <w:sz w:val="24"/>
              </w:rPr>
              <w:t>m</w:t>
            </w:r>
            <w:r>
              <w:rPr>
                <w:spacing w:val="-6"/>
                <w:sz w:val="24"/>
                <w:vertAlign w:val="superscript"/>
              </w:rPr>
              <w:t>2</w:t>
            </w:r>
            <w:r>
              <w:rPr>
                <w:rFonts w:hint="eastAsia" w:ascii="宋体" w:hAnsi="宋体" w:cs="宋体"/>
                <w:spacing w:val="-6"/>
                <w:sz w:val="24"/>
              </w:rPr>
              <w:t>）</w:t>
            </w:r>
          </w:p>
        </w:tc>
        <w:tc>
          <w:tcPr>
            <w:tcW w:w="2637" w:type="dxa"/>
            <w:vAlign w:val="center"/>
          </w:tcPr>
          <w:p>
            <w:pPr>
              <w:adjustRightInd w:val="0"/>
              <w:snapToGrid w:val="0"/>
              <w:jc w:val="center"/>
              <w:rPr>
                <w:sz w:val="24"/>
              </w:rPr>
            </w:pPr>
            <w:r>
              <w:rPr>
                <w:sz w:val="24"/>
              </w:rPr>
              <w:t>304666.67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6" w:type="dxa"/>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7148" w:type="dxa"/>
            <w:gridSpan w:val="3"/>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6" w:type="dxa"/>
            <w:vAlign w:val="center"/>
          </w:tcPr>
          <w:p>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7148" w:type="dxa"/>
            <w:gridSpan w:val="3"/>
            <w:vAlign w:val="center"/>
          </w:tcPr>
          <w:p>
            <w:pPr>
              <w:autoSpaceDE w:val="0"/>
              <w:autoSpaceDN w:val="0"/>
              <w:adjustRightInd w:val="0"/>
              <w:snapToGrid w:val="0"/>
              <w:ind w:firstLine="480" w:firstLineChars="200"/>
              <w:rPr>
                <w:kern w:val="0"/>
                <w:sz w:val="24"/>
              </w:rPr>
            </w:pPr>
            <w:r>
              <w:rPr>
                <w:rFonts w:hint="eastAsia"/>
                <w:kern w:val="0"/>
                <w:sz w:val="24"/>
              </w:rPr>
              <w:t>规划名称：《</w:t>
            </w:r>
            <w:r>
              <w:rPr>
                <w:rFonts w:ascii="宋体" w:hAnsi="宋体" w:cs="宋体"/>
                <w:sz w:val="24"/>
              </w:rPr>
              <w:t>周至县集贤产业园区</w:t>
            </w:r>
            <w:r>
              <w:rPr>
                <w:rFonts w:hint="eastAsia" w:ascii="宋体" w:hAnsi="宋体" w:cs="宋体"/>
                <w:sz w:val="24"/>
              </w:rPr>
              <w:t>总体</w:t>
            </w:r>
            <w:r>
              <w:rPr>
                <w:rFonts w:hint="eastAsia"/>
                <w:sz w:val="24"/>
              </w:rPr>
              <w:t>规划（2</w:t>
            </w:r>
            <w:r>
              <w:rPr>
                <w:sz w:val="24"/>
              </w:rPr>
              <w:t>009</w:t>
            </w:r>
            <w:r>
              <w:rPr>
                <w:rFonts w:hint="eastAsia"/>
                <w:sz w:val="24"/>
              </w:rPr>
              <w:t>～</w:t>
            </w:r>
            <w:r>
              <w:rPr>
                <w:sz w:val="24"/>
              </w:rPr>
              <w:t>2025</w:t>
            </w:r>
            <w:r>
              <w:rPr>
                <w:rFonts w:hint="eastAsia"/>
                <w:sz w:val="24"/>
              </w:rPr>
              <w:t>年）</w:t>
            </w:r>
            <w:r>
              <w:rPr>
                <w:rFonts w:hint="eastAsia"/>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6" w:type="dxa"/>
            <w:vAlign w:val="center"/>
          </w:tcPr>
          <w:p>
            <w:pPr>
              <w:adjustRightInd w:val="0"/>
              <w:snapToGrid w:val="0"/>
              <w:jc w:val="center"/>
              <w:rPr>
                <w:rFonts w:ascii="宋体" w:hAnsi="宋体" w:cs="宋体"/>
                <w:sz w:val="24"/>
              </w:rPr>
            </w:pPr>
            <w:r>
              <w:rPr>
                <w:rFonts w:hint="eastAsia" w:ascii="宋体" w:hAnsi="宋体" w:cs="宋体"/>
                <w:sz w:val="24"/>
              </w:rPr>
              <w:t>规划环境影响</w:t>
            </w:r>
          </w:p>
          <w:p>
            <w:pPr>
              <w:adjustRightInd w:val="0"/>
              <w:snapToGrid w:val="0"/>
              <w:jc w:val="center"/>
              <w:rPr>
                <w:rFonts w:ascii="宋体" w:hAnsi="宋体" w:cs="宋体"/>
                <w:kern w:val="0"/>
                <w:sz w:val="24"/>
                <w:highlight w:val="yellow"/>
              </w:rPr>
            </w:pPr>
            <w:r>
              <w:rPr>
                <w:rFonts w:hint="eastAsia" w:ascii="宋体" w:hAnsi="宋体" w:cs="宋体"/>
                <w:sz w:val="24"/>
              </w:rPr>
              <w:t>评价情况</w:t>
            </w:r>
          </w:p>
        </w:tc>
        <w:tc>
          <w:tcPr>
            <w:tcW w:w="7148" w:type="dxa"/>
            <w:gridSpan w:val="3"/>
            <w:vAlign w:val="center"/>
          </w:tcPr>
          <w:p>
            <w:pPr>
              <w:autoSpaceDE w:val="0"/>
              <w:autoSpaceDN w:val="0"/>
              <w:adjustRightInd w:val="0"/>
              <w:snapToGrid w:val="0"/>
              <w:spacing w:line="360" w:lineRule="auto"/>
              <w:ind w:firstLine="480" w:firstLineChars="200"/>
              <w:rPr>
                <w:sz w:val="24"/>
              </w:rPr>
            </w:pPr>
            <w:r>
              <w:rPr>
                <w:rFonts w:hint="eastAsia"/>
                <w:sz w:val="24"/>
              </w:rPr>
              <w:t>规划环境影响评价文件名称：《</w:t>
            </w:r>
            <w:r>
              <w:rPr>
                <w:rFonts w:ascii="宋体" w:hAnsi="宋体" w:cs="宋体"/>
                <w:sz w:val="24"/>
              </w:rPr>
              <w:t>周至县集贤产业园区总体规划</w:t>
            </w:r>
            <w:r>
              <w:rPr>
                <w:rFonts w:hint="eastAsia"/>
                <w:sz w:val="24"/>
              </w:rPr>
              <w:t>（2</w:t>
            </w:r>
            <w:r>
              <w:rPr>
                <w:sz w:val="24"/>
              </w:rPr>
              <w:t>009</w:t>
            </w:r>
            <w:r>
              <w:rPr>
                <w:rFonts w:hint="eastAsia"/>
                <w:sz w:val="24"/>
              </w:rPr>
              <w:t>～</w:t>
            </w:r>
            <w:r>
              <w:rPr>
                <w:sz w:val="24"/>
              </w:rPr>
              <w:t>2025</w:t>
            </w:r>
            <w:r>
              <w:rPr>
                <w:rFonts w:hint="eastAsia"/>
                <w:sz w:val="24"/>
              </w:rPr>
              <w:t>年）环境影响报告书》</w:t>
            </w:r>
          </w:p>
          <w:p>
            <w:pPr>
              <w:autoSpaceDE w:val="0"/>
              <w:autoSpaceDN w:val="0"/>
              <w:adjustRightInd w:val="0"/>
              <w:snapToGrid w:val="0"/>
              <w:spacing w:line="360" w:lineRule="auto"/>
              <w:ind w:firstLine="480" w:firstLineChars="200"/>
              <w:rPr>
                <w:sz w:val="24"/>
              </w:rPr>
            </w:pPr>
            <w:r>
              <w:rPr>
                <w:rFonts w:hint="eastAsia"/>
                <w:sz w:val="24"/>
              </w:rPr>
              <w:t>审查机关：原西安市周至县环境保护局</w:t>
            </w:r>
          </w:p>
          <w:p>
            <w:pPr>
              <w:autoSpaceDE w:val="0"/>
              <w:autoSpaceDN w:val="0"/>
              <w:adjustRightInd w:val="0"/>
              <w:snapToGrid w:val="0"/>
              <w:spacing w:line="360" w:lineRule="auto"/>
              <w:ind w:firstLine="480" w:firstLineChars="200"/>
              <w:rPr>
                <w:sz w:val="24"/>
                <w:highlight w:val="yellow"/>
              </w:rPr>
            </w:pPr>
            <w:r>
              <w:rPr>
                <w:rFonts w:hint="eastAsia"/>
                <w:sz w:val="24"/>
              </w:rPr>
              <w:t>审查文件名称及文号：《关于</w:t>
            </w:r>
            <w:r>
              <w:rPr>
                <w:rFonts w:ascii="宋体" w:hAnsi="宋体" w:cs="宋体"/>
                <w:sz w:val="24"/>
              </w:rPr>
              <w:t>周至县集贤产业园区总体规划</w:t>
            </w:r>
            <w:r>
              <w:rPr>
                <w:rFonts w:hint="eastAsia"/>
                <w:sz w:val="24"/>
              </w:rPr>
              <w:t>（2</w:t>
            </w:r>
            <w:r>
              <w:rPr>
                <w:sz w:val="24"/>
              </w:rPr>
              <w:t>009</w:t>
            </w:r>
            <w:r>
              <w:rPr>
                <w:rFonts w:hint="eastAsia"/>
                <w:sz w:val="24"/>
              </w:rPr>
              <w:t>～</w:t>
            </w:r>
            <w:r>
              <w:rPr>
                <w:sz w:val="24"/>
              </w:rPr>
              <w:t>2025</w:t>
            </w:r>
            <w:r>
              <w:rPr>
                <w:rFonts w:hint="eastAsia"/>
                <w:sz w:val="24"/>
              </w:rPr>
              <w:t>年）环境影响报告书审查意见》，周环批复〔2012〕62号，2</w:t>
            </w:r>
            <w:r>
              <w:rPr>
                <w:sz w:val="24"/>
              </w:rPr>
              <w:t>012</w:t>
            </w:r>
            <w:r>
              <w:rPr>
                <w:rFonts w:hint="eastAsia"/>
                <w:sz w:val="24"/>
              </w:rPr>
              <w:t>年9月3日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6" w:type="dxa"/>
            <w:vAlign w:val="center"/>
          </w:tcPr>
          <w:p>
            <w:pPr>
              <w:adjustRightInd w:val="0"/>
              <w:snapToGrid w:val="0"/>
              <w:jc w:val="center"/>
              <w:rPr>
                <w:rFonts w:ascii="宋体" w:hAnsi="宋体" w:cs="宋体"/>
                <w:sz w:val="24"/>
              </w:rPr>
            </w:pPr>
            <w:r>
              <w:rPr>
                <w:rFonts w:hint="eastAsia" w:ascii="宋体" w:hAnsi="宋体" w:cs="宋体"/>
                <w:kern w:val="0"/>
                <w:sz w:val="24"/>
              </w:rPr>
              <w:t>规划及规划环境影响评价符合性分析</w:t>
            </w:r>
          </w:p>
        </w:tc>
        <w:tc>
          <w:tcPr>
            <w:tcW w:w="7148" w:type="dxa"/>
            <w:gridSpan w:val="3"/>
            <w:vAlign w:val="center"/>
          </w:tcPr>
          <w:p>
            <w:pPr>
              <w:autoSpaceDE w:val="0"/>
              <w:autoSpaceDN w:val="0"/>
              <w:adjustRightInd w:val="0"/>
              <w:snapToGrid w:val="0"/>
              <w:spacing w:line="360" w:lineRule="auto"/>
              <w:ind w:firstLine="480" w:firstLineChars="200"/>
              <w:rPr>
                <w:kern w:val="24"/>
                <w:sz w:val="24"/>
              </w:rPr>
            </w:pPr>
            <w:r>
              <w:rPr>
                <w:rFonts w:hint="eastAsia"/>
                <w:kern w:val="24"/>
                <w:sz w:val="24"/>
              </w:rPr>
              <w:t>1、与</w:t>
            </w:r>
            <w:r>
              <w:rPr>
                <w:rFonts w:hint="eastAsia"/>
                <w:kern w:val="0"/>
                <w:sz w:val="24"/>
              </w:rPr>
              <w:t>《</w:t>
            </w:r>
            <w:r>
              <w:rPr>
                <w:rFonts w:ascii="宋体" w:hAnsi="宋体" w:cs="宋体"/>
                <w:sz w:val="24"/>
              </w:rPr>
              <w:t>周至县集贤产业园区</w:t>
            </w:r>
            <w:r>
              <w:rPr>
                <w:rFonts w:hint="eastAsia" w:ascii="宋体" w:hAnsi="宋体" w:cs="宋体"/>
                <w:sz w:val="24"/>
              </w:rPr>
              <w:t>总体</w:t>
            </w:r>
            <w:r>
              <w:rPr>
                <w:rFonts w:hint="eastAsia"/>
                <w:sz w:val="24"/>
              </w:rPr>
              <w:t>规划（2</w:t>
            </w:r>
            <w:r>
              <w:rPr>
                <w:sz w:val="24"/>
              </w:rPr>
              <w:t>009</w:t>
            </w:r>
            <w:r>
              <w:rPr>
                <w:rFonts w:hint="eastAsia"/>
                <w:sz w:val="24"/>
              </w:rPr>
              <w:t>～</w:t>
            </w:r>
            <w:r>
              <w:rPr>
                <w:sz w:val="24"/>
              </w:rPr>
              <w:t>2025</w:t>
            </w:r>
            <w:r>
              <w:rPr>
                <w:rFonts w:hint="eastAsia"/>
                <w:sz w:val="24"/>
              </w:rPr>
              <w:t>年）</w:t>
            </w:r>
            <w:r>
              <w:rPr>
                <w:rFonts w:hint="eastAsia"/>
                <w:kern w:val="0"/>
                <w:sz w:val="24"/>
              </w:rPr>
              <w:t>》</w:t>
            </w:r>
            <w:r>
              <w:rPr>
                <w:rFonts w:hint="eastAsia"/>
                <w:kern w:val="24"/>
                <w:sz w:val="24"/>
              </w:rPr>
              <w:t>符合性分析见表1</w:t>
            </w:r>
            <w:r>
              <w:rPr>
                <w:kern w:val="24"/>
                <w:sz w:val="24"/>
              </w:rPr>
              <w:t>-1</w:t>
            </w:r>
            <w:r>
              <w:rPr>
                <w:rFonts w:hint="eastAsia"/>
                <w:kern w:val="24"/>
                <w:sz w:val="24"/>
              </w:rPr>
              <w:t>。</w:t>
            </w:r>
          </w:p>
          <w:p>
            <w:pPr>
              <w:autoSpaceDE w:val="0"/>
              <w:autoSpaceDN w:val="0"/>
              <w:adjustRightInd w:val="0"/>
              <w:snapToGrid w:val="0"/>
              <w:jc w:val="center"/>
              <w:rPr>
                <w:b/>
                <w:kern w:val="24"/>
                <w:szCs w:val="21"/>
              </w:rPr>
            </w:pPr>
            <w:r>
              <w:rPr>
                <w:b/>
                <w:kern w:val="24"/>
                <w:szCs w:val="21"/>
              </w:rPr>
              <w:t>表1-1    项目与</w:t>
            </w:r>
            <w:r>
              <w:rPr>
                <w:rFonts w:hint="eastAsia"/>
                <w:b/>
                <w:kern w:val="24"/>
                <w:szCs w:val="21"/>
              </w:rPr>
              <w:t>规划相符性情况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3270"/>
              <w:gridCol w:w="1992"/>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pct"/>
                  <w:shd w:val="clear" w:color="auto" w:fill="auto"/>
                  <w:vAlign w:val="center"/>
                </w:tcPr>
                <w:p>
                  <w:pPr>
                    <w:autoSpaceDE w:val="0"/>
                    <w:autoSpaceDN w:val="0"/>
                    <w:adjustRightInd w:val="0"/>
                    <w:snapToGrid w:val="0"/>
                    <w:jc w:val="center"/>
                    <w:rPr>
                      <w:bCs/>
                      <w:kern w:val="24"/>
                      <w:szCs w:val="21"/>
                    </w:rPr>
                  </w:pPr>
                  <w:r>
                    <w:rPr>
                      <w:rFonts w:hint="eastAsia"/>
                      <w:bCs/>
                      <w:kern w:val="24"/>
                      <w:szCs w:val="21"/>
                    </w:rPr>
                    <w:t>项目</w:t>
                  </w:r>
                </w:p>
              </w:tc>
              <w:tc>
                <w:tcPr>
                  <w:tcW w:w="2362" w:type="pct"/>
                  <w:shd w:val="clear" w:color="auto" w:fill="auto"/>
                  <w:vAlign w:val="center"/>
                </w:tcPr>
                <w:p>
                  <w:pPr>
                    <w:autoSpaceDE w:val="0"/>
                    <w:autoSpaceDN w:val="0"/>
                    <w:adjustRightInd w:val="0"/>
                    <w:snapToGrid w:val="0"/>
                    <w:jc w:val="center"/>
                    <w:rPr>
                      <w:bCs/>
                      <w:kern w:val="24"/>
                      <w:szCs w:val="21"/>
                    </w:rPr>
                  </w:pPr>
                  <w:r>
                    <w:rPr>
                      <w:bCs/>
                      <w:kern w:val="24"/>
                      <w:szCs w:val="21"/>
                    </w:rPr>
                    <w:t>规划内容</w:t>
                  </w:r>
                </w:p>
              </w:tc>
              <w:tc>
                <w:tcPr>
                  <w:tcW w:w="1439" w:type="pct"/>
                  <w:shd w:val="clear" w:color="auto" w:fill="auto"/>
                  <w:vAlign w:val="center"/>
                </w:tcPr>
                <w:p>
                  <w:pPr>
                    <w:autoSpaceDE w:val="0"/>
                    <w:autoSpaceDN w:val="0"/>
                    <w:adjustRightInd w:val="0"/>
                    <w:snapToGrid w:val="0"/>
                    <w:jc w:val="center"/>
                    <w:rPr>
                      <w:bCs/>
                      <w:kern w:val="24"/>
                      <w:szCs w:val="21"/>
                    </w:rPr>
                  </w:pPr>
                  <w:r>
                    <w:rPr>
                      <w:bCs/>
                      <w:kern w:val="24"/>
                      <w:szCs w:val="21"/>
                    </w:rPr>
                    <w:t>项目情况</w:t>
                  </w:r>
                </w:p>
              </w:tc>
              <w:tc>
                <w:tcPr>
                  <w:tcW w:w="565" w:type="pct"/>
                  <w:vAlign w:val="center"/>
                </w:tcPr>
                <w:p>
                  <w:pPr>
                    <w:autoSpaceDE w:val="0"/>
                    <w:autoSpaceDN w:val="0"/>
                    <w:adjustRightInd w:val="0"/>
                    <w:snapToGrid w:val="0"/>
                    <w:jc w:val="center"/>
                    <w:rPr>
                      <w:bCs/>
                      <w:kern w:val="24"/>
                      <w:szCs w:val="21"/>
                    </w:rPr>
                  </w:pPr>
                  <w:r>
                    <w:rPr>
                      <w:bCs/>
                      <w:kern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34" w:type="pct"/>
                  <w:shd w:val="clear" w:color="auto" w:fill="auto"/>
                  <w:vAlign w:val="center"/>
                </w:tcPr>
                <w:p>
                  <w:pPr>
                    <w:autoSpaceDE w:val="0"/>
                    <w:autoSpaceDN w:val="0"/>
                    <w:adjustRightInd w:val="0"/>
                    <w:snapToGrid w:val="0"/>
                    <w:jc w:val="center"/>
                    <w:rPr>
                      <w:szCs w:val="21"/>
                    </w:rPr>
                  </w:pPr>
                  <w:r>
                    <w:rPr>
                      <w:rFonts w:hint="eastAsia" w:ascii="宋体" w:hAnsi="宋体" w:cs="宋体"/>
                      <w:szCs w:val="21"/>
                    </w:rPr>
                    <w:t>规划面积四至范围</w:t>
                  </w:r>
                </w:p>
              </w:tc>
              <w:tc>
                <w:tcPr>
                  <w:tcW w:w="2362" w:type="pct"/>
                  <w:shd w:val="clear" w:color="auto" w:fill="auto"/>
                  <w:vAlign w:val="center"/>
                </w:tcPr>
                <w:p>
                  <w:pPr>
                    <w:rPr>
                      <w:rFonts w:hAnsi="宋体"/>
                      <w:szCs w:val="21"/>
                    </w:rPr>
                  </w:pPr>
                  <w:r>
                    <w:rPr>
                      <w:rFonts w:hint="eastAsia" w:hAnsi="宋体"/>
                      <w:szCs w:val="21"/>
                    </w:rPr>
                    <w:t>周至县集贤产业园位于周至县集贤镇政府西南，规划范围北起北环路，南到省道S</w:t>
                  </w:r>
                  <w:r>
                    <w:rPr>
                      <w:rFonts w:hAnsi="宋体"/>
                      <w:szCs w:val="21"/>
                    </w:rPr>
                    <w:t>107</w:t>
                  </w:r>
                  <w:r>
                    <w:rPr>
                      <w:rFonts w:hint="eastAsia" w:hAnsi="宋体"/>
                      <w:szCs w:val="21"/>
                    </w:rPr>
                    <w:t>环山公路，西起财神大道，东到尚九路</w:t>
                  </w:r>
                </w:p>
              </w:tc>
              <w:tc>
                <w:tcPr>
                  <w:tcW w:w="1439" w:type="pct"/>
                  <w:shd w:val="clear" w:color="auto" w:fill="auto"/>
                  <w:vAlign w:val="center"/>
                </w:tcPr>
                <w:p>
                  <w:pPr>
                    <w:jc w:val="center"/>
                    <w:rPr>
                      <w:rFonts w:hAnsi="宋体"/>
                      <w:szCs w:val="21"/>
                    </w:rPr>
                  </w:pPr>
                  <w:r>
                    <w:rPr>
                      <w:rFonts w:hint="eastAsia" w:hAnsi="宋体"/>
                      <w:szCs w:val="21"/>
                    </w:rPr>
                    <w:t>本项目东侧临集贤大道、北侧临集财南路、西侧临集贤西路，位于周至县集贤产业园，属于该规划范围内</w:t>
                  </w:r>
                </w:p>
              </w:tc>
              <w:tc>
                <w:tcPr>
                  <w:tcW w:w="5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0" w:hRule="atLeast"/>
                <w:jc w:val="center"/>
              </w:trPr>
              <w:tc>
                <w:tcPr>
                  <w:tcW w:w="634" w:type="pct"/>
                  <w:shd w:val="clear" w:color="auto" w:fill="auto"/>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产业规划</w:t>
                  </w:r>
                </w:p>
              </w:tc>
              <w:tc>
                <w:tcPr>
                  <w:tcW w:w="2362" w:type="pct"/>
                  <w:shd w:val="clear" w:color="auto" w:fill="auto"/>
                  <w:vAlign w:val="center"/>
                </w:tcPr>
                <w:p>
                  <w:pPr>
                    <w:rPr>
                      <w:rFonts w:hAnsi="宋体"/>
                      <w:szCs w:val="21"/>
                    </w:rPr>
                  </w:pPr>
                  <w:r>
                    <w:rPr>
                      <w:rFonts w:hint="eastAsia" w:hAnsi="宋体"/>
                      <w:szCs w:val="21"/>
                    </w:rPr>
                    <w:t>以发展工业为主，主要工业类型为食品及粮油加工业、家具制造业、电子信息产业、包装印刷业、医药、机械、新材料等</w:t>
                  </w:r>
                </w:p>
              </w:tc>
              <w:tc>
                <w:tcPr>
                  <w:tcW w:w="1439" w:type="pct"/>
                  <w:shd w:val="clear" w:color="auto" w:fill="auto"/>
                  <w:vAlign w:val="center"/>
                </w:tcPr>
                <w:p>
                  <w:pPr>
                    <w:jc w:val="center"/>
                    <w:rPr>
                      <w:rFonts w:hAnsi="宋体"/>
                      <w:szCs w:val="21"/>
                    </w:rPr>
                  </w:pPr>
                  <w:r>
                    <w:rPr>
                      <w:rFonts w:hint="eastAsia" w:hAnsi="宋体"/>
                      <w:szCs w:val="21"/>
                    </w:rPr>
                    <w:t>本项目为高端智能终端的生产，属于电子信息产业</w:t>
                  </w:r>
                </w:p>
              </w:tc>
              <w:tc>
                <w:tcPr>
                  <w:tcW w:w="5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0" w:hRule="atLeast"/>
                <w:jc w:val="center"/>
              </w:trPr>
              <w:tc>
                <w:tcPr>
                  <w:tcW w:w="634" w:type="pct"/>
                  <w:shd w:val="clear" w:color="auto" w:fill="auto"/>
                  <w:vAlign w:val="center"/>
                </w:tcPr>
                <w:p>
                  <w:pPr>
                    <w:autoSpaceDE w:val="0"/>
                    <w:autoSpaceDN w:val="0"/>
                    <w:adjustRightInd w:val="0"/>
                    <w:snapToGrid w:val="0"/>
                    <w:jc w:val="center"/>
                    <w:rPr>
                      <w:rFonts w:ascii="宋体" w:hAnsi="宋体" w:cs="宋体"/>
                      <w:szCs w:val="21"/>
                    </w:rPr>
                  </w:pPr>
                  <w:r>
                    <w:rPr>
                      <w:rFonts w:hint="eastAsia" w:hAnsi="宋体"/>
                      <w:szCs w:val="21"/>
                    </w:rPr>
                    <w:t>土地利用规划</w:t>
                  </w:r>
                </w:p>
              </w:tc>
              <w:tc>
                <w:tcPr>
                  <w:tcW w:w="2362" w:type="pct"/>
                  <w:shd w:val="clear" w:color="auto" w:fill="auto"/>
                  <w:vAlign w:val="center"/>
                </w:tcPr>
                <w:p>
                  <w:pPr>
                    <w:rPr>
                      <w:rFonts w:hAnsi="宋体"/>
                      <w:szCs w:val="21"/>
                    </w:rPr>
                  </w:pPr>
                  <w:r>
                    <w:rPr>
                      <w:rFonts w:hint="eastAsia" w:hAnsi="宋体"/>
                      <w:szCs w:val="21"/>
                    </w:rPr>
                    <w:t>周至县集贤产业园用地分为工业用地、物流仓储用地、居住用地、公共设施服务用地，其中工业用地占地面积7</w:t>
                  </w:r>
                  <w:r>
                    <w:rPr>
                      <w:rFonts w:hAnsi="宋体"/>
                      <w:szCs w:val="21"/>
                    </w:rPr>
                    <w:t>09.07</w:t>
                  </w:r>
                  <w:r>
                    <w:rPr>
                      <w:rFonts w:hint="eastAsia" w:hAnsi="宋体"/>
                      <w:szCs w:val="21"/>
                    </w:rPr>
                    <w:t>公顷</w:t>
                  </w:r>
                </w:p>
              </w:tc>
              <w:tc>
                <w:tcPr>
                  <w:tcW w:w="1439" w:type="pct"/>
                  <w:shd w:val="clear" w:color="auto" w:fill="auto"/>
                  <w:vAlign w:val="center"/>
                </w:tcPr>
                <w:p>
                  <w:pPr>
                    <w:jc w:val="center"/>
                    <w:rPr>
                      <w:rFonts w:hAnsi="宋体"/>
                      <w:szCs w:val="21"/>
                    </w:rPr>
                  </w:pPr>
                  <w:r>
                    <w:rPr>
                      <w:rFonts w:hint="eastAsia" w:hAnsi="宋体"/>
                      <w:szCs w:val="21"/>
                    </w:rPr>
                    <w:t>项目用地类型为工业用地</w:t>
                  </w:r>
                </w:p>
              </w:tc>
              <w:tc>
                <w:tcPr>
                  <w:tcW w:w="565" w:type="pct"/>
                  <w:vAlign w:val="center"/>
                </w:tcPr>
                <w:p>
                  <w:pPr>
                    <w:jc w:val="center"/>
                    <w:rPr>
                      <w:spacing w:val="-3"/>
                      <w:szCs w:val="21"/>
                    </w:rPr>
                  </w:pPr>
                  <w:r>
                    <w:rPr>
                      <w:rFonts w:hint="eastAsia"/>
                      <w:spacing w:val="-3"/>
                      <w:szCs w:val="21"/>
                    </w:rPr>
                    <w:t>符合</w:t>
                  </w:r>
                </w:p>
              </w:tc>
            </w:tr>
          </w:tbl>
          <w:p>
            <w:pPr>
              <w:autoSpaceDE w:val="0"/>
              <w:autoSpaceDN w:val="0"/>
              <w:adjustRightInd w:val="0"/>
              <w:snapToGrid w:val="0"/>
              <w:spacing w:line="360" w:lineRule="auto"/>
              <w:ind w:firstLine="480" w:firstLineChars="200"/>
              <w:rPr>
                <w:sz w:val="24"/>
              </w:rPr>
            </w:pPr>
            <w:r>
              <w:rPr>
                <w:sz w:val="24"/>
              </w:rPr>
              <w:t>2</w:t>
            </w:r>
            <w:r>
              <w:rPr>
                <w:rFonts w:hint="eastAsia"/>
                <w:sz w:val="24"/>
              </w:rPr>
              <w:t>、与《</w:t>
            </w:r>
            <w:r>
              <w:rPr>
                <w:rFonts w:ascii="宋体" w:hAnsi="宋体" w:cs="宋体"/>
                <w:sz w:val="24"/>
              </w:rPr>
              <w:t>周至县集贤产业园区总体规划</w:t>
            </w:r>
            <w:r>
              <w:rPr>
                <w:rFonts w:hint="eastAsia"/>
                <w:sz w:val="24"/>
              </w:rPr>
              <w:t>（2</w:t>
            </w:r>
            <w:r>
              <w:rPr>
                <w:sz w:val="24"/>
              </w:rPr>
              <w:t>009</w:t>
            </w:r>
            <w:r>
              <w:rPr>
                <w:rFonts w:hint="eastAsia"/>
                <w:sz w:val="24"/>
              </w:rPr>
              <w:t>～</w:t>
            </w:r>
            <w:r>
              <w:rPr>
                <w:sz w:val="24"/>
              </w:rPr>
              <w:t>2025</w:t>
            </w:r>
            <w:r>
              <w:rPr>
                <w:rFonts w:hint="eastAsia"/>
                <w:sz w:val="24"/>
              </w:rPr>
              <w:t>年）环境影响报告书》及其审查意见的符合性分析见表1</w:t>
            </w:r>
            <w:r>
              <w:rPr>
                <w:sz w:val="24"/>
              </w:rPr>
              <w:t>-2</w:t>
            </w:r>
            <w:r>
              <w:rPr>
                <w:rFonts w:hint="eastAsia"/>
                <w:sz w:val="24"/>
              </w:rPr>
              <w:t>。</w:t>
            </w:r>
          </w:p>
          <w:p>
            <w:pPr>
              <w:jc w:val="center"/>
              <w:rPr>
                <w:b/>
                <w:bCs/>
              </w:rPr>
            </w:pPr>
            <w:r>
              <w:rPr>
                <w:rFonts w:hint="eastAsia"/>
                <w:b/>
                <w:bCs/>
              </w:rPr>
              <w:t>表1</w:t>
            </w:r>
            <w:r>
              <w:rPr>
                <w:b/>
                <w:bCs/>
              </w:rPr>
              <w:t xml:space="preserve">-2     </w:t>
            </w:r>
            <w:r>
              <w:rPr>
                <w:rFonts w:hint="eastAsia"/>
                <w:b/>
                <w:bCs/>
              </w:rPr>
              <w:t>与规划环评及其审查意见符合性分析表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3138"/>
              <w:gridCol w:w="2405"/>
              <w:gridCol w:w="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633" w:type="pct"/>
                  <w:shd w:val="clear" w:color="auto" w:fill="auto"/>
                  <w:vAlign w:val="center"/>
                </w:tcPr>
                <w:p>
                  <w:pPr>
                    <w:autoSpaceDE w:val="0"/>
                    <w:autoSpaceDN w:val="0"/>
                    <w:adjustRightInd w:val="0"/>
                    <w:snapToGrid w:val="0"/>
                    <w:jc w:val="center"/>
                    <w:rPr>
                      <w:szCs w:val="21"/>
                    </w:rPr>
                  </w:pPr>
                  <w:r>
                    <w:rPr>
                      <w:rFonts w:hint="eastAsia"/>
                      <w:szCs w:val="21"/>
                    </w:rPr>
                    <w:t>名称</w:t>
                  </w:r>
                </w:p>
              </w:tc>
              <w:tc>
                <w:tcPr>
                  <w:tcW w:w="2266" w:type="pct"/>
                  <w:shd w:val="clear" w:color="auto" w:fill="auto"/>
                  <w:vAlign w:val="center"/>
                </w:tcPr>
                <w:p>
                  <w:pPr>
                    <w:jc w:val="center"/>
                    <w:rPr>
                      <w:rFonts w:hAnsi="宋体"/>
                      <w:szCs w:val="21"/>
                    </w:rPr>
                  </w:pPr>
                  <w:r>
                    <w:rPr>
                      <w:rFonts w:hint="eastAsia" w:hAnsi="宋体"/>
                      <w:szCs w:val="21"/>
                    </w:rPr>
                    <w:t>规划环评内容</w:t>
                  </w:r>
                </w:p>
              </w:tc>
              <w:tc>
                <w:tcPr>
                  <w:tcW w:w="1737" w:type="pct"/>
                  <w:shd w:val="clear" w:color="auto" w:fill="auto"/>
                  <w:vAlign w:val="center"/>
                </w:tcPr>
                <w:p>
                  <w:pPr>
                    <w:jc w:val="center"/>
                    <w:rPr>
                      <w:rFonts w:hAnsi="宋体"/>
                      <w:szCs w:val="21"/>
                    </w:rPr>
                  </w:pPr>
                  <w:r>
                    <w:rPr>
                      <w:rFonts w:hint="eastAsia" w:hAnsi="宋体"/>
                      <w:szCs w:val="21"/>
                    </w:rPr>
                    <w:t>本项目情况</w:t>
                  </w:r>
                </w:p>
              </w:tc>
              <w:tc>
                <w:tcPr>
                  <w:tcW w:w="363" w:type="pct"/>
                  <w:vAlign w:val="center"/>
                </w:tcPr>
                <w:p>
                  <w:pPr>
                    <w:jc w:val="center"/>
                    <w:rPr>
                      <w:spacing w:val="-3"/>
                      <w:szCs w:val="21"/>
                    </w:rPr>
                  </w:pPr>
                  <w:r>
                    <w:rPr>
                      <w:rFonts w:hint="eastAsia"/>
                      <w:spacing w:val="-3"/>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33" w:type="pct"/>
                  <w:shd w:val="clear" w:color="auto" w:fill="auto"/>
                  <w:vAlign w:val="center"/>
                </w:tcPr>
                <w:p>
                  <w:pPr>
                    <w:autoSpaceDE w:val="0"/>
                    <w:autoSpaceDN w:val="0"/>
                    <w:adjustRightInd w:val="0"/>
                    <w:snapToGrid w:val="0"/>
                    <w:jc w:val="center"/>
                    <w:rPr>
                      <w:rFonts w:ascii="宋体" w:hAnsi="宋体" w:cs="宋体"/>
                      <w:szCs w:val="21"/>
                    </w:rPr>
                  </w:pPr>
                  <w:r>
                    <w:rPr>
                      <w:rFonts w:hint="eastAsia"/>
                      <w:szCs w:val="21"/>
                    </w:rPr>
                    <w:t>《周至县集贤产业园区</w:t>
                  </w:r>
                  <w:r>
                    <w:rPr>
                      <w:szCs w:val="21"/>
                    </w:rPr>
                    <w:t>规划环境影响报告书</w:t>
                  </w:r>
                  <w:r>
                    <w:rPr>
                      <w:rFonts w:hint="eastAsia"/>
                      <w:szCs w:val="21"/>
                    </w:rPr>
                    <w:t>》</w:t>
                  </w:r>
                </w:p>
              </w:tc>
              <w:tc>
                <w:tcPr>
                  <w:tcW w:w="2266" w:type="pct"/>
                  <w:shd w:val="clear" w:color="auto" w:fill="auto"/>
                  <w:vAlign w:val="center"/>
                </w:tcPr>
                <w:p>
                  <w:pPr>
                    <w:rPr>
                      <w:rFonts w:hAnsi="宋体"/>
                      <w:szCs w:val="21"/>
                    </w:rPr>
                  </w:pPr>
                  <w:r>
                    <w:rPr>
                      <w:rFonts w:hint="eastAsia" w:hAnsi="宋体"/>
                      <w:szCs w:val="21"/>
                    </w:rPr>
                    <w:t>周至县集贤产业园北起北环路，南到省道S</w:t>
                  </w:r>
                  <w:r>
                    <w:rPr>
                      <w:rFonts w:hAnsi="宋体"/>
                      <w:szCs w:val="21"/>
                    </w:rPr>
                    <w:t>107</w:t>
                  </w:r>
                  <w:r>
                    <w:rPr>
                      <w:rFonts w:hint="eastAsia" w:hAnsi="宋体"/>
                      <w:szCs w:val="21"/>
                    </w:rPr>
                    <w:t>环山公路，西起财神大道，东到尚九路，是以发展工业为主，主要工业类型为食品及粮油加工业、家具制造业、电子信息产业、包装印刷业、医药、机械、新材料等</w:t>
                  </w:r>
                </w:p>
              </w:tc>
              <w:tc>
                <w:tcPr>
                  <w:tcW w:w="1737" w:type="pct"/>
                  <w:shd w:val="clear" w:color="auto" w:fill="auto"/>
                  <w:vAlign w:val="center"/>
                </w:tcPr>
                <w:p>
                  <w:pPr>
                    <w:rPr>
                      <w:rFonts w:hAnsi="宋体"/>
                      <w:szCs w:val="21"/>
                    </w:rPr>
                  </w:pPr>
                  <w:r>
                    <w:rPr>
                      <w:rFonts w:hint="eastAsia" w:hAnsi="宋体"/>
                      <w:szCs w:val="21"/>
                    </w:rPr>
                    <w:t>本项目东侧临集贤大道、北侧临集财南路、西侧临集贤西路，在周至县集贤产业园规划范围内，主要生产高端智能电子设备，属于</w:t>
                  </w:r>
                  <w:r>
                    <w:rPr>
                      <w:rFonts w:hint="eastAsia"/>
                      <w:szCs w:val="21"/>
                    </w:rPr>
                    <w:t>电子设备制造业</w:t>
                  </w:r>
                </w:p>
              </w:tc>
              <w:tc>
                <w:tcPr>
                  <w:tcW w:w="363" w:type="pct"/>
                  <w:vAlign w:val="center"/>
                </w:tcPr>
                <w:p>
                  <w:pPr>
                    <w:jc w:val="center"/>
                    <w:rPr>
                      <w:spacing w:val="-3"/>
                      <w:szCs w:val="21"/>
                    </w:rPr>
                  </w:pPr>
                  <w:r>
                    <w:rPr>
                      <w:rFonts w:hint="eastAsia"/>
                      <w:spacing w:val="-3"/>
                      <w:szCs w:val="21"/>
                    </w:rPr>
                    <w:t>符合</w:t>
                  </w:r>
                </w:p>
              </w:tc>
            </w:tr>
          </w:tbl>
          <w:p>
            <w:pPr>
              <w:jc w:val="center"/>
              <w:rPr>
                <w:b/>
                <w:bCs/>
              </w:rPr>
            </w:pPr>
          </w:p>
          <w:p>
            <w:pPr>
              <w:jc w:val="center"/>
              <w:rPr>
                <w:b/>
                <w:bCs/>
              </w:rPr>
            </w:pPr>
            <w:r>
              <w:rPr>
                <w:rFonts w:hint="eastAsia"/>
                <w:b/>
                <w:bCs/>
              </w:rPr>
              <w:t>续表1</w:t>
            </w:r>
            <w:r>
              <w:rPr>
                <w:b/>
                <w:bCs/>
              </w:rPr>
              <w:t xml:space="preserve">-2     </w:t>
            </w:r>
            <w:r>
              <w:rPr>
                <w:rFonts w:hint="eastAsia"/>
                <w:b/>
                <w:bCs/>
              </w:rPr>
              <w:t>与规划环评及其审查意见符合性分析表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3137"/>
              <w:gridCol w:w="2403"/>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633" w:type="pct"/>
                  <w:shd w:val="clear" w:color="auto" w:fill="auto"/>
                  <w:vAlign w:val="center"/>
                </w:tcPr>
                <w:p>
                  <w:pPr>
                    <w:autoSpaceDE w:val="0"/>
                    <w:autoSpaceDN w:val="0"/>
                    <w:adjustRightInd w:val="0"/>
                    <w:snapToGrid w:val="0"/>
                    <w:jc w:val="center"/>
                    <w:rPr>
                      <w:szCs w:val="21"/>
                    </w:rPr>
                  </w:pPr>
                  <w:r>
                    <w:rPr>
                      <w:rFonts w:hint="eastAsia"/>
                      <w:szCs w:val="21"/>
                    </w:rPr>
                    <w:t>名称</w:t>
                  </w:r>
                </w:p>
              </w:tc>
              <w:tc>
                <w:tcPr>
                  <w:tcW w:w="2266" w:type="pct"/>
                  <w:shd w:val="clear" w:color="auto" w:fill="auto"/>
                  <w:vAlign w:val="center"/>
                </w:tcPr>
                <w:p>
                  <w:pPr>
                    <w:jc w:val="center"/>
                    <w:rPr>
                      <w:rFonts w:hAnsi="宋体"/>
                      <w:szCs w:val="21"/>
                    </w:rPr>
                  </w:pPr>
                  <w:r>
                    <w:rPr>
                      <w:rFonts w:hint="eastAsia" w:hAnsi="宋体"/>
                      <w:szCs w:val="21"/>
                    </w:rPr>
                    <w:t>规划环评内容</w:t>
                  </w:r>
                </w:p>
              </w:tc>
              <w:tc>
                <w:tcPr>
                  <w:tcW w:w="1736" w:type="pct"/>
                  <w:shd w:val="clear" w:color="auto" w:fill="auto"/>
                  <w:vAlign w:val="center"/>
                </w:tcPr>
                <w:p>
                  <w:pPr>
                    <w:jc w:val="center"/>
                    <w:rPr>
                      <w:rFonts w:hAnsi="宋体"/>
                      <w:szCs w:val="21"/>
                    </w:rPr>
                  </w:pPr>
                  <w:r>
                    <w:rPr>
                      <w:rFonts w:hint="eastAsia" w:hAnsi="宋体"/>
                      <w:szCs w:val="21"/>
                    </w:rPr>
                    <w:t>本项目情况</w:t>
                  </w:r>
                </w:p>
              </w:tc>
              <w:tc>
                <w:tcPr>
                  <w:tcW w:w="365" w:type="pct"/>
                  <w:vAlign w:val="center"/>
                </w:tcPr>
                <w:p>
                  <w:pPr>
                    <w:jc w:val="center"/>
                    <w:rPr>
                      <w:spacing w:val="-3"/>
                      <w:szCs w:val="21"/>
                    </w:rPr>
                  </w:pPr>
                  <w:r>
                    <w:rPr>
                      <w:rFonts w:hint="eastAsia"/>
                      <w:spacing w:val="-3"/>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33" w:type="pct"/>
                  <w:vMerge w:val="restart"/>
                  <w:shd w:val="clear" w:color="auto" w:fill="auto"/>
                  <w:vAlign w:val="center"/>
                </w:tcPr>
                <w:p>
                  <w:pPr>
                    <w:autoSpaceDE w:val="0"/>
                    <w:autoSpaceDN w:val="0"/>
                    <w:adjustRightInd w:val="0"/>
                    <w:snapToGrid w:val="0"/>
                    <w:jc w:val="center"/>
                    <w:rPr>
                      <w:szCs w:val="21"/>
                    </w:rPr>
                  </w:pPr>
                  <w:r>
                    <w:rPr>
                      <w:rFonts w:hint="eastAsia"/>
                      <w:szCs w:val="21"/>
                    </w:rPr>
                    <w:t>《周至县集贤产业园区</w:t>
                  </w:r>
                  <w:r>
                    <w:rPr>
                      <w:szCs w:val="21"/>
                    </w:rPr>
                    <w:t>规划环境影响报告书</w:t>
                  </w:r>
                  <w:r>
                    <w:rPr>
                      <w:rFonts w:hint="eastAsia"/>
                      <w:szCs w:val="21"/>
                    </w:rPr>
                    <w:t>》</w:t>
                  </w:r>
                </w:p>
              </w:tc>
              <w:tc>
                <w:tcPr>
                  <w:tcW w:w="2266" w:type="pct"/>
                  <w:shd w:val="clear" w:color="auto" w:fill="auto"/>
                  <w:vAlign w:val="center"/>
                </w:tcPr>
                <w:p>
                  <w:pPr>
                    <w:rPr>
                      <w:rFonts w:hAnsi="宋体"/>
                      <w:szCs w:val="21"/>
                    </w:rPr>
                  </w:pPr>
                  <w:r>
                    <w:rPr>
                      <w:rFonts w:hint="eastAsia" w:hAnsi="宋体"/>
                      <w:szCs w:val="21"/>
                    </w:rPr>
                    <w:t>周至县集贤产业园用地分为工业用地、物流仓储用地、居住用地、公共设施服务用地，其中工业用地占地面积7</w:t>
                  </w:r>
                  <w:r>
                    <w:rPr>
                      <w:rFonts w:hAnsi="宋体"/>
                      <w:szCs w:val="21"/>
                    </w:rPr>
                    <w:t>09.07</w:t>
                  </w:r>
                  <w:r>
                    <w:rPr>
                      <w:rFonts w:hint="eastAsia" w:hAnsi="宋体"/>
                      <w:szCs w:val="21"/>
                    </w:rPr>
                    <w:t>公顷</w:t>
                  </w:r>
                </w:p>
              </w:tc>
              <w:tc>
                <w:tcPr>
                  <w:tcW w:w="1736" w:type="pct"/>
                  <w:shd w:val="clear" w:color="auto" w:fill="auto"/>
                  <w:vAlign w:val="center"/>
                </w:tcPr>
                <w:p>
                  <w:pPr>
                    <w:jc w:val="center"/>
                    <w:rPr>
                      <w:rFonts w:hAnsi="宋体"/>
                      <w:szCs w:val="21"/>
                    </w:rPr>
                  </w:pPr>
                  <w:r>
                    <w:rPr>
                      <w:rFonts w:hint="eastAsia" w:hAnsi="宋体"/>
                      <w:szCs w:val="21"/>
                    </w:rPr>
                    <w:t>项目用地类型为工业用地</w:t>
                  </w:r>
                </w:p>
              </w:tc>
              <w:tc>
                <w:tcPr>
                  <w:tcW w:w="3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0" w:hRule="atLeast"/>
                <w:jc w:val="center"/>
              </w:trPr>
              <w:tc>
                <w:tcPr>
                  <w:tcW w:w="633" w:type="pct"/>
                  <w:vMerge w:val="continue"/>
                  <w:shd w:val="clear" w:color="auto" w:fill="auto"/>
                  <w:vAlign w:val="center"/>
                </w:tcPr>
                <w:p>
                  <w:pPr>
                    <w:autoSpaceDE w:val="0"/>
                    <w:autoSpaceDN w:val="0"/>
                    <w:adjustRightInd w:val="0"/>
                    <w:snapToGrid w:val="0"/>
                    <w:jc w:val="center"/>
                    <w:rPr>
                      <w:szCs w:val="21"/>
                    </w:rPr>
                  </w:pPr>
                </w:p>
              </w:tc>
              <w:tc>
                <w:tcPr>
                  <w:tcW w:w="2266" w:type="pct"/>
                  <w:shd w:val="clear" w:color="auto" w:fill="auto"/>
                  <w:vAlign w:val="center"/>
                </w:tcPr>
                <w:p>
                  <w:pPr>
                    <w:rPr>
                      <w:rFonts w:hAnsi="宋体"/>
                      <w:szCs w:val="21"/>
                    </w:rPr>
                  </w:pPr>
                  <w:r>
                    <w:rPr>
                      <w:rFonts w:hint="eastAsia"/>
                    </w:rPr>
                    <w:t>园区引入企业必须符合国家产业政策，符合园区的产业定位，满足高效益、高技术、低污染、低能耗等原则。限制和禁止引进的项目和行业主要体现为：①通用设备制造业、专业设备制造业、交通运输设备制造业、电气机械及器材制造业、通信设备、计算机及其它电子设备制造业是本区的主导产业，鼓励发展，但应控制电镀工艺的发展②对引入企业需满足各项环保要求、达到国内清洁生产先进水平、亿元产值、COD排放标准等③限制引入高耗水、高污染项目④严格按照区域发展规划和布局要求，高起点、高标准的建设科技含量高、能耗低、噪声污染小的企业⑤引入企业特征污染物排放总量应低于总量控制指标，具有废物收集系统，完善的管理制度、先进的工艺技术水平</w:t>
                  </w:r>
                </w:p>
              </w:tc>
              <w:tc>
                <w:tcPr>
                  <w:tcW w:w="1736" w:type="pct"/>
                  <w:shd w:val="clear" w:color="auto" w:fill="auto"/>
                  <w:vAlign w:val="center"/>
                </w:tcPr>
                <w:p>
                  <w:pPr>
                    <w:rPr>
                      <w:rFonts w:hAnsi="宋体"/>
                      <w:szCs w:val="21"/>
                    </w:rPr>
                  </w:pPr>
                  <w:r>
                    <w:rPr>
                      <w:rFonts w:hint="eastAsia" w:hAnsi="宋体"/>
                      <w:szCs w:val="21"/>
                    </w:rPr>
                    <w:t>①本项目主要从事高端智能设备的生产，具有先进的工艺技术水平，不涉及电镀行业，满足园区引入项目的要求。②本项目运营期废气、废水、噪声、固体废物污染物在采取本次环评提出的治理措施后均能满足环保要求。</w:t>
                  </w:r>
                </w:p>
                <w:p>
                  <w:pPr>
                    <w:rPr>
                      <w:rFonts w:hAnsi="宋体"/>
                      <w:szCs w:val="21"/>
                    </w:rPr>
                  </w:pPr>
                  <w:r>
                    <w:rPr>
                      <w:rFonts w:hint="eastAsia" w:hAnsi="宋体"/>
                      <w:szCs w:val="21"/>
                    </w:rPr>
                    <w:t>③本项目不涉及高噪声、高耗水等污染。</w:t>
                  </w:r>
                </w:p>
                <w:p>
                  <w:pPr>
                    <w:rPr>
                      <w:rFonts w:hAnsi="宋体"/>
                      <w:szCs w:val="21"/>
                    </w:rPr>
                  </w:pPr>
                  <w:r>
                    <w:rPr>
                      <w:rFonts w:hint="eastAsia" w:hAnsi="宋体"/>
                      <w:szCs w:val="21"/>
                    </w:rPr>
                    <w:t>④本项目具有先进的工艺技术水平，能耗低，生产设备均为自动高精密设备，产生的噪声极低。</w:t>
                  </w:r>
                </w:p>
                <w:p>
                  <w:pPr>
                    <w:rPr>
                      <w:rFonts w:hAnsi="宋体"/>
                      <w:szCs w:val="21"/>
                    </w:rPr>
                  </w:pPr>
                  <w:r>
                    <w:rPr>
                      <w:rFonts w:hint="eastAsia" w:hAnsi="宋体"/>
                      <w:szCs w:val="21"/>
                    </w:rPr>
                    <w:t>⑤本项目特征污染物主要为V</w:t>
                  </w:r>
                  <w:r>
                    <w:rPr>
                      <w:rFonts w:hAnsi="宋体"/>
                      <w:szCs w:val="21"/>
                    </w:rPr>
                    <w:t>OCs</w:t>
                  </w:r>
                  <w:r>
                    <w:rPr>
                      <w:rFonts w:hint="eastAsia" w:hAnsi="宋体"/>
                      <w:szCs w:val="21"/>
                    </w:rPr>
                    <w:t>、S</w:t>
                  </w:r>
                  <w:r>
                    <w:rPr>
                      <w:rFonts w:hAnsi="宋体"/>
                      <w:szCs w:val="21"/>
                    </w:rPr>
                    <w:t>O</w:t>
                  </w:r>
                  <w:r>
                    <w:rPr>
                      <w:rFonts w:hAnsi="宋体"/>
                      <w:szCs w:val="21"/>
                      <w:vertAlign w:val="subscript"/>
                    </w:rPr>
                    <w:t>2</w:t>
                  </w:r>
                  <w:r>
                    <w:rPr>
                      <w:rFonts w:hint="eastAsia" w:hAnsi="宋体"/>
                      <w:szCs w:val="21"/>
                    </w:rPr>
                    <w:t>、N</w:t>
                  </w:r>
                  <w:r>
                    <w:rPr>
                      <w:rFonts w:hAnsi="宋体"/>
                      <w:szCs w:val="21"/>
                    </w:rPr>
                    <w:t>O</w:t>
                  </w:r>
                  <w:r>
                    <w:rPr>
                      <w:rFonts w:hAnsi="宋体"/>
                      <w:szCs w:val="21"/>
                      <w:vertAlign w:val="subscript"/>
                    </w:rPr>
                    <w:t>X</w:t>
                  </w:r>
                  <w:r>
                    <w:rPr>
                      <w:rFonts w:hint="eastAsia" w:hAnsi="宋体"/>
                      <w:szCs w:val="21"/>
                    </w:rPr>
                    <w:t>，低于规划</w:t>
                  </w:r>
                  <w:r>
                    <w:rPr>
                      <w:rFonts w:hint="eastAsia"/>
                    </w:rPr>
                    <w:t>总量控制指标。</w:t>
                  </w:r>
                </w:p>
              </w:tc>
              <w:tc>
                <w:tcPr>
                  <w:tcW w:w="3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2" w:hRule="atLeast"/>
                <w:jc w:val="center"/>
              </w:trPr>
              <w:tc>
                <w:tcPr>
                  <w:tcW w:w="633" w:type="pct"/>
                  <w:vMerge w:val="continue"/>
                  <w:shd w:val="clear" w:color="auto" w:fill="auto"/>
                  <w:vAlign w:val="center"/>
                </w:tcPr>
                <w:p>
                  <w:pPr>
                    <w:autoSpaceDE w:val="0"/>
                    <w:autoSpaceDN w:val="0"/>
                    <w:adjustRightInd w:val="0"/>
                    <w:snapToGrid w:val="0"/>
                    <w:jc w:val="center"/>
                    <w:rPr>
                      <w:szCs w:val="21"/>
                    </w:rPr>
                  </w:pPr>
                </w:p>
              </w:tc>
              <w:tc>
                <w:tcPr>
                  <w:tcW w:w="2266" w:type="pct"/>
                  <w:shd w:val="clear" w:color="auto" w:fill="auto"/>
                  <w:vAlign w:val="center"/>
                </w:tcPr>
                <w:p>
                  <w:pPr>
                    <w:autoSpaceDE w:val="0"/>
                    <w:autoSpaceDN w:val="0"/>
                    <w:adjustRightInd w:val="0"/>
                    <w:snapToGrid w:val="0"/>
                  </w:pPr>
                  <w:r>
                    <w:rPr>
                      <w:rFonts w:hint="eastAsia"/>
                    </w:rPr>
                    <w:t>引入项目鼓励节水技术、源头上减少污水的产生量、确保废水的达标排放</w:t>
                  </w:r>
                </w:p>
              </w:tc>
              <w:tc>
                <w:tcPr>
                  <w:tcW w:w="1736" w:type="pct"/>
                  <w:shd w:val="clear" w:color="auto" w:fill="auto"/>
                  <w:vAlign w:val="center"/>
                </w:tcPr>
                <w:p>
                  <w:r>
                    <w:rPr>
                      <w:rFonts w:hint="eastAsia"/>
                    </w:rPr>
                    <w:t>本项目</w:t>
                  </w:r>
                  <w:r>
                    <w:rPr>
                      <w:rFonts w:hint="eastAsia"/>
                      <w:szCs w:val="21"/>
                    </w:rPr>
                    <w:t>生活污水经化粪池处理后排入市政污水管网，进入集贤产业园污水处理厂；</w:t>
                  </w:r>
                  <w:r>
                    <w:rPr>
                      <w:rFonts w:hint="eastAsia" w:hAnsi="宋体"/>
                      <w:szCs w:val="21"/>
                    </w:rPr>
                    <w:t>生产废水经自建的工业污水处理站处理后，排入市政污水管网，</w:t>
                  </w:r>
                  <w:r>
                    <w:rPr>
                      <w:rFonts w:hint="eastAsia"/>
                      <w:szCs w:val="21"/>
                    </w:rPr>
                    <w:t>进入集贤产业园污水处理厂</w:t>
                  </w:r>
                </w:p>
              </w:tc>
              <w:tc>
                <w:tcPr>
                  <w:tcW w:w="3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633" w:type="pct"/>
                  <w:vMerge w:val="continue"/>
                  <w:shd w:val="clear" w:color="auto" w:fill="auto"/>
                  <w:vAlign w:val="center"/>
                </w:tcPr>
                <w:p>
                  <w:pPr>
                    <w:autoSpaceDE w:val="0"/>
                    <w:autoSpaceDN w:val="0"/>
                    <w:adjustRightInd w:val="0"/>
                    <w:snapToGrid w:val="0"/>
                    <w:jc w:val="center"/>
                    <w:rPr>
                      <w:szCs w:val="21"/>
                      <w:highlight w:val="yellow"/>
                    </w:rPr>
                  </w:pPr>
                </w:p>
              </w:tc>
              <w:tc>
                <w:tcPr>
                  <w:tcW w:w="2266" w:type="pct"/>
                  <w:shd w:val="clear" w:color="auto" w:fill="auto"/>
                  <w:vAlign w:val="center"/>
                </w:tcPr>
                <w:p>
                  <w:pPr>
                    <w:autoSpaceDE w:val="0"/>
                    <w:autoSpaceDN w:val="0"/>
                    <w:adjustRightInd w:val="0"/>
                    <w:snapToGrid w:val="0"/>
                  </w:pPr>
                  <w:r>
                    <w:rPr>
                      <w:rFonts w:hint="eastAsia"/>
                    </w:rPr>
                    <w:t>引入的新建企业和迁入企业应按照规划的用地布局要求，要加强厂区周围的立体绿化隔离带建设，必须保证厂界噪声值的达标，必要时修建隔声墙</w:t>
                  </w:r>
                </w:p>
              </w:tc>
              <w:tc>
                <w:tcPr>
                  <w:tcW w:w="1736" w:type="pct"/>
                  <w:shd w:val="clear" w:color="auto" w:fill="auto"/>
                  <w:vAlign w:val="center"/>
                </w:tcPr>
                <w:p>
                  <w:r>
                    <w:rPr>
                      <w:rFonts w:hint="eastAsia"/>
                    </w:rPr>
                    <w:t>本项目布局合理，厂区四周设置绿化隔离带，产噪设备均室内布置、基础减振，经预测，可做到噪声达标排放</w:t>
                  </w:r>
                </w:p>
              </w:tc>
              <w:tc>
                <w:tcPr>
                  <w:tcW w:w="365" w:type="pct"/>
                  <w:vAlign w:val="center"/>
                </w:tcPr>
                <w:p>
                  <w:pPr>
                    <w:jc w:val="center"/>
                    <w:rPr>
                      <w:spacing w:val="-3"/>
                      <w:szCs w:val="21"/>
                    </w:rPr>
                  </w:pPr>
                  <w:r>
                    <w:rPr>
                      <w:rFonts w:hint="eastAsia"/>
                      <w:spacing w:val="-3"/>
                      <w:szCs w:val="21"/>
                    </w:rPr>
                    <w:t>符合</w:t>
                  </w:r>
                </w:p>
              </w:tc>
            </w:tr>
          </w:tbl>
          <w:p>
            <w:pPr>
              <w:jc w:val="center"/>
              <w:rPr>
                <w:b/>
                <w:kern w:val="24"/>
                <w:szCs w:val="21"/>
              </w:rPr>
            </w:pPr>
            <w:bookmarkStart w:id="1" w:name="_Hlk121392575"/>
            <w:r>
              <w:rPr>
                <w:rFonts w:hint="eastAsia"/>
                <w:b/>
                <w:kern w:val="24"/>
                <w:szCs w:val="21"/>
              </w:rPr>
              <w:t xml:space="preserve"> </w:t>
            </w:r>
          </w:p>
          <w:p>
            <w:pPr>
              <w:jc w:val="center"/>
              <w:rPr>
                <w:b/>
                <w:kern w:val="24"/>
                <w:szCs w:val="21"/>
              </w:rPr>
            </w:pPr>
            <w:r>
              <w:rPr>
                <w:b/>
                <w:kern w:val="24"/>
                <w:szCs w:val="21"/>
              </w:rPr>
              <w:t xml:space="preserve"> </w:t>
            </w:r>
          </w:p>
          <w:p>
            <w:pPr>
              <w:jc w:val="center"/>
              <w:rPr>
                <w:b/>
                <w:kern w:val="24"/>
                <w:szCs w:val="21"/>
              </w:rPr>
            </w:pPr>
            <w:r>
              <w:rPr>
                <w:b/>
                <w:kern w:val="24"/>
                <w:szCs w:val="21"/>
              </w:rPr>
              <w:t xml:space="preserve"> </w:t>
            </w:r>
          </w:p>
          <w:p>
            <w:pPr>
              <w:jc w:val="center"/>
              <w:rPr>
                <w:b/>
                <w:kern w:val="24"/>
                <w:szCs w:val="21"/>
              </w:rPr>
            </w:pPr>
            <w:r>
              <w:rPr>
                <w:b/>
                <w:kern w:val="24"/>
                <w:szCs w:val="21"/>
              </w:rPr>
              <w:t xml:space="preserve">  </w:t>
            </w:r>
          </w:p>
          <w:p>
            <w:pPr>
              <w:jc w:val="center"/>
              <w:rPr>
                <w:b/>
                <w:kern w:val="24"/>
                <w:szCs w:val="21"/>
              </w:rPr>
            </w:pPr>
            <w:r>
              <w:rPr>
                <w:b/>
                <w:kern w:val="24"/>
                <w:szCs w:val="21"/>
              </w:rPr>
              <w:t xml:space="preserve"> </w:t>
            </w:r>
          </w:p>
          <w:p>
            <w:pPr>
              <w:jc w:val="center"/>
              <w:rPr>
                <w:b/>
                <w:kern w:val="24"/>
                <w:szCs w:val="21"/>
              </w:rPr>
            </w:pPr>
            <w:r>
              <w:rPr>
                <w:b/>
                <w:kern w:val="24"/>
                <w:szCs w:val="21"/>
              </w:rPr>
              <w:t xml:space="preserve"> </w:t>
            </w:r>
          </w:p>
          <w:p>
            <w:pPr>
              <w:jc w:val="center"/>
              <w:rPr>
                <w:b/>
                <w:bCs/>
              </w:rPr>
            </w:pPr>
            <w:r>
              <w:rPr>
                <w:rFonts w:hint="eastAsia"/>
                <w:b/>
                <w:kern w:val="24"/>
                <w:szCs w:val="21"/>
              </w:rPr>
              <w:t>续</w:t>
            </w:r>
            <w:r>
              <w:rPr>
                <w:rFonts w:hint="eastAsia"/>
                <w:b/>
                <w:bCs/>
              </w:rPr>
              <w:t>表1</w:t>
            </w:r>
            <w:r>
              <w:rPr>
                <w:b/>
                <w:bCs/>
              </w:rPr>
              <w:t xml:space="preserve">-2     </w:t>
            </w:r>
            <w:r>
              <w:rPr>
                <w:rFonts w:hint="eastAsia"/>
                <w:b/>
                <w:bCs/>
              </w:rPr>
              <w:t>与规划环评及其审查意见符合性分析表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3000"/>
              <w:gridCol w:w="2546"/>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jc w:val="center"/>
              </w:trPr>
              <w:tc>
                <w:tcPr>
                  <w:tcW w:w="529" w:type="pct"/>
                  <w:shd w:val="clear" w:color="auto" w:fill="auto"/>
                  <w:vAlign w:val="center"/>
                </w:tcPr>
                <w:p>
                  <w:pPr>
                    <w:autoSpaceDE w:val="0"/>
                    <w:autoSpaceDN w:val="0"/>
                    <w:adjustRightInd w:val="0"/>
                    <w:snapToGrid w:val="0"/>
                    <w:jc w:val="center"/>
                    <w:rPr>
                      <w:bCs/>
                      <w:szCs w:val="21"/>
                    </w:rPr>
                  </w:pPr>
                  <w:r>
                    <w:rPr>
                      <w:bCs/>
                      <w:kern w:val="24"/>
                      <w:szCs w:val="21"/>
                    </w:rPr>
                    <w:t>规划名称</w:t>
                  </w:r>
                </w:p>
              </w:tc>
              <w:tc>
                <w:tcPr>
                  <w:tcW w:w="2167" w:type="pct"/>
                  <w:shd w:val="clear" w:color="auto" w:fill="auto"/>
                  <w:vAlign w:val="center"/>
                </w:tcPr>
                <w:p>
                  <w:pPr>
                    <w:autoSpaceDE w:val="0"/>
                    <w:autoSpaceDN w:val="0"/>
                    <w:adjustRightInd w:val="0"/>
                    <w:snapToGrid w:val="0"/>
                    <w:jc w:val="center"/>
                    <w:rPr>
                      <w:bCs/>
                    </w:rPr>
                  </w:pPr>
                  <w:r>
                    <w:rPr>
                      <w:bCs/>
                      <w:kern w:val="24"/>
                      <w:szCs w:val="21"/>
                    </w:rPr>
                    <w:t>规划内容</w:t>
                  </w:r>
                </w:p>
              </w:tc>
              <w:tc>
                <w:tcPr>
                  <w:tcW w:w="1839" w:type="pct"/>
                  <w:shd w:val="clear" w:color="auto" w:fill="auto"/>
                  <w:vAlign w:val="center"/>
                </w:tcPr>
                <w:p>
                  <w:pPr>
                    <w:jc w:val="center"/>
                    <w:rPr>
                      <w:bCs/>
                    </w:rPr>
                  </w:pPr>
                  <w:r>
                    <w:rPr>
                      <w:bCs/>
                      <w:kern w:val="24"/>
                      <w:szCs w:val="21"/>
                    </w:rPr>
                    <w:t>项目情况</w:t>
                  </w:r>
                </w:p>
              </w:tc>
              <w:tc>
                <w:tcPr>
                  <w:tcW w:w="465" w:type="pct"/>
                  <w:vAlign w:val="center"/>
                </w:tcPr>
                <w:p>
                  <w:pPr>
                    <w:jc w:val="center"/>
                    <w:rPr>
                      <w:bCs/>
                      <w:spacing w:val="-3"/>
                      <w:szCs w:val="21"/>
                    </w:rPr>
                  </w:pPr>
                  <w:r>
                    <w:rPr>
                      <w:bCs/>
                      <w:kern w:val="24"/>
                      <w:szCs w:val="21"/>
                    </w:rPr>
                    <w:t>符合性</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529" w:type="pct"/>
                  <w:vMerge w:val="restart"/>
                  <w:shd w:val="clear" w:color="auto" w:fill="auto"/>
                  <w:vAlign w:val="center"/>
                </w:tcPr>
                <w:p>
                  <w:pPr>
                    <w:autoSpaceDE w:val="0"/>
                    <w:autoSpaceDN w:val="0"/>
                    <w:adjustRightInd w:val="0"/>
                    <w:snapToGrid w:val="0"/>
                    <w:jc w:val="center"/>
                    <w:rPr>
                      <w:szCs w:val="21"/>
                      <w:highlight w:val="yellow"/>
                    </w:rPr>
                  </w:pPr>
                  <w:r>
                    <w:rPr>
                      <w:rFonts w:hint="eastAsia"/>
                      <w:szCs w:val="21"/>
                    </w:rPr>
                    <w:t>《周至县集贤产业园区</w:t>
                  </w:r>
                  <w:r>
                    <w:rPr>
                      <w:szCs w:val="21"/>
                    </w:rPr>
                    <w:t>规划环境影响报告书</w:t>
                  </w:r>
                  <w:r>
                    <w:rPr>
                      <w:rFonts w:hint="eastAsia"/>
                      <w:szCs w:val="21"/>
                    </w:rPr>
                    <w:t>》审查意见</w:t>
                  </w:r>
                </w:p>
              </w:tc>
              <w:tc>
                <w:tcPr>
                  <w:tcW w:w="2167" w:type="pct"/>
                  <w:shd w:val="clear" w:color="auto" w:fill="auto"/>
                  <w:vAlign w:val="center"/>
                </w:tcPr>
                <w:p>
                  <w:pPr>
                    <w:autoSpaceDE w:val="0"/>
                    <w:autoSpaceDN w:val="0"/>
                    <w:adjustRightInd w:val="0"/>
                    <w:snapToGrid w:val="0"/>
                  </w:pPr>
                  <w:r>
                    <w:rPr>
                      <w:szCs w:val="21"/>
                    </w:rPr>
                    <w:t>园区推广使用清洁燃料，以天然气原料为主，以取代煤和液化石油气</w:t>
                  </w:r>
                </w:p>
              </w:tc>
              <w:tc>
                <w:tcPr>
                  <w:tcW w:w="1839" w:type="pct"/>
                  <w:shd w:val="clear" w:color="auto" w:fill="auto"/>
                  <w:vAlign w:val="center"/>
                </w:tcPr>
                <w:p>
                  <w:r>
                    <w:rPr>
                      <w:rFonts w:hint="eastAsia"/>
                    </w:rPr>
                    <w:t>本项目锅炉房使用天然气作为燃料</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rPr>
                      <w:szCs w:val="21"/>
                    </w:rPr>
                  </w:pPr>
                  <w:r>
                    <w:t>园区工业固废应分类收集处理，综合利用，危险废物由企业委托有资质的固体废弃物安全处置中心安全处置</w:t>
                  </w:r>
                </w:p>
              </w:tc>
              <w:tc>
                <w:tcPr>
                  <w:tcW w:w="1839" w:type="pct"/>
                  <w:shd w:val="clear" w:color="auto" w:fill="auto"/>
                  <w:vAlign w:val="center"/>
                </w:tcPr>
                <w:p>
                  <w:pPr>
                    <w:rPr>
                      <w:szCs w:val="21"/>
                    </w:rPr>
                  </w:pPr>
                  <w:r>
                    <w:rPr>
                      <w:rFonts w:hint="eastAsia" w:hAnsi="宋体"/>
                      <w:szCs w:val="21"/>
                    </w:rPr>
                    <w:t>本项目产生的一般工业固体废物分类收集，外售或厂家回收；危险废物分类暂存后交由有资质单位处置；生活垃圾分类收集后交环卫部门处理</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pPr>
                  <w:r>
                    <w:rPr>
                      <w:rFonts w:hint="eastAsia"/>
                    </w:rPr>
                    <w:t>规划面积四至范围：</w:t>
                  </w:r>
                  <w:r>
                    <w:rPr>
                      <w:rFonts w:hint="eastAsia" w:hAnsi="宋体"/>
                      <w:szCs w:val="21"/>
                    </w:rPr>
                    <w:t>位于周至县集贤镇政府西南，规划范围北起北环路，南到省道S</w:t>
                  </w:r>
                  <w:r>
                    <w:rPr>
                      <w:rFonts w:hAnsi="宋体"/>
                      <w:szCs w:val="21"/>
                    </w:rPr>
                    <w:t>107</w:t>
                  </w:r>
                  <w:r>
                    <w:rPr>
                      <w:rFonts w:hint="eastAsia" w:hAnsi="宋体"/>
                      <w:szCs w:val="21"/>
                    </w:rPr>
                    <w:t>环山公路，西起财神大道，东到尚九路</w:t>
                  </w:r>
                </w:p>
              </w:tc>
              <w:tc>
                <w:tcPr>
                  <w:tcW w:w="1839" w:type="pct"/>
                  <w:shd w:val="clear" w:color="auto" w:fill="auto"/>
                  <w:vAlign w:val="center"/>
                </w:tcPr>
                <w:p>
                  <w:pPr>
                    <w:rPr>
                      <w:rFonts w:hAnsi="宋体"/>
                      <w:szCs w:val="21"/>
                    </w:rPr>
                  </w:pPr>
                  <w:r>
                    <w:rPr>
                      <w:rFonts w:hint="eastAsia" w:hAnsi="宋体"/>
                      <w:szCs w:val="21"/>
                    </w:rPr>
                    <w:t>本项目东侧临集贤大道、北侧临集财南路、西侧临集贤西路，在周至县集贤产业园规划范围内</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pPr>
                  <w:r>
                    <w:rPr>
                      <w:rFonts w:hint="eastAsia"/>
                    </w:rPr>
                    <w:t>规划定位：周至县集贤产业园产业发展方向定为：①“一个发展战略导向”：充分利用地域资源优势，打造以第二产业为主多种产业细条发展的产业集聚区，形成新的地域发展增长中心。②“三大产业板块”：高新技术产业、现代制造业、现代服务业。③“五大特色产业”：利用地域的生态资源、文化资源和农业资源，努力打造“高新技术产业、农产品加工业、先进加工制造业、旅游度假和文化创意产业”五大特色产业：严格按照国家相关产业政策，严禁不符合规划产业结构和国家产业政策的企业入园</w:t>
                  </w:r>
                </w:p>
              </w:tc>
              <w:tc>
                <w:tcPr>
                  <w:tcW w:w="1839" w:type="pct"/>
                  <w:shd w:val="clear" w:color="auto" w:fill="auto"/>
                  <w:vAlign w:val="center"/>
                </w:tcPr>
                <w:p>
                  <w:pPr>
                    <w:rPr>
                      <w:rFonts w:hAnsi="宋体"/>
                      <w:szCs w:val="21"/>
                    </w:rPr>
                  </w:pPr>
                  <w:r>
                    <w:rPr>
                      <w:rFonts w:hint="eastAsia" w:hAnsi="宋体"/>
                      <w:szCs w:val="21"/>
                    </w:rPr>
                    <w:t>本项目主要生产高端智能电子设备，属于五大特色产业中的高新技术产业，符合规划产业结构和国家产业政策</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0"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pPr>
                  <w:r>
                    <w:rPr>
                      <w:rFonts w:hint="eastAsia"/>
                    </w:rPr>
                    <w:t>土地利用：周至县集贤产业园用地分为工业用地、物流仓储用地、居住用地、公共设施服务用地</w:t>
                  </w:r>
                </w:p>
              </w:tc>
              <w:tc>
                <w:tcPr>
                  <w:tcW w:w="1839" w:type="pct"/>
                  <w:shd w:val="clear" w:color="auto" w:fill="auto"/>
                  <w:vAlign w:val="center"/>
                </w:tcPr>
                <w:p>
                  <w:r>
                    <w:rPr>
                      <w:rFonts w:hint="eastAsia"/>
                    </w:rPr>
                    <w:t>本项目所占用土地为工业用地，用地范围面积在园区工业用地规划范围内</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rPr>
                      <w:szCs w:val="21"/>
                    </w:rPr>
                  </w:pPr>
                  <w:r>
                    <w:rPr>
                      <w:rFonts w:hint="eastAsia"/>
                      <w:szCs w:val="21"/>
                    </w:rPr>
                    <w:t>空气污染防治措施：园区应充分利用资源，实行集中供热，集中供热覆盖区内禁止建设燃煤锅炉，对集中供热覆盖不到位的区域，锅炉应采用清洁能源</w:t>
                  </w:r>
                </w:p>
              </w:tc>
              <w:tc>
                <w:tcPr>
                  <w:tcW w:w="1839" w:type="pct"/>
                  <w:shd w:val="clear" w:color="auto" w:fill="auto"/>
                  <w:vAlign w:val="center"/>
                </w:tcPr>
                <w:p>
                  <w:pPr>
                    <w:rPr>
                      <w:szCs w:val="21"/>
                    </w:rPr>
                  </w:pPr>
                  <w:r>
                    <w:rPr>
                      <w:rFonts w:hint="eastAsia"/>
                      <w:szCs w:val="21"/>
                    </w:rPr>
                    <w:t>本项目锅炉燃料为天然气，属于清洁能源</w:t>
                  </w:r>
                </w:p>
              </w:tc>
              <w:tc>
                <w:tcPr>
                  <w:tcW w:w="465" w:type="pct"/>
                  <w:vAlign w:val="center"/>
                </w:tcPr>
                <w:p>
                  <w:pPr>
                    <w:jc w:val="center"/>
                    <w:rPr>
                      <w:spacing w:val="-3"/>
                      <w:szCs w:val="21"/>
                    </w:rPr>
                  </w:pPr>
                  <w:r>
                    <w:rPr>
                      <w:rFonts w:hint="eastAsia"/>
                      <w:spacing w:val="-3"/>
                      <w:szCs w:val="21"/>
                    </w:rPr>
                    <w:t>符合</w:t>
                  </w:r>
                </w:p>
              </w:tc>
            </w:tr>
          </w:tbl>
          <w:p>
            <w:r>
              <w:rPr>
                <w:rFonts w:hint="eastAsia"/>
              </w:rPr>
              <w:t xml:space="preserve"> </w:t>
            </w:r>
          </w:p>
          <w:p>
            <w:r>
              <w:t xml:space="preserve"> </w:t>
            </w:r>
          </w:p>
          <w:p>
            <w:r>
              <w:t xml:space="preserve"> </w:t>
            </w:r>
          </w:p>
          <w:p>
            <w:r>
              <w:t xml:space="preserve">  </w:t>
            </w:r>
          </w:p>
          <w:p>
            <w:pPr>
              <w:jc w:val="center"/>
              <w:rPr>
                <w:b/>
                <w:bCs/>
              </w:rPr>
            </w:pPr>
            <w:r>
              <w:rPr>
                <w:rFonts w:hint="eastAsia"/>
                <w:b/>
                <w:kern w:val="24"/>
                <w:szCs w:val="21"/>
              </w:rPr>
              <w:t>续</w:t>
            </w:r>
            <w:r>
              <w:rPr>
                <w:rFonts w:hint="eastAsia"/>
                <w:b/>
                <w:bCs/>
              </w:rPr>
              <w:t>表1</w:t>
            </w:r>
            <w:r>
              <w:rPr>
                <w:b/>
                <w:bCs/>
              </w:rPr>
              <w:t xml:space="preserve">-2     </w:t>
            </w:r>
            <w:r>
              <w:rPr>
                <w:rFonts w:hint="eastAsia"/>
                <w:b/>
                <w:bCs/>
              </w:rPr>
              <w:t>与规划环评及其审查意见符合性分析表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3000"/>
              <w:gridCol w:w="2546"/>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jc w:val="center"/>
              </w:trPr>
              <w:tc>
                <w:tcPr>
                  <w:tcW w:w="529" w:type="pct"/>
                  <w:shd w:val="clear" w:color="auto" w:fill="auto"/>
                  <w:vAlign w:val="center"/>
                </w:tcPr>
                <w:p>
                  <w:pPr>
                    <w:autoSpaceDE w:val="0"/>
                    <w:autoSpaceDN w:val="0"/>
                    <w:adjustRightInd w:val="0"/>
                    <w:snapToGrid w:val="0"/>
                    <w:jc w:val="center"/>
                    <w:rPr>
                      <w:bCs/>
                      <w:szCs w:val="21"/>
                    </w:rPr>
                  </w:pPr>
                  <w:r>
                    <w:rPr>
                      <w:bCs/>
                      <w:kern w:val="24"/>
                      <w:szCs w:val="21"/>
                    </w:rPr>
                    <w:t>规划名称</w:t>
                  </w:r>
                </w:p>
              </w:tc>
              <w:tc>
                <w:tcPr>
                  <w:tcW w:w="2167" w:type="pct"/>
                  <w:shd w:val="clear" w:color="auto" w:fill="auto"/>
                  <w:vAlign w:val="center"/>
                </w:tcPr>
                <w:p>
                  <w:pPr>
                    <w:autoSpaceDE w:val="0"/>
                    <w:autoSpaceDN w:val="0"/>
                    <w:adjustRightInd w:val="0"/>
                    <w:snapToGrid w:val="0"/>
                    <w:jc w:val="center"/>
                    <w:rPr>
                      <w:bCs/>
                    </w:rPr>
                  </w:pPr>
                  <w:r>
                    <w:rPr>
                      <w:bCs/>
                      <w:kern w:val="24"/>
                      <w:szCs w:val="21"/>
                    </w:rPr>
                    <w:t>规划内容</w:t>
                  </w:r>
                </w:p>
              </w:tc>
              <w:tc>
                <w:tcPr>
                  <w:tcW w:w="1839" w:type="pct"/>
                  <w:shd w:val="clear" w:color="auto" w:fill="auto"/>
                  <w:vAlign w:val="center"/>
                </w:tcPr>
                <w:p>
                  <w:pPr>
                    <w:jc w:val="center"/>
                    <w:rPr>
                      <w:bCs/>
                    </w:rPr>
                  </w:pPr>
                  <w:r>
                    <w:rPr>
                      <w:bCs/>
                      <w:kern w:val="24"/>
                      <w:szCs w:val="21"/>
                    </w:rPr>
                    <w:t>项目情况</w:t>
                  </w:r>
                </w:p>
              </w:tc>
              <w:tc>
                <w:tcPr>
                  <w:tcW w:w="465" w:type="pct"/>
                  <w:vAlign w:val="center"/>
                </w:tcPr>
                <w:p>
                  <w:pPr>
                    <w:jc w:val="center"/>
                    <w:rPr>
                      <w:bCs/>
                      <w:spacing w:val="-3"/>
                      <w:szCs w:val="21"/>
                    </w:rPr>
                  </w:pPr>
                  <w:r>
                    <w:rPr>
                      <w:bCs/>
                      <w:kern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529" w:type="pct"/>
                  <w:vMerge w:val="restart"/>
                  <w:shd w:val="clear" w:color="auto" w:fill="auto"/>
                  <w:vAlign w:val="center"/>
                </w:tcPr>
                <w:p>
                  <w:pPr>
                    <w:autoSpaceDE w:val="0"/>
                    <w:autoSpaceDN w:val="0"/>
                    <w:adjustRightInd w:val="0"/>
                    <w:snapToGrid w:val="0"/>
                    <w:jc w:val="center"/>
                    <w:rPr>
                      <w:szCs w:val="21"/>
                      <w:highlight w:val="yellow"/>
                    </w:rPr>
                  </w:pPr>
                  <w:r>
                    <w:rPr>
                      <w:rFonts w:hint="eastAsia"/>
                      <w:szCs w:val="21"/>
                    </w:rPr>
                    <w:t>《周至县集贤产业园区</w:t>
                  </w:r>
                  <w:r>
                    <w:rPr>
                      <w:szCs w:val="21"/>
                    </w:rPr>
                    <w:t>规划环境影响报告书</w:t>
                  </w:r>
                  <w:r>
                    <w:rPr>
                      <w:rFonts w:hint="eastAsia"/>
                      <w:szCs w:val="21"/>
                    </w:rPr>
                    <w:t>》</w:t>
                  </w:r>
                </w:p>
                <w:p>
                  <w:pPr>
                    <w:autoSpaceDE w:val="0"/>
                    <w:autoSpaceDN w:val="0"/>
                    <w:adjustRightInd w:val="0"/>
                    <w:snapToGrid w:val="0"/>
                    <w:jc w:val="center"/>
                    <w:rPr>
                      <w:szCs w:val="21"/>
                    </w:rPr>
                  </w:pPr>
                  <w:r>
                    <w:rPr>
                      <w:rFonts w:hint="eastAsia"/>
                      <w:szCs w:val="21"/>
                    </w:rPr>
                    <w:t>审查意见</w:t>
                  </w:r>
                </w:p>
              </w:tc>
              <w:tc>
                <w:tcPr>
                  <w:tcW w:w="2167" w:type="pct"/>
                  <w:shd w:val="clear" w:color="auto" w:fill="auto"/>
                  <w:vAlign w:val="center"/>
                </w:tcPr>
                <w:p>
                  <w:pPr>
                    <w:autoSpaceDE w:val="0"/>
                    <w:autoSpaceDN w:val="0"/>
                    <w:adjustRightInd w:val="0"/>
                    <w:snapToGrid w:val="0"/>
                  </w:pPr>
                  <w:r>
                    <w:rPr>
                      <w:rFonts w:hint="eastAsia"/>
                    </w:rPr>
                    <w:t>水污染物防治措施：园区所设的污水管网必须做到雨污分流，将生活污水和工业废水全部引入园区污水处理厂集中处理后达标排放；健全园区企业、单位污水处理措施，做到达标排放</w:t>
                  </w:r>
                </w:p>
              </w:tc>
              <w:tc>
                <w:tcPr>
                  <w:tcW w:w="1839" w:type="pct"/>
                  <w:shd w:val="clear" w:color="auto" w:fill="auto"/>
                  <w:vAlign w:val="center"/>
                </w:tcPr>
                <w:p>
                  <w:pPr>
                    <w:rPr>
                      <w:szCs w:val="21"/>
                    </w:rPr>
                  </w:pPr>
                  <w:r>
                    <w:rPr>
                      <w:rFonts w:hint="eastAsia"/>
                      <w:szCs w:val="21"/>
                    </w:rPr>
                    <w:t>本项目实行雨污分流，生活污水经化粪池处理后排入市政污水管网，进入集贤产业园污水处理厂；</w:t>
                  </w:r>
                  <w:r>
                    <w:rPr>
                      <w:rFonts w:hint="eastAsia" w:hAnsi="宋体"/>
                      <w:szCs w:val="21"/>
                    </w:rPr>
                    <w:t>生产废水经自建的工业污水处理站处理后，排入市政污水管网，</w:t>
                  </w:r>
                  <w:r>
                    <w:rPr>
                      <w:rFonts w:hint="eastAsia"/>
                      <w:szCs w:val="21"/>
                    </w:rPr>
                    <w:t>进入集贤产业园污水处理厂</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4"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pPr>
                  <w:r>
                    <w:rPr>
                      <w:rFonts w:hint="eastAsia"/>
                    </w:rPr>
                    <w:t>噪声污染防治措施：入园企业要采取隔声、吸声和消声等噪声防治措施，确保居住区噪声达标、加强交通噪声的防治</w:t>
                  </w:r>
                </w:p>
              </w:tc>
              <w:tc>
                <w:tcPr>
                  <w:tcW w:w="1839" w:type="pct"/>
                  <w:shd w:val="clear" w:color="auto" w:fill="auto"/>
                  <w:vAlign w:val="center"/>
                </w:tcPr>
                <w:p>
                  <w:pPr>
                    <w:rPr>
                      <w:szCs w:val="21"/>
                    </w:rPr>
                  </w:pPr>
                  <w:r>
                    <w:rPr>
                      <w:rFonts w:hint="eastAsia"/>
                    </w:rPr>
                    <w:t>本项目布局合理，厂区四周设置绿化隔离带，产噪设备均室内布置、基础减振，经预测，可做到噪声达标排放</w:t>
                  </w:r>
                </w:p>
              </w:tc>
              <w:tc>
                <w:tcPr>
                  <w:tcW w:w="465" w:type="pct"/>
                  <w:vAlign w:val="center"/>
                </w:tcPr>
                <w:p>
                  <w:pPr>
                    <w:jc w:val="center"/>
                    <w:rPr>
                      <w:spacing w:val="-3"/>
                      <w:szCs w:val="21"/>
                    </w:rPr>
                  </w:pPr>
                  <w:r>
                    <w:rPr>
                      <w:rFonts w:hint="eastAsia"/>
                      <w:spacing w:val="-3"/>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529" w:type="pct"/>
                  <w:vMerge w:val="continue"/>
                  <w:shd w:val="clear" w:color="auto" w:fill="auto"/>
                  <w:vAlign w:val="center"/>
                </w:tcPr>
                <w:p>
                  <w:pPr>
                    <w:autoSpaceDE w:val="0"/>
                    <w:autoSpaceDN w:val="0"/>
                    <w:adjustRightInd w:val="0"/>
                    <w:snapToGrid w:val="0"/>
                    <w:jc w:val="center"/>
                    <w:rPr>
                      <w:szCs w:val="21"/>
                    </w:rPr>
                  </w:pPr>
                </w:p>
              </w:tc>
              <w:tc>
                <w:tcPr>
                  <w:tcW w:w="2167" w:type="pct"/>
                  <w:shd w:val="clear" w:color="auto" w:fill="auto"/>
                  <w:vAlign w:val="center"/>
                </w:tcPr>
                <w:p>
                  <w:pPr>
                    <w:autoSpaceDE w:val="0"/>
                    <w:autoSpaceDN w:val="0"/>
                    <w:adjustRightInd w:val="0"/>
                    <w:snapToGrid w:val="0"/>
                  </w:pPr>
                  <w:r>
                    <w:rPr>
                      <w:rFonts w:hint="eastAsia"/>
                    </w:rPr>
                    <w:t>固废防治措施：加强园区固废管理，使产生的生活垃圾及工业固废全部得到规范处置</w:t>
                  </w:r>
                </w:p>
              </w:tc>
              <w:tc>
                <w:tcPr>
                  <w:tcW w:w="1839" w:type="pct"/>
                  <w:shd w:val="clear" w:color="auto" w:fill="auto"/>
                  <w:vAlign w:val="center"/>
                </w:tcPr>
                <w:p>
                  <w:pPr>
                    <w:rPr>
                      <w:szCs w:val="21"/>
                    </w:rPr>
                  </w:pPr>
                  <w:r>
                    <w:rPr>
                      <w:rFonts w:hint="eastAsia" w:hAnsi="宋体"/>
                      <w:szCs w:val="21"/>
                    </w:rPr>
                    <w:t>本项目产生的一般工业固体废物分类收集，外售或厂家回收；危险废物分类暂存后交由有资质单位处置；生活垃圾分类收集后交环卫部门处理</w:t>
                  </w:r>
                </w:p>
              </w:tc>
              <w:tc>
                <w:tcPr>
                  <w:tcW w:w="465" w:type="pct"/>
                  <w:vAlign w:val="center"/>
                </w:tcPr>
                <w:p>
                  <w:pPr>
                    <w:jc w:val="center"/>
                    <w:rPr>
                      <w:spacing w:val="-3"/>
                      <w:szCs w:val="21"/>
                    </w:rPr>
                  </w:pPr>
                  <w:r>
                    <w:rPr>
                      <w:rFonts w:hint="eastAsia"/>
                      <w:spacing w:val="-3"/>
                      <w:szCs w:val="21"/>
                    </w:rPr>
                    <w:t>符合</w:t>
                  </w:r>
                </w:p>
              </w:tc>
            </w:tr>
          </w:tbl>
          <w:p>
            <w:pPr>
              <w:autoSpaceDE w:val="0"/>
              <w:autoSpaceDN w:val="0"/>
              <w:adjustRightInd w:val="0"/>
              <w:snapToGrid w:val="0"/>
              <w:ind w:firstLine="480" w:firstLineChars="200"/>
              <w:jc w:val="left"/>
              <w:rPr>
                <w:sz w:val="24"/>
              </w:rPr>
            </w:pPr>
            <w:r>
              <w:rPr>
                <w:sz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6" w:type="dxa"/>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szCs w:val="21"/>
              </w:rPr>
              <w:t>其他符合性分析</w:t>
            </w:r>
          </w:p>
        </w:tc>
        <w:tc>
          <w:tcPr>
            <w:tcW w:w="7148" w:type="dxa"/>
            <w:gridSpan w:val="3"/>
            <w:vAlign w:val="center"/>
          </w:tcPr>
          <w:p>
            <w:pPr>
              <w:autoSpaceDE w:val="0"/>
              <w:autoSpaceDN w:val="0"/>
              <w:adjustRightInd w:val="0"/>
              <w:snapToGrid w:val="0"/>
              <w:spacing w:line="360" w:lineRule="auto"/>
              <w:ind w:firstLine="482" w:firstLineChars="200"/>
              <w:rPr>
                <w:sz w:val="24"/>
              </w:rPr>
            </w:pPr>
            <w:r>
              <w:rPr>
                <w:b/>
                <w:kern w:val="24"/>
                <w:sz w:val="24"/>
              </w:rPr>
              <w:t>1</w:t>
            </w:r>
            <w:r>
              <w:rPr>
                <w:rFonts w:hint="eastAsia"/>
                <w:b/>
                <w:kern w:val="24"/>
                <w:sz w:val="24"/>
              </w:rPr>
              <w:t>、产业政策符合性分析</w:t>
            </w:r>
          </w:p>
          <w:p>
            <w:pPr>
              <w:autoSpaceDE w:val="0"/>
              <w:autoSpaceDN w:val="0"/>
              <w:adjustRightInd w:val="0"/>
              <w:snapToGrid w:val="0"/>
              <w:spacing w:line="360" w:lineRule="auto"/>
              <w:ind w:firstLine="480" w:firstLineChars="200"/>
              <w:rPr>
                <w:kern w:val="24"/>
                <w:sz w:val="24"/>
              </w:rPr>
            </w:pPr>
            <w:r>
              <w:rPr>
                <w:rFonts w:hint="eastAsia"/>
                <w:kern w:val="24"/>
                <w:sz w:val="24"/>
              </w:rPr>
              <w:t>⑴ 项目为</w:t>
            </w:r>
            <w:r>
              <w:rPr>
                <w:rFonts w:hint="eastAsia"/>
                <w:sz w:val="24"/>
              </w:rPr>
              <w:t>高端智能终端产品制造项目，属于</w:t>
            </w:r>
            <w:r>
              <w:rPr>
                <w:rFonts w:hint="eastAsia"/>
                <w:kern w:val="24"/>
                <w:sz w:val="24"/>
              </w:rPr>
              <w:t>《产业结构调整指导目录（2019年本）》（2021年修改）中“鼓励类”-“二十八、信息产业”中的第33条的“智能移动终端产品及关键零部件的技术开发和制造”。</w:t>
            </w:r>
          </w:p>
          <w:p>
            <w:pPr>
              <w:autoSpaceDE w:val="0"/>
              <w:autoSpaceDN w:val="0"/>
              <w:adjustRightInd w:val="0"/>
              <w:snapToGrid w:val="0"/>
              <w:spacing w:line="360" w:lineRule="auto"/>
              <w:ind w:firstLine="480" w:firstLineChars="200"/>
              <w:rPr>
                <w:kern w:val="24"/>
                <w:sz w:val="24"/>
              </w:rPr>
            </w:pPr>
            <w:r>
              <w:rPr>
                <w:rFonts w:hint="eastAsia"/>
                <w:kern w:val="24"/>
                <w:sz w:val="24"/>
              </w:rPr>
              <w:t>⑵ 项目为</w:t>
            </w:r>
            <w:r>
              <w:rPr>
                <w:rFonts w:hint="eastAsia"/>
                <w:sz w:val="24"/>
              </w:rPr>
              <w:t>高端智能终端产品制造项目，属于电子设备制造业，</w:t>
            </w:r>
            <w:r>
              <w:rPr>
                <w:rFonts w:hint="eastAsia"/>
                <w:kern w:val="24"/>
                <w:sz w:val="24"/>
              </w:rPr>
              <w:t>对照《环境保护综合名录（</w:t>
            </w:r>
            <w:r>
              <w:rPr>
                <w:kern w:val="24"/>
                <w:sz w:val="24"/>
              </w:rPr>
              <w:t>2021年版）</w:t>
            </w:r>
            <w:r>
              <w:rPr>
                <w:rFonts w:hint="eastAsia"/>
                <w:kern w:val="24"/>
                <w:sz w:val="24"/>
              </w:rPr>
              <w:t>》，项目不属于该目录中“高污染、高环境风险产品名录”；不在《陕西省限制投资类产业指导目录》（陕发改产业</w:t>
            </w:r>
            <w:r>
              <w:rPr>
                <w:kern w:val="0"/>
                <w:sz w:val="24"/>
              </w:rPr>
              <w:t>〔2007〕</w:t>
            </w:r>
            <w:r>
              <w:rPr>
                <w:rFonts w:hint="eastAsia"/>
                <w:kern w:val="24"/>
                <w:sz w:val="24"/>
              </w:rPr>
              <w:t>97号）内；对照</w:t>
            </w:r>
            <w:r>
              <w:rPr>
                <w:rFonts w:hint="eastAsia"/>
                <w:kern w:val="24"/>
                <w:sz w:val="24"/>
                <w:lang w:val="en"/>
              </w:rPr>
              <w:t>《陕西省“两高”项目管理暂行目录（2022年版）》（陕发改环资〔2022〕110号），项目不在“两高”项目管理暂行目录中；</w:t>
            </w:r>
            <w:r>
              <w:rPr>
                <w:rFonts w:hint="eastAsia"/>
                <w:kern w:val="24"/>
                <w:sz w:val="24"/>
              </w:rPr>
              <w:t>对照《市场准入负面清单（202</w:t>
            </w:r>
            <w:r>
              <w:rPr>
                <w:kern w:val="24"/>
                <w:sz w:val="24"/>
              </w:rPr>
              <w:t>2</w:t>
            </w:r>
            <w:r>
              <w:rPr>
                <w:rFonts w:hint="eastAsia"/>
                <w:kern w:val="24"/>
                <w:sz w:val="24"/>
              </w:rPr>
              <w:t>年版）》（发改体改规</w:t>
            </w:r>
            <w:r>
              <w:rPr>
                <w:rFonts w:hint="eastAsia"/>
                <w:sz w:val="24"/>
              </w:rPr>
              <w:t>〔2</w:t>
            </w:r>
            <w:r>
              <w:rPr>
                <w:sz w:val="24"/>
              </w:rPr>
              <w:t>022</w:t>
            </w:r>
            <w:r>
              <w:rPr>
                <w:rFonts w:hint="eastAsia"/>
                <w:sz w:val="24"/>
              </w:rPr>
              <w:t>〕</w:t>
            </w:r>
            <w:r>
              <w:rPr>
                <w:kern w:val="24"/>
                <w:sz w:val="24"/>
              </w:rPr>
              <w:t>397</w:t>
            </w:r>
            <w:r>
              <w:rPr>
                <w:rFonts w:hint="eastAsia"/>
                <w:kern w:val="24"/>
                <w:sz w:val="24"/>
              </w:rPr>
              <w:t>号），本项目不在清单之列。</w:t>
            </w:r>
          </w:p>
          <w:p>
            <w:pPr>
              <w:autoSpaceDE w:val="0"/>
              <w:autoSpaceDN w:val="0"/>
              <w:adjustRightInd w:val="0"/>
              <w:snapToGrid w:val="0"/>
              <w:spacing w:line="360" w:lineRule="auto"/>
              <w:ind w:firstLine="480" w:firstLineChars="200"/>
              <w:rPr>
                <w:kern w:val="24"/>
                <w:sz w:val="24"/>
              </w:rPr>
            </w:pPr>
            <w:r>
              <w:rPr>
                <w:kern w:val="24"/>
                <w:sz w:val="24"/>
              </w:rPr>
              <w:t>本项目</w:t>
            </w:r>
            <w:r>
              <w:rPr>
                <w:rFonts w:hint="eastAsia"/>
                <w:kern w:val="24"/>
                <w:sz w:val="24"/>
              </w:rPr>
              <w:t>于202</w:t>
            </w:r>
            <w:r>
              <w:rPr>
                <w:kern w:val="24"/>
                <w:sz w:val="24"/>
              </w:rPr>
              <w:t>0</w:t>
            </w:r>
            <w:r>
              <w:rPr>
                <w:rFonts w:hint="eastAsia"/>
                <w:kern w:val="24"/>
                <w:sz w:val="24"/>
              </w:rPr>
              <w:t>年</w:t>
            </w:r>
            <w:r>
              <w:rPr>
                <w:kern w:val="24"/>
                <w:sz w:val="24"/>
              </w:rPr>
              <w:t>3</w:t>
            </w:r>
            <w:r>
              <w:rPr>
                <w:rFonts w:hint="eastAsia"/>
                <w:kern w:val="24"/>
                <w:sz w:val="24"/>
              </w:rPr>
              <w:t>月</w:t>
            </w:r>
            <w:r>
              <w:rPr>
                <w:kern w:val="24"/>
                <w:sz w:val="24"/>
              </w:rPr>
              <w:t>27</w:t>
            </w:r>
            <w:r>
              <w:rPr>
                <w:rFonts w:hint="eastAsia"/>
                <w:kern w:val="24"/>
                <w:sz w:val="24"/>
              </w:rPr>
              <w:t>日</w:t>
            </w:r>
            <w:r>
              <w:rPr>
                <w:kern w:val="24"/>
                <w:sz w:val="24"/>
              </w:rPr>
              <w:t>取得</w:t>
            </w:r>
            <w:r>
              <w:rPr>
                <w:rFonts w:hint="eastAsia"/>
                <w:kern w:val="24"/>
                <w:sz w:val="24"/>
              </w:rPr>
              <w:t>了西安高新区</w:t>
            </w:r>
            <w:r>
              <w:rPr>
                <w:kern w:val="24"/>
                <w:sz w:val="24"/>
              </w:rPr>
              <w:t>行政审批服务局</w:t>
            </w:r>
            <w:r>
              <w:rPr>
                <w:rFonts w:hint="eastAsia"/>
                <w:kern w:val="24"/>
                <w:sz w:val="24"/>
              </w:rPr>
              <w:t>的</w:t>
            </w:r>
            <w:r>
              <w:rPr>
                <w:kern w:val="24"/>
                <w:sz w:val="24"/>
              </w:rPr>
              <w:t>备案确认书（项目代码为</w:t>
            </w:r>
            <w:r>
              <w:rPr>
                <w:rFonts w:hint="eastAsia"/>
                <w:kern w:val="24"/>
                <w:sz w:val="24"/>
              </w:rPr>
              <w:t>：</w:t>
            </w:r>
            <w:r>
              <w:rPr>
                <w:kern w:val="24"/>
                <w:sz w:val="24"/>
              </w:rPr>
              <w:t>2019-610161-39-03-035115</w:t>
            </w:r>
            <w:r>
              <w:rPr>
                <w:rFonts w:hint="eastAsia"/>
                <w:kern w:val="24"/>
                <w:sz w:val="24"/>
              </w:rPr>
              <w:t>），见附件。</w:t>
            </w:r>
          </w:p>
          <w:p>
            <w:pPr>
              <w:autoSpaceDE w:val="0"/>
              <w:autoSpaceDN w:val="0"/>
              <w:adjustRightInd w:val="0"/>
              <w:snapToGrid w:val="0"/>
              <w:spacing w:line="360" w:lineRule="auto"/>
              <w:ind w:firstLine="480" w:firstLineChars="200"/>
              <w:rPr>
                <w:kern w:val="24"/>
                <w:sz w:val="24"/>
              </w:rPr>
            </w:pPr>
            <w:r>
              <w:rPr>
                <w:rFonts w:hint="eastAsia"/>
                <w:kern w:val="24"/>
                <w:sz w:val="24"/>
              </w:rPr>
              <w:t>综上所述</w:t>
            </w:r>
            <w:r>
              <w:rPr>
                <w:kern w:val="24"/>
                <w:sz w:val="24"/>
              </w:rPr>
              <w:t>，本项目符合国家及地方产业政策。</w:t>
            </w:r>
          </w:p>
          <w:p>
            <w:pPr>
              <w:autoSpaceDE w:val="0"/>
              <w:autoSpaceDN w:val="0"/>
              <w:adjustRightInd w:val="0"/>
              <w:snapToGrid w:val="0"/>
              <w:spacing w:line="360" w:lineRule="auto"/>
              <w:ind w:firstLine="482" w:firstLineChars="200"/>
              <w:rPr>
                <w:b/>
                <w:kern w:val="24"/>
                <w:sz w:val="24"/>
              </w:rPr>
            </w:pPr>
            <w:r>
              <w:rPr>
                <w:rFonts w:hint="eastAsia"/>
                <w:b/>
                <w:kern w:val="24"/>
                <w:sz w:val="24"/>
              </w:rPr>
              <w:t>2、“三线一单”符合性分析</w:t>
            </w:r>
          </w:p>
          <w:p>
            <w:pPr>
              <w:autoSpaceDE w:val="0"/>
              <w:autoSpaceDN w:val="0"/>
              <w:adjustRightInd w:val="0"/>
              <w:snapToGrid w:val="0"/>
              <w:spacing w:line="360" w:lineRule="auto"/>
              <w:ind w:firstLine="480" w:firstLineChars="200"/>
              <w:rPr>
                <w:bCs/>
                <w:kern w:val="24"/>
                <w:sz w:val="24"/>
              </w:rPr>
            </w:pPr>
            <w:r>
              <w:rPr>
                <w:rFonts w:hint="eastAsia"/>
                <w:bCs/>
                <w:kern w:val="24"/>
                <w:sz w:val="24"/>
              </w:rPr>
              <w:t>⑴ 生态保护红线</w:t>
            </w:r>
          </w:p>
          <w:p>
            <w:pPr>
              <w:autoSpaceDE w:val="0"/>
              <w:autoSpaceDN w:val="0"/>
              <w:adjustRightInd w:val="0"/>
              <w:snapToGrid w:val="0"/>
              <w:spacing w:line="360" w:lineRule="auto"/>
              <w:ind w:firstLine="480" w:firstLineChars="200"/>
              <w:rPr>
                <w:bCs/>
                <w:kern w:val="24"/>
                <w:sz w:val="24"/>
              </w:rPr>
            </w:pPr>
            <w:r>
              <w:rPr>
                <w:rFonts w:hint="eastAsia"/>
                <w:bCs/>
                <w:kern w:val="24"/>
                <w:sz w:val="24"/>
              </w:rPr>
              <w:t>项目位于西安市高新区集贤产业园集贤大道5号西安比亚迪电子有限公司内，项目建设不涉及生态保护红线。</w:t>
            </w:r>
          </w:p>
          <w:p>
            <w:pPr>
              <w:autoSpaceDE w:val="0"/>
              <w:autoSpaceDN w:val="0"/>
              <w:adjustRightInd w:val="0"/>
              <w:snapToGrid w:val="0"/>
              <w:spacing w:line="360" w:lineRule="auto"/>
              <w:ind w:firstLine="480" w:firstLineChars="200"/>
              <w:rPr>
                <w:bCs/>
                <w:kern w:val="24"/>
                <w:sz w:val="24"/>
              </w:rPr>
            </w:pPr>
            <w:r>
              <w:rPr>
                <w:rFonts w:hint="eastAsia"/>
                <w:bCs/>
                <w:kern w:val="24"/>
                <w:sz w:val="24"/>
              </w:rPr>
              <w:t>⑵ 环境质量底线</w:t>
            </w:r>
          </w:p>
          <w:p>
            <w:pPr>
              <w:spacing w:line="360" w:lineRule="auto"/>
              <w:ind w:firstLine="468" w:firstLineChars="195"/>
              <w:rPr>
                <w:sz w:val="24"/>
              </w:rPr>
            </w:pPr>
            <w:r>
              <w:rPr>
                <w:sz w:val="24"/>
              </w:rPr>
              <w:t>根据陕西省</w:t>
            </w:r>
            <w:r>
              <w:rPr>
                <w:rFonts w:hint="eastAsia"/>
                <w:sz w:val="24"/>
              </w:rPr>
              <w:t>生态</w:t>
            </w:r>
            <w:r>
              <w:rPr>
                <w:sz w:val="24"/>
              </w:rPr>
              <w:t>环境厅办公室2023年1月</w:t>
            </w:r>
            <w:r>
              <w:rPr>
                <w:rFonts w:hint="eastAsia"/>
                <w:sz w:val="24"/>
              </w:rPr>
              <w:t>1</w:t>
            </w:r>
            <w:r>
              <w:rPr>
                <w:sz w:val="24"/>
              </w:rPr>
              <w:t>8日发布的环保快报</w:t>
            </w:r>
            <w:r>
              <w:rPr>
                <w:rFonts w:hint="eastAsia"/>
                <w:sz w:val="24"/>
              </w:rPr>
              <w:t>《202</w:t>
            </w:r>
            <w:r>
              <w:rPr>
                <w:sz w:val="24"/>
              </w:rPr>
              <w:t>2</w:t>
            </w:r>
            <w:r>
              <w:rPr>
                <w:rFonts w:hint="eastAsia"/>
                <w:sz w:val="24"/>
              </w:rPr>
              <w:t>年12月</w:t>
            </w:r>
            <w:r>
              <w:rPr>
                <w:sz w:val="24"/>
              </w:rPr>
              <w:t>及</w:t>
            </w:r>
            <w:r>
              <w:rPr>
                <w:rFonts w:hint="eastAsia"/>
                <w:sz w:val="24"/>
              </w:rPr>
              <w:t>1</w:t>
            </w:r>
            <w:r>
              <w:rPr>
                <w:sz w:val="24"/>
              </w:rPr>
              <w:t>~</w:t>
            </w:r>
            <w:r>
              <w:rPr>
                <w:rFonts w:hint="eastAsia"/>
                <w:sz w:val="24"/>
              </w:rPr>
              <w:t>1</w:t>
            </w:r>
            <w:r>
              <w:rPr>
                <w:sz w:val="24"/>
              </w:rPr>
              <w:t>2</w:t>
            </w:r>
            <w:r>
              <w:rPr>
                <w:rFonts w:hint="eastAsia"/>
                <w:sz w:val="24"/>
              </w:rPr>
              <w:t>月</w:t>
            </w:r>
            <w:r>
              <w:rPr>
                <w:sz w:val="24"/>
              </w:rPr>
              <w:t>全省</w:t>
            </w:r>
            <w:r>
              <w:rPr>
                <w:rFonts w:hint="eastAsia"/>
                <w:sz w:val="24"/>
              </w:rPr>
              <w:t>环境</w:t>
            </w:r>
            <w:r>
              <w:rPr>
                <w:sz w:val="24"/>
              </w:rPr>
              <w:t>空气质量</w:t>
            </w:r>
            <w:r>
              <w:rPr>
                <w:rFonts w:hint="eastAsia"/>
                <w:sz w:val="24"/>
              </w:rPr>
              <w:t>状况》，</w:t>
            </w:r>
            <w:r>
              <w:rPr>
                <w:sz w:val="24"/>
              </w:rPr>
              <w:t>项目所在区域SO</w:t>
            </w:r>
            <w:r>
              <w:rPr>
                <w:sz w:val="24"/>
                <w:vertAlign w:val="subscript"/>
              </w:rPr>
              <w:t>2</w:t>
            </w:r>
            <w:r>
              <w:rPr>
                <w:rFonts w:hint="eastAsia"/>
                <w:sz w:val="24"/>
              </w:rPr>
              <w:t>、</w:t>
            </w:r>
            <w:r>
              <w:rPr>
                <w:sz w:val="24"/>
                <w:szCs w:val="21"/>
              </w:rPr>
              <w:t>NO</w:t>
            </w:r>
            <w:r>
              <w:rPr>
                <w:rFonts w:hint="eastAsia"/>
                <w:sz w:val="24"/>
                <w:szCs w:val="21"/>
                <w:vertAlign w:val="subscript"/>
              </w:rPr>
              <w:t>2</w:t>
            </w:r>
            <w:r>
              <w:rPr>
                <w:rFonts w:hint="eastAsia"/>
                <w:sz w:val="24"/>
              </w:rPr>
              <w:t>年平均质量浓度</w:t>
            </w:r>
            <w:r>
              <w:rPr>
                <w:sz w:val="24"/>
                <w:szCs w:val="21"/>
              </w:rPr>
              <w:t>符合《环境空气质量标准》（GB3095-2012）及其修改单中二级标准规定的浓度限值；PM</w:t>
            </w:r>
            <w:r>
              <w:rPr>
                <w:sz w:val="24"/>
                <w:szCs w:val="21"/>
                <w:vertAlign w:val="subscript"/>
              </w:rPr>
              <w:t>10</w:t>
            </w:r>
            <w:r>
              <w:rPr>
                <w:sz w:val="24"/>
                <w:szCs w:val="21"/>
              </w:rPr>
              <w:t>、PM</w:t>
            </w:r>
            <w:r>
              <w:rPr>
                <w:sz w:val="24"/>
                <w:szCs w:val="21"/>
                <w:vertAlign w:val="subscript"/>
              </w:rPr>
              <w:t>2.5</w:t>
            </w:r>
            <w:r>
              <w:rPr>
                <w:rFonts w:hint="eastAsia"/>
                <w:sz w:val="24"/>
              </w:rPr>
              <w:t>年平均质量浓度</w:t>
            </w:r>
            <w:r>
              <w:rPr>
                <w:sz w:val="24"/>
                <w:szCs w:val="21"/>
              </w:rPr>
              <w:t>均超过《环境空气质量标准》（GB3095-2012）及其修改单中二级标准规定的浓度限值</w:t>
            </w:r>
            <w:r>
              <w:rPr>
                <w:rFonts w:hint="eastAsia"/>
                <w:sz w:val="24"/>
                <w:szCs w:val="21"/>
              </w:rPr>
              <w:t>，</w:t>
            </w:r>
            <w:r>
              <w:rPr>
                <w:sz w:val="24"/>
                <w:szCs w:val="21"/>
              </w:rPr>
              <w:t>本项目所在区域属于不达标区</w:t>
            </w:r>
            <w:r>
              <w:rPr>
                <w:rFonts w:hint="eastAsia"/>
                <w:sz w:val="24"/>
                <w:szCs w:val="21"/>
              </w:rPr>
              <w:t>；特征污染因子</w:t>
            </w:r>
            <w:r>
              <w:rPr>
                <w:sz w:val="24"/>
              </w:rPr>
              <w:t>非甲烷总烃浓度满足《大气污染物综合排放标准详解》中2.0mg/m</w:t>
            </w:r>
            <w:r>
              <w:rPr>
                <w:sz w:val="24"/>
                <w:vertAlign w:val="superscript"/>
              </w:rPr>
              <w:t>3</w:t>
            </w:r>
            <w:r>
              <w:rPr>
                <w:sz w:val="24"/>
              </w:rPr>
              <w:t>标准要求</w:t>
            </w:r>
            <w:r>
              <w:rPr>
                <w:rFonts w:hint="eastAsia"/>
                <w:sz w:val="24"/>
              </w:rPr>
              <w:t>；氟化物1小时均值及2</w:t>
            </w:r>
            <w:r>
              <w:rPr>
                <w:sz w:val="24"/>
              </w:rPr>
              <w:t>4</w:t>
            </w:r>
            <w:r>
              <w:rPr>
                <w:rFonts w:hint="eastAsia"/>
                <w:sz w:val="24"/>
              </w:rPr>
              <w:t>小时均值均满足《环境空气质量标准》（G</w:t>
            </w:r>
            <w:r>
              <w:rPr>
                <w:sz w:val="24"/>
              </w:rPr>
              <w:t>B3095-2012</w:t>
            </w:r>
            <w:r>
              <w:rPr>
                <w:rFonts w:hint="eastAsia"/>
                <w:sz w:val="24"/>
              </w:rPr>
              <w:t>）及其修改单中二级标准；氨、硫化氢1小时均值符合《环境影响评价技术导则 大气环境》（HJ2.2-2018）附录D浓度限值；环境保护目标（9#集贤镇新城村、1</w:t>
            </w:r>
            <w:r>
              <w:rPr>
                <w:sz w:val="24"/>
              </w:rPr>
              <w:t>0</w:t>
            </w:r>
            <w:r>
              <w:rPr>
                <w:rFonts w:hint="eastAsia"/>
                <w:sz w:val="24"/>
              </w:rPr>
              <w:t>#高新区第五高级中学、1</w:t>
            </w:r>
            <w:r>
              <w:rPr>
                <w:sz w:val="24"/>
              </w:rPr>
              <w:t>1</w:t>
            </w:r>
            <w:r>
              <w:rPr>
                <w:rFonts w:hint="eastAsia"/>
                <w:sz w:val="24"/>
              </w:rPr>
              <w:t>#高新区第六学校）声环境现状监测结果满足《声环境质量标准》（GB3096-2008）</w:t>
            </w:r>
            <w:r>
              <w:rPr>
                <w:sz w:val="24"/>
              </w:rPr>
              <w:t>2</w:t>
            </w:r>
            <w:r>
              <w:rPr>
                <w:rFonts w:hint="eastAsia"/>
                <w:sz w:val="24"/>
              </w:rPr>
              <w:t>类标准要求。本项目各项污染物在采取环评提出的污染防治措施后对周边的环境影响较小，不触及环境质量底线。</w:t>
            </w:r>
          </w:p>
          <w:p>
            <w:pPr>
              <w:autoSpaceDE w:val="0"/>
              <w:autoSpaceDN w:val="0"/>
              <w:adjustRightInd w:val="0"/>
              <w:snapToGrid w:val="0"/>
              <w:spacing w:line="360" w:lineRule="auto"/>
              <w:ind w:firstLine="480" w:firstLineChars="200"/>
              <w:rPr>
                <w:bCs/>
                <w:kern w:val="24"/>
                <w:sz w:val="24"/>
              </w:rPr>
            </w:pPr>
            <w:r>
              <w:rPr>
                <w:rFonts w:hint="eastAsia"/>
                <w:bCs/>
                <w:kern w:val="24"/>
                <w:sz w:val="24"/>
              </w:rPr>
              <w:t>⑶ 资源利用上线</w:t>
            </w:r>
          </w:p>
          <w:p>
            <w:pPr>
              <w:autoSpaceDE w:val="0"/>
              <w:autoSpaceDN w:val="0"/>
              <w:adjustRightInd w:val="0"/>
              <w:snapToGrid w:val="0"/>
              <w:spacing w:line="360" w:lineRule="auto"/>
              <w:ind w:firstLine="480" w:firstLineChars="200"/>
              <w:rPr>
                <w:bCs/>
                <w:kern w:val="24"/>
                <w:sz w:val="24"/>
              </w:rPr>
            </w:pPr>
            <w:r>
              <w:rPr>
                <w:rFonts w:hint="eastAsia"/>
                <w:bCs/>
                <w:kern w:val="24"/>
                <w:sz w:val="24"/>
              </w:rPr>
              <w:t>本项目</w:t>
            </w:r>
            <w:r>
              <w:rPr>
                <w:rFonts w:hint="eastAsia"/>
                <w:kern w:val="24"/>
                <w:sz w:val="24"/>
              </w:rPr>
              <w:t>为</w:t>
            </w:r>
            <w:r>
              <w:rPr>
                <w:rFonts w:hint="eastAsia"/>
                <w:sz w:val="24"/>
              </w:rPr>
              <w:t>高端智能终端产品制造项目，主要能源消耗为水、电、天然气，能源消耗水平较低，不会触及资源利用上线。</w:t>
            </w:r>
          </w:p>
          <w:p>
            <w:pPr>
              <w:autoSpaceDE w:val="0"/>
              <w:autoSpaceDN w:val="0"/>
              <w:adjustRightInd w:val="0"/>
              <w:snapToGrid w:val="0"/>
              <w:spacing w:line="360" w:lineRule="auto"/>
              <w:ind w:firstLine="480" w:firstLineChars="200"/>
              <w:rPr>
                <w:bCs/>
                <w:kern w:val="24"/>
                <w:sz w:val="24"/>
              </w:rPr>
            </w:pPr>
            <w:r>
              <w:rPr>
                <w:rFonts w:hint="eastAsia"/>
                <w:bCs/>
                <w:kern w:val="24"/>
                <w:sz w:val="24"/>
              </w:rPr>
              <w:t>⑷ 生态环境准入清单</w:t>
            </w:r>
          </w:p>
          <w:p>
            <w:pPr>
              <w:autoSpaceDE w:val="0"/>
              <w:autoSpaceDN w:val="0"/>
              <w:adjustRightInd w:val="0"/>
              <w:snapToGrid w:val="0"/>
              <w:spacing w:line="360" w:lineRule="auto"/>
              <w:ind w:firstLine="480" w:firstLineChars="200"/>
              <w:rPr>
                <w:b/>
                <w:bCs/>
                <w:kern w:val="24"/>
                <w:sz w:val="24"/>
              </w:rPr>
            </w:pPr>
            <w:r>
              <w:rPr>
                <w:sz w:val="24"/>
              </w:rPr>
              <w:t>本项目</w:t>
            </w:r>
            <w:r>
              <w:rPr>
                <w:rFonts w:hint="eastAsia"/>
                <w:sz w:val="24"/>
              </w:rPr>
              <w:t>位于西安市高新区集贤产业园集贤大道5号西安比亚迪电子有限公司内，不在《西安市生态环境总体准入清单》</w:t>
            </w:r>
            <w:r>
              <w:rPr>
                <w:sz w:val="24"/>
              </w:rPr>
              <w:t>管控范围</w:t>
            </w:r>
            <w:r>
              <w:rPr>
                <w:rFonts w:hint="eastAsia"/>
                <w:sz w:val="24"/>
              </w:rPr>
              <w:t>。</w:t>
            </w:r>
          </w:p>
          <w:p>
            <w:pPr>
              <w:autoSpaceDE w:val="0"/>
              <w:autoSpaceDN w:val="0"/>
              <w:adjustRightInd w:val="0"/>
              <w:snapToGrid w:val="0"/>
              <w:spacing w:line="360" w:lineRule="auto"/>
              <w:ind w:firstLine="480" w:firstLineChars="200"/>
              <w:rPr>
                <w:kern w:val="0"/>
                <w:sz w:val="24"/>
              </w:rPr>
            </w:pPr>
            <w:r>
              <w:rPr>
                <w:rFonts w:hint="eastAsia"/>
                <w:kern w:val="0"/>
                <w:sz w:val="24"/>
              </w:rPr>
              <w:t>根据《陕西省人民政府关于加快实施“三线一单”生态环境分区管控的意见》（陕政发</w:t>
            </w:r>
            <w:r>
              <w:rPr>
                <w:rFonts w:hint="eastAsia"/>
                <w:kern w:val="24"/>
                <w:sz w:val="24"/>
              </w:rPr>
              <w:t>〔202</w:t>
            </w:r>
            <w:r>
              <w:rPr>
                <w:kern w:val="24"/>
                <w:sz w:val="24"/>
              </w:rPr>
              <w:t>0</w:t>
            </w:r>
            <w:r>
              <w:rPr>
                <w:rFonts w:hint="eastAsia"/>
                <w:kern w:val="24"/>
                <w:sz w:val="24"/>
              </w:rPr>
              <w:t>〕</w:t>
            </w:r>
            <w:r>
              <w:rPr>
                <w:kern w:val="24"/>
                <w:sz w:val="24"/>
              </w:rPr>
              <w:t>11</w:t>
            </w:r>
            <w:r>
              <w:rPr>
                <w:rFonts w:hint="eastAsia"/>
                <w:kern w:val="24"/>
                <w:sz w:val="24"/>
              </w:rPr>
              <w:t>号）及陕西省生态环境管控单元分布图（见附图1）</w:t>
            </w:r>
            <w:r>
              <w:rPr>
                <w:rFonts w:hint="eastAsia"/>
                <w:kern w:val="0"/>
                <w:sz w:val="24"/>
              </w:rPr>
              <w:t>、《陕西省“三线一单”生态环境分区管控应用技术指南：环境影响评价（试行）》（陕环办发</w:t>
            </w:r>
            <w:r>
              <w:rPr>
                <w:rFonts w:hint="eastAsia"/>
                <w:kern w:val="24"/>
                <w:sz w:val="24"/>
              </w:rPr>
              <w:t>〔202</w:t>
            </w:r>
            <w:r>
              <w:rPr>
                <w:kern w:val="24"/>
                <w:sz w:val="24"/>
              </w:rPr>
              <w:t>2</w:t>
            </w:r>
            <w:r>
              <w:rPr>
                <w:rFonts w:hint="eastAsia"/>
                <w:kern w:val="24"/>
                <w:sz w:val="24"/>
              </w:rPr>
              <w:t>〕</w:t>
            </w:r>
            <w:r>
              <w:rPr>
                <w:kern w:val="24"/>
                <w:sz w:val="24"/>
              </w:rPr>
              <w:t>76</w:t>
            </w:r>
            <w:r>
              <w:rPr>
                <w:rFonts w:hint="eastAsia"/>
                <w:kern w:val="0"/>
                <w:sz w:val="24"/>
              </w:rPr>
              <w:t>号），结合《西安市人民政府关于印发“三线一单”生态环境分区管控方案的通知》（市政发</w:t>
            </w:r>
            <w:r>
              <w:rPr>
                <w:rFonts w:hint="eastAsia"/>
                <w:kern w:val="24"/>
                <w:sz w:val="24"/>
              </w:rPr>
              <w:t>〔202</w:t>
            </w:r>
            <w:r>
              <w:rPr>
                <w:kern w:val="24"/>
                <w:sz w:val="24"/>
              </w:rPr>
              <w:t>1</w:t>
            </w:r>
            <w:r>
              <w:rPr>
                <w:rFonts w:hint="eastAsia"/>
                <w:kern w:val="24"/>
                <w:sz w:val="24"/>
              </w:rPr>
              <w:t>〕</w:t>
            </w:r>
            <w:r>
              <w:rPr>
                <w:kern w:val="24"/>
                <w:sz w:val="24"/>
              </w:rPr>
              <w:t>22</w:t>
            </w:r>
            <w:r>
              <w:rPr>
                <w:rFonts w:hint="eastAsia"/>
                <w:kern w:val="0"/>
                <w:sz w:val="24"/>
              </w:rPr>
              <w:t>号）及西安市生态环境管控单元分布示意图（详见附图2），本项目属于重点管控单元，空间冲突见图1</w:t>
            </w:r>
            <w:r>
              <w:rPr>
                <w:kern w:val="0"/>
                <w:sz w:val="24"/>
              </w:rPr>
              <w:t>-1</w:t>
            </w:r>
            <w:r>
              <w:rPr>
                <w:rFonts w:hint="eastAsia"/>
                <w:kern w:val="0"/>
                <w:sz w:val="24"/>
              </w:rPr>
              <w:t>。</w:t>
            </w:r>
          </w:p>
          <w:p>
            <w:pPr>
              <w:autoSpaceDE w:val="0"/>
              <w:autoSpaceDN w:val="0"/>
              <w:adjustRightInd w:val="0"/>
              <w:snapToGrid w:val="0"/>
              <w:jc w:val="center"/>
              <w:rPr>
                <w:bCs/>
                <w:kern w:val="24"/>
                <w:sz w:val="24"/>
              </w:rPr>
            </w:pPr>
            <w:r>
              <w:rPr>
                <w:bCs/>
                <w:kern w:val="24"/>
                <w:sz w:val="24"/>
              </w:rPr>
              <mc:AlternateContent>
                <mc:Choice Requires="wps">
                  <w:drawing>
                    <wp:anchor distT="0" distB="0" distL="114300" distR="114300" simplePos="0" relativeHeight="251659264" behindDoc="0" locked="0" layoutInCell="1" allowOverlap="1">
                      <wp:simplePos x="0" y="0"/>
                      <wp:positionH relativeFrom="column">
                        <wp:posOffset>125730</wp:posOffset>
                      </wp:positionH>
                      <wp:positionV relativeFrom="paragraph">
                        <wp:posOffset>-17780</wp:posOffset>
                      </wp:positionV>
                      <wp:extent cx="4215130" cy="3100070"/>
                      <wp:effectExtent l="0" t="0" r="13970" b="24130"/>
                      <wp:wrapNone/>
                      <wp:docPr id="19" name="矩形 19"/>
                      <wp:cNvGraphicFramePr/>
                      <a:graphic xmlns:a="http://schemas.openxmlformats.org/drawingml/2006/main">
                        <a:graphicData uri="http://schemas.microsoft.com/office/word/2010/wordprocessingShape">
                          <wps:wsp>
                            <wps:cNvSpPr/>
                            <wps:spPr>
                              <a:xfrm>
                                <a:off x="0" y="0"/>
                                <a:ext cx="4215130" cy="3100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pt;margin-top:-1.4pt;height:244.1pt;width:331.9pt;z-index:251659264;v-text-anchor:middle;mso-width-relative:page;mso-height-relative:page;" filled="f" stroked="t" coordsize="21600,21600" o:gfxdata="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wq2NK2QAAAAkBAAAPAAAAAAAAAAEAIAAAACIA&#10;AABkcnMvZG93bnJldi54bWxQSwECFAAUAAAACACHTuJAQ1YGV3oCAADvBAAADgAAAAAAAAABACAA&#10;AAAoAQAAZHJzL2Uyb0RvYy54bWxQSwUGAAAAAAYABgBZAQAAFAYAAAAA&#10;">
                      <v:fill on="f" focussize="0,0"/>
                      <v:stroke weight="1pt" color="#2F528F [3204]" miterlimit="8" joinstyle="miter"/>
                      <v:imagedata o:title=""/>
                      <o:lock v:ext="edit" aspectratio="f"/>
                    </v:rect>
                  </w:pict>
                </mc:Fallback>
              </mc:AlternateContent>
            </w:r>
            <w:r>
              <w:rPr>
                <w:bCs/>
                <w:kern w:val="24"/>
                <w:sz w:val="24"/>
                <w:shd w:val="clear" w:color="auto" w:fill="000000" w:themeFill="text1"/>
              </w:rPr>
              <w:drawing>
                <wp:inline distT="0" distB="0" distL="0" distR="0">
                  <wp:extent cx="4274820" cy="3088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06691" cy="3111451"/>
                          </a:xfrm>
                          <a:prstGeom prst="rect">
                            <a:avLst/>
                          </a:prstGeom>
                          <a:noFill/>
                          <a:ln>
                            <a:noFill/>
                          </a:ln>
                        </pic:spPr>
                      </pic:pic>
                    </a:graphicData>
                  </a:graphic>
                </wp:inline>
              </w:drawing>
            </w:r>
          </w:p>
          <w:p>
            <w:pPr>
              <w:autoSpaceDE w:val="0"/>
              <w:autoSpaceDN w:val="0"/>
              <w:adjustRightInd w:val="0"/>
              <w:snapToGrid w:val="0"/>
              <w:jc w:val="center"/>
              <w:rPr>
                <w:b/>
                <w:kern w:val="24"/>
                <w:szCs w:val="21"/>
              </w:rPr>
            </w:pPr>
            <w:r>
              <w:rPr>
                <w:rFonts w:hint="eastAsia"/>
                <w:b/>
                <w:kern w:val="24"/>
                <w:szCs w:val="21"/>
              </w:rPr>
              <w:t>图1-1    本项目“三线一单”空间冲突附图</w:t>
            </w:r>
          </w:p>
          <w:p>
            <w:pPr>
              <w:autoSpaceDE w:val="0"/>
              <w:autoSpaceDN w:val="0"/>
              <w:adjustRightInd w:val="0"/>
              <w:snapToGrid w:val="0"/>
              <w:spacing w:before="120" w:beforeLines="50" w:line="360" w:lineRule="auto"/>
              <w:ind w:firstLine="480" w:firstLineChars="200"/>
              <w:rPr>
                <w:kern w:val="0"/>
                <w:sz w:val="24"/>
              </w:rPr>
            </w:pPr>
            <w:r>
              <w:rPr>
                <w:rFonts w:hint="eastAsia"/>
                <w:kern w:val="0"/>
                <w:sz w:val="24"/>
              </w:rPr>
              <w:t>本项目与陕西省省域、关中地区环境管控要求的符合性分析表见表1</w:t>
            </w:r>
            <w:r>
              <w:rPr>
                <w:kern w:val="0"/>
                <w:sz w:val="24"/>
              </w:rPr>
              <w:t>-3</w:t>
            </w:r>
            <w:r>
              <w:rPr>
                <w:rFonts w:hint="eastAsia"/>
                <w:kern w:val="0"/>
                <w:sz w:val="24"/>
              </w:rPr>
              <w:t>。</w:t>
            </w:r>
          </w:p>
          <w:p>
            <w:r>
              <w:rPr>
                <w:rFonts w:hint="eastAsia"/>
              </w:rP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pPr>
              <w:autoSpaceDE w:val="0"/>
              <w:autoSpaceDN w:val="0"/>
              <w:adjustRightInd w:val="0"/>
              <w:snapToGrid w:val="0"/>
              <w:rPr>
                <w:b/>
                <w:kern w:val="24"/>
              </w:rPr>
            </w:pPr>
          </w:p>
          <w:p>
            <w:pPr>
              <w:autoSpaceDE w:val="0"/>
              <w:autoSpaceDN w:val="0"/>
              <w:adjustRightInd w:val="0"/>
              <w:snapToGrid w:val="0"/>
              <w:rPr>
                <w:b/>
                <w:kern w:val="24"/>
              </w:rPr>
            </w:pPr>
          </w:p>
        </w:tc>
      </w:tr>
    </w:tbl>
    <w:p>
      <w:pPr>
        <w:spacing w:line="360" w:lineRule="auto"/>
        <w:outlineLvl w:val="0"/>
        <w:rPr>
          <w:rFonts w:eastAsia="黑体"/>
          <w:sz w:val="30"/>
        </w:rPr>
        <w:sectPr>
          <w:footerReference r:id="rId3" w:type="default"/>
          <w:pgSz w:w="11906" w:h="16838"/>
          <w:pgMar w:top="1701" w:right="1531" w:bottom="1701" w:left="1531" w:header="851" w:footer="1077" w:gutter="0"/>
          <w:pgNumType w:start="1"/>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jc w:val="center"/>
              <w:outlineLvl w:val="0"/>
              <w:rPr>
                <w:rFonts w:eastAsia="黑体"/>
                <w:sz w:val="30"/>
              </w:rPr>
            </w:pPr>
            <w:r>
              <w:rPr>
                <w:kern w:val="0"/>
                <w:sz w:val="24"/>
              </w:rPr>
              <w:t>其他符合性分析</w:t>
            </w:r>
          </w:p>
        </w:tc>
        <w:tc>
          <w:tcPr>
            <w:tcW w:w="12438" w:type="dxa"/>
          </w:tcPr>
          <w:p>
            <w:pPr>
              <w:jc w:val="center"/>
              <w:rPr>
                <w:b/>
                <w:bCs/>
                <w:szCs w:val="21"/>
              </w:rPr>
            </w:pPr>
            <w:r>
              <w:rPr>
                <w:b/>
                <w:bCs/>
                <w:szCs w:val="21"/>
              </w:rPr>
              <w:t>表1-3    本项目与</w:t>
            </w:r>
            <w:r>
              <w:rPr>
                <w:rFonts w:hint="eastAsia"/>
                <w:b/>
                <w:bCs/>
                <w:szCs w:val="21"/>
              </w:rPr>
              <w:t>陕西省省域、关中地区环境管控要求</w:t>
            </w:r>
            <w:r>
              <w:rPr>
                <w:b/>
                <w:bCs/>
                <w:szCs w:val="21"/>
              </w:rPr>
              <w:t>的符合性分析表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651"/>
              <w:gridCol w:w="650"/>
              <w:gridCol w:w="679"/>
              <w:gridCol w:w="708"/>
              <w:gridCol w:w="4394"/>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jc w:val="center"/>
                    <w:outlineLvl w:val="0"/>
                    <w:rPr>
                      <w:szCs w:val="21"/>
                    </w:rPr>
                  </w:pPr>
                  <w:r>
                    <w:rPr>
                      <w:szCs w:val="21"/>
                    </w:rPr>
                    <w:t>序号</w:t>
                  </w:r>
                </w:p>
              </w:tc>
              <w:tc>
                <w:tcPr>
                  <w:tcW w:w="676" w:type="pct"/>
                  <w:vAlign w:val="center"/>
                </w:tcPr>
                <w:p>
                  <w:pPr>
                    <w:jc w:val="center"/>
                    <w:outlineLvl w:val="0"/>
                    <w:rPr>
                      <w:szCs w:val="21"/>
                    </w:rPr>
                  </w:pPr>
                  <w:r>
                    <w:rPr>
                      <w:rFonts w:hint="eastAsia"/>
                      <w:szCs w:val="21"/>
                    </w:rPr>
                    <w:t>涉及的环境管控单元</w:t>
                  </w:r>
                </w:p>
              </w:tc>
              <w:tc>
                <w:tcPr>
                  <w:tcW w:w="266" w:type="pct"/>
                  <w:vAlign w:val="center"/>
                </w:tcPr>
                <w:p>
                  <w:pPr>
                    <w:jc w:val="center"/>
                    <w:outlineLvl w:val="0"/>
                    <w:rPr>
                      <w:szCs w:val="21"/>
                    </w:rPr>
                  </w:pPr>
                  <w:r>
                    <w:rPr>
                      <w:rFonts w:hint="eastAsia"/>
                      <w:szCs w:val="21"/>
                    </w:rPr>
                    <w:t>区域名称</w:t>
                  </w:r>
                </w:p>
              </w:tc>
              <w:tc>
                <w:tcPr>
                  <w:tcW w:w="278" w:type="pct"/>
                  <w:vAlign w:val="center"/>
                </w:tcPr>
                <w:p>
                  <w:pPr>
                    <w:jc w:val="center"/>
                    <w:outlineLvl w:val="0"/>
                    <w:rPr>
                      <w:szCs w:val="21"/>
                    </w:rPr>
                  </w:pPr>
                  <w:r>
                    <w:rPr>
                      <w:rFonts w:hint="eastAsia"/>
                      <w:szCs w:val="21"/>
                    </w:rPr>
                    <w:t>省份</w:t>
                  </w:r>
                </w:p>
              </w:tc>
              <w:tc>
                <w:tcPr>
                  <w:tcW w:w="290" w:type="pct"/>
                  <w:vAlign w:val="center"/>
                </w:tcPr>
                <w:p>
                  <w:pPr>
                    <w:jc w:val="center"/>
                    <w:outlineLvl w:val="0"/>
                    <w:rPr>
                      <w:szCs w:val="21"/>
                    </w:rPr>
                  </w:pPr>
                  <w:r>
                    <w:rPr>
                      <w:rFonts w:hint="eastAsia"/>
                      <w:szCs w:val="21"/>
                    </w:rPr>
                    <w:t>管控类别</w:t>
                  </w:r>
                </w:p>
              </w:tc>
              <w:tc>
                <w:tcPr>
                  <w:tcW w:w="1799" w:type="pct"/>
                  <w:vAlign w:val="center"/>
                </w:tcPr>
                <w:p>
                  <w:pPr>
                    <w:jc w:val="center"/>
                    <w:outlineLvl w:val="0"/>
                    <w:rPr>
                      <w:szCs w:val="21"/>
                    </w:rPr>
                  </w:pPr>
                  <w:r>
                    <w:rPr>
                      <w:rFonts w:hint="eastAsia"/>
                      <w:szCs w:val="21"/>
                    </w:rPr>
                    <w:t>管控要求</w:t>
                  </w:r>
                </w:p>
              </w:tc>
              <w:tc>
                <w:tcPr>
                  <w:tcW w:w="0" w:type="auto"/>
                  <w:vAlign w:val="center"/>
                </w:tcPr>
                <w:p>
                  <w:pPr>
                    <w:jc w:val="center"/>
                    <w:outlineLvl w:val="0"/>
                    <w:rPr>
                      <w:szCs w:val="21"/>
                    </w:rPr>
                  </w:pPr>
                  <w:r>
                    <w:rPr>
                      <w:szCs w:val="21"/>
                    </w:rPr>
                    <w:t>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pPr>
                    <w:outlineLvl w:val="0"/>
                    <w:rPr>
                      <w:szCs w:val="21"/>
                    </w:rPr>
                  </w:pPr>
                  <w:r>
                    <w:rPr>
                      <w:szCs w:val="21"/>
                    </w:rPr>
                    <w:t>1</w:t>
                  </w:r>
                </w:p>
              </w:tc>
              <w:tc>
                <w:tcPr>
                  <w:tcW w:w="676" w:type="pct"/>
                  <w:vMerge w:val="restart"/>
                  <w:vAlign w:val="center"/>
                </w:tcPr>
                <w:p>
                  <w:pPr>
                    <w:jc w:val="center"/>
                    <w:outlineLvl w:val="0"/>
                    <w:rPr>
                      <w:szCs w:val="21"/>
                    </w:rPr>
                  </w:pPr>
                  <w:r>
                    <w:rPr>
                      <w:rFonts w:hint="eastAsia"/>
                      <w:szCs w:val="21"/>
                    </w:rPr>
                    <w:t>Z</w:t>
                  </w:r>
                  <w:r>
                    <w:rPr>
                      <w:szCs w:val="21"/>
                    </w:rPr>
                    <w:t>H61012420001</w:t>
                  </w:r>
                </w:p>
              </w:tc>
              <w:tc>
                <w:tcPr>
                  <w:tcW w:w="266" w:type="pct"/>
                  <w:vMerge w:val="restart"/>
                  <w:vAlign w:val="center"/>
                </w:tcPr>
                <w:p>
                  <w:pPr>
                    <w:outlineLvl w:val="0"/>
                    <w:rPr>
                      <w:szCs w:val="21"/>
                    </w:rPr>
                  </w:pPr>
                  <w:r>
                    <w:rPr>
                      <w:rFonts w:hint="eastAsia"/>
                      <w:szCs w:val="21"/>
                    </w:rPr>
                    <w:t>省域</w:t>
                  </w:r>
                </w:p>
              </w:tc>
              <w:tc>
                <w:tcPr>
                  <w:tcW w:w="278" w:type="pct"/>
                  <w:vMerge w:val="restart"/>
                  <w:vAlign w:val="center"/>
                </w:tcPr>
                <w:p>
                  <w:pPr>
                    <w:jc w:val="center"/>
                    <w:outlineLvl w:val="0"/>
                    <w:rPr>
                      <w:szCs w:val="21"/>
                    </w:rPr>
                  </w:pPr>
                  <w:r>
                    <w:rPr>
                      <w:rFonts w:hint="eastAsia"/>
                      <w:szCs w:val="21"/>
                    </w:rPr>
                    <w:t>陕西省</w:t>
                  </w:r>
                </w:p>
              </w:tc>
              <w:tc>
                <w:tcPr>
                  <w:tcW w:w="290" w:type="pct"/>
                  <w:vAlign w:val="center"/>
                </w:tcPr>
                <w:p>
                  <w:pPr>
                    <w:jc w:val="center"/>
                    <w:outlineLvl w:val="0"/>
                    <w:rPr>
                      <w:szCs w:val="21"/>
                    </w:rPr>
                  </w:pPr>
                  <w:r>
                    <w:rPr>
                      <w:rFonts w:hint="eastAsia"/>
                      <w:szCs w:val="21"/>
                    </w:rPr>
                    <w:t>空间布局约束</w:t>
                  </w:r>
                </w:p>
              </w:tc>
              <w:tc>
                <w:tcPr>
                  <w:tcW w:w="1799" w:type="pct"/>
                  <w:vAlign w:val="center"/>
                </w:tcPr>
                <w:p>
                  <w:pPr>
                    <w:outlineLvl w:val="0"/>
                    <w:rPr>
                      <w:szCs w:val="21"/>
                    </w:rPr>
                  </w:pPr>
                  <w:r>
                    <w:rPr>
                      <w:rFonts w:hint="eastAsia"/>
                      <w:szCs w:val="21"/>
                    </w:rPr>
                    <w:t>1 执行国家法律法规对自然保护区、风景名胜区、森林公园、地质公园、世界自然和文化遗产、重要湿地、重要水源地等法定保护地的禁止性和限制性要求。</w:t>
                  </w:r>
                </w:p>
                <w:p>
                  <w:pPr>
                    <w:outlineLvl w:val="0"/>
                    <w:rPr>
                      <w:szCs w:val="21"/>
                    </w:rPr>
                  </w:pPr>
                  <w:r>
                    <w:rPr>
                      <w:rFonts w:hint="eastAsia"/>
                      <w:szCs w:val="21"/>
                    </w:rPr>
                    <w:t>2 城市建成区内现有钢铁、有色金属、造纸、印染、原料药制造、化工等污染严重企业须有序搬迁、改造入园（区）或依法关闭。</w:t>
                  </w:r>
                </w:p>
                <w:p>
                  <w:pPr>
                    <w:outlineLvl w:val="0"/>
                    <w:rPr>
                      <w:szCs w:val="21"/>
                    </w:rPr>
                  </w:pPr>
                  <w:r>
                    <w:rPr>
                      <w:rFonts w:hint="eastAsia"/>
                      <w:szCs w:val="21"/>
                    </w:rPr>
                    <w:t>3 禁止在居民区、学校、医疗和养老机构等周边新建、扩建有色金属冶炼、焦化等行业企业；结合推进新型城镇化、产业结构调整和化解过剩产能等，有序搬迁或依法关闭对土壤造成严重污染的现有企业。</w:t>
                  </w:r>
                </w:p>
                <w:p>
                  <w:pPr>
                    <w:outlineLvl w:val="0"/>
                    <w:rPr>
                      <w:szCs w:val="21"/>
                    </w:rPr>
                  </w:pPr>
                  <w:r>
                    <w:rPr>
                      <w:rFonts w:hint="eastAsia"/>
                      <w:szCs w:val="21"/>
                    </w:rPr>
                    <w:t>4 执行《市场准入负面清单（2019年版）》。</w:t>
                  </w:r>
                </w:p>
                <w:p>
                  <w:pPr>
                    <w:outlineLvl w:val="0"/>
                    <w:rPr>
                      <w:szCs w:val="21"/>
                    </w:rPr>
                  </w:pPr>
                  <w:r>
                    <w:rPr>
                      <w:rFonts w:hint="eastAsia"/>
                      <w:szCs w:val="21"/>
                    </w:rPr>
                    <w:t>5 执行《产业结构调整指导目录（2019年本）》。</w:t>
                  </w:r>
                </w:p>
              </w:tc>
              <w:tc>
                <w:tcPr>
                  <w:tcW w:w="0" w:type="auto"/>
                  <w:vAlign w:val="center"/>
                </w:tcPr>
                <w:p>
                  <w:pPr>
                    <w:outlineLvl w:val="0"/>
                    <w:rPr>
                      <w:szCs w:val="21"/>
                    </w:rPr>
                  </w:pPr>
                  <w:r>
                    <w:rPr>
                      <w:rFonts w:hint="eastAsia"/>
                      <w:szCs w:val="21"/>
                    </w:rPr>
                    <w:t>⑴本项目为高端智能终端产品制造，位于西安市高新区集贤产业园集贤大道5号西安比亚迪电子有限公司内，符合管控要求。</w:t>
                  </w:r>
                </w:p>
                <w:p>
                  <w:pPr>
                    <w:outlineLvl w:val="0"/>
                    <w:rPr>
                      <w:szCs w:val="21"/>
                    </w:rPr>
                  </w:pPr>
                  <w:r>
                    <w:rPr>
                      <w:rFonts w:hint="eastAsia"/>
                      <w:szCs w:val="21"/>
                    </w:rPr>
                    <w:t>⑵项目属于电子设备制造业，根据《市场准入负面清单（2022年版）》（发改体改规〔2022〕397号），项目不在清单之列，符合管控要求。</w:t>
                  </w:r>
                </w:p>
                <w:p>
                  <w:pPr>
                    <w:outlineLvl w:val="0"/>
                    <w:rPr>
                      <w:szCs w:val="21"/>
                    </w:rPr>
                  </w:pPr>
                  <w:r>
                    <w:rPr>
                      <w:rFonts w:hint="eastAsia"/>
                      <w:szCs w:val="21"/>
                    </w:rPr>
                    <w:t>⑶本项目国民经济行业类别为“C3922通信终端设备制造”，根据《产业结构调整指导目录（2019年本）》（2021年修改），为“鼓励类”，符合管控要求。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vAlign w:val="center"/>
                </w:tcPr>
                <w:p>
                  <w:pPr>
                    <w:outlineLvl w:val="0"/>
                    <w:rPr>
                      <w:szCs w:val="21"/>
                    </w:rPr>
                  </w:pPr>
                </w:p>
              </w:tc>
              <w:tc>
                <w:tcPr>
                  <w:tcW w:w="676" w:type="pct"/>
                  <w:vMerge w:val="continue"/>
                  <w:vAlign w:val="center"/>
                </w:tcPr>
                <w:p>
                  <w:pPr>
                    <w:jc w:val="center"/>
                    <w:outlineLvl w:val="0"/>
                    <w:rPr>
                      <w:szCs w:val="21"/>
                    </w:rPr>
                  </w:pPr>
                </w:p>
              </w:tc>
              <w:tc>
                <w:tcPr>
                  <w:tcW w:w="266" w:type="pct"/>
                  <w:vMerge w:val="continue"/>
                  <w:vAlign w:val="center"/>
                </w:tcPr>
                <w:p>
                  <w:pPr>
                    <w:outlineLvl w:val="0"/>
                    <w:rPr>
                      <w:szCs w:val="21"/>
                    </w:rPr>
                  </w:pPr>
                </w:p>
              </w:tc>
              <w:tc>
                <w:tcPr>
                  <w:tcW w:w="278" w:type="pct"/>
                  <w:vMerge w:val="continue"/>
                  <w:vAlign w:val="center"/>
                </w:tcPr>
                <w:p>
                  <w:pPr>
                    <w:jc w:val="center"/>
                    <w:outlineLvl w:val="0"/>
                    <w:rPr>
                      <w:szCs w:val="21"/>
                    </w:rPr>
                  </w:pPr>
                </w:p>
              </w:tc>
              <w:tc>
                <w:tcPr>
                  <w:tcW w:w="290" w:type="pct"/>
                  <w:vMerge w:val="restart"/>
                  <w:vAlign w:val="center"/>
                </w:tcPr>
                <w:p>
                  <w:pPr>
                    <w:jc w:val="center"/>
                    <w:outlineLvl w:val="0"/>
                    <w:rPr>
                      <w:szCs w:val="21"/>
                    </w:rPr>
                  </w:pPr>
                  <w:r>
                    <w:rPr>
                      <w:rFonts w:hint="eastAsia"/>
                      <w:szCs w:val="21"/>
                    </w:rPr>
                    <w:t>污染物排放管控</w:t>
                  </w:r>
                </w:p>
              </w:tc>
              <w:tc>
                <w:tcPr>
                  <w:tcW w:w="1799" w:type="pct"/>
                  <w:vAlign w:val="center"/>
                </w:tcPr>
                <w:p>
                  <w:pPr>
                    <w:outlineLvl w:val="0"/>
                    <w:rPr>
                      <w:szCs w:val="21"/>
                    </w:rPr>
                  </w:pPr>
                  <w:r>
                    <w:rPr>
                      <w:rFonts w:hint="eastAsia"/>
                      <w:szCs w:val="21"/>
                    </w:rPr>
                    <w:t>1 禁止新建燃煤集中供热站；有序淘汰排放不达标小火电机组；不再新建35蒸吨以下的燃煤锅炉；65蒸吨及以上燃煤锅炉全部完成节能改造；10万千瓦及以上燃煤火电机组全部实现超低排放。</w:t>
                  </w:r>
                </w:p>
              </w:tc>
              <w:tc>
                <w:tcPr>
                  <w:tcW w:w="0" w:type="auto"/>
                  <w:vAlign w:val="center"/>
                </w:tcPr>
                <w:p>
                  <w:pPr>
                    <w:outlineLvl w:val="0"/>
                    <w:rPr>
                      <w:szCs w:val="21"/>
                    </w:rPr>
                  </w:pPr>
                  <w:r>
                    <w:rPr>
                      <w:rFonts w:hint="eastAsia"/>
                      <w:szCs w:val="21"/>
                    </w:rPr>
                    <w:t>本项目</w:t>
                  </w:r>
                  <w:r>
                    <w:rPr>
                      <w:szCs w:val="21"/>
                    </w:rPr>
                    <w:t>2</w:t>
                  </w:r>
                  <w:r>
                    <w:rPr>
                      <w:rFonts w:hint="eastAsia"/>
                      <w:szCs w:val="21"/>
                    </w:rPr>
                    <w:t>台</w:t>
                  </w:r>
                  <w:r>
                    <w:rPr>
                      <w:szCs w:val="21"/>
                    </w:rPr>
                    <w:t>7MW</w:t>
                  </w:r>
                  <w:r>
                    <w:rPr>
                      <w:rFonts w:hint="eastAsia"/>
                      <w:szCs w:val="21"/>
                    </w:rPr>
                    <w:t>燃气锅炉及1台2</w:t>
                  </w:r>
                  <w:r>
                    <w:rPr>
                      <w:szCs w:val="21"/>
                    </w:rPr>
                    <w:t>.8MW</w:t>
                  </w:r>
                  <w:r>
                    <w:rPr>
                      <w:rFonts w:hint="eastAsia"/>
                      <w:szCs w:val="21"/>
                    </w:rPr>
                    <w:t>燃气锅炉，配套安装低氮燃烧器，符合管控要求。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jc w:val="center"/>
              </w:trPr>
              <w:tc>
                <w:tcPr>
                  <w:tcW w:w="0" w:type="auto"/>
                  <w:vMerge w:val="continue"/>
                  <w:vAlign w:val="center"/>
                </w:tcPr>
                <w:p>
                  <w:pPr>
                    <w:outlineLvl w:val="0"/>
                    <w:rPr>
                      <w:szCs w:val="21"/>
                    </w:rPr>
                  </w:pPr>
                </w:p>
              </w:tc>
              <w:tc>
                <w:tcPr>
                  <w:tcW w:w="676" w:type="pct"/>
                  <w:vMerge w:val="continue"/>
                  <w:vAlign w:val="center"/>
                </w:tcPr>
                <w:p>
                  <w:pPr>
                    <w:jc w:val="center"/>
                    <w:outlineLvl w:val="0"/>
                    <w:rPr>
                      <w:szCs w:val="21"/>
                    </w:rPr>
                  </w:pPr>
                </w:p>
              </w:tc>
              <w:tc>
                <w:tcPr>
                  <w:tcW w:w="266" w:type="pct"/>
                  <w:vMerge w:val="continue"/>
                  <w:vAlign w:val="center"/>
                </w:tcPr>
                <w:p>
                  <w:pPr>
                    <w:outlineLvl w:val="0"/>
                    <w:rPr>
                      <w:szCs w:val="21"/>
                    </w:rPr>
                  </w:pPr>
                </w:p>
              </w:tc>
              <w:tc>
                <w:tcPr>
                  <w:tcW w:w="278" w:type="pct"/>
                  <w:vMerge w:val="continue"/>
                  <w:vAlign w:val="center"/>
                </w:tcPr>
                <w:p>
                  <w:pPr>
                    <w:jc w:val="center"/>
                    <w:outlineLvl w:val="0"/>
                    <w:rPr>
                      <w:szCs w:val="21"/>
                    </w:rPr>
                  </w:pPr>
                </w:p>
              </w:tc>
              <w:tc>
                <w:tcPr>
                  <w:tcW w:w="290" w:type="pct"/>
                  <w:vMerge w:val="continue"/>
                  <w:vAlign w:val="center"/>
                </w:tcPr>
                <w:p>
                  <w:pPr>
                    <w:jc w:val="center"/>
                    <w:outlineLvl w:val="0"/>
                    <w:rPr>
                      <w:szCs w:val="21"/>
                    </w:rPr>
                  </w:pPr>
                </w:p>
              </w:tc>
              <w:tc>
                <w:tcPr>
                  <w:tcW w:w="1799" w:type="pct"/>
                  <w:vAlign w:val="center"/>
                </w:tcPr>
                <w:p>
                  <w:pPr>
                    <w:outlineLvl w:val="0"/>
                    <w:rPr>
                      <w:szCs w:val="21"/>
                    </w:rPr>
                  </w:pPr>
                  <w:r>
                    <w:rPr>
                      <w:rFonts w:hint="eastAsia"/>
                      <w:szCs w:val="21"/>
                    </w:rPr>
                    <w:t>2 工业集聚区内工业废水必须经预处理达到集中处理要求，方可进入污水集中处理设施。</w:t>
                  </w:r>
                </w:p>
              </w:tc>
              <w:tc>
                <w:tcPr>
                  <w:tcW w:w="0" w:type="auto"/>
                  <w:vAlign w:val="center"/>
                </w:tcPr>
                <w:p>
                  <w:pPr>
                    <w:outlineLvl w:val="0"/>
                    <w:rPr>
                      <w:szCs w:val="21"/>
                    </w:rPr>
                  </w:pPr>
                  <w:r>
                    <w:rPr>
                      <w:rFonts w:hint="eastAsia"/>
                      <w:szCs w:val="21"/>
                    </w:rPr>
                    <w:t>本项目用水主要是生活用水及清洗用水。生活污水经化粪池处理后排入市政污水管网，排入集贤产业园污水处理厂；</w:t>
                  </w:r>
                  <w:r>
                    <w:rPr>
                      <w:rFonts w:hint="eastAsia" w:hAnsi="宋体"/>
                      <w:szCs w:val="21"/>
                    </w:rPr>
                    <w:t>生产废水经自建的工业污水处理站处理后，排入市政污水管网</w:t>
                  </w:r>
                  <w:r>
                    <w:rPr>
                      <w:rFonts w:hint="eastAsia"/>
                      <w:szCs w:val="21"/>
                    </w:rPr>
                    <w:t>，排入集贤产业园污水处理厂，符合管控要求。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0" w:type="auto"/>
                  <w:vMerge w:val="restart"/>
                  <w:vAlign w:val="center"/>
                </w:tcPr>
                <w:p>
                  <w:pPr>
                    <w:outlineLvl w:val="0"/>
                    <w:rPr>
                      <w:szCs w:val="21"/>
                    </w:rPr>
                  </w:pPr>
                  <w:r>
                    <w:rPr>
                      <w:rFonts w:hint="eastAsia"/>
                      <w:szCs w:val="21"/>
                    </w:rPr>
                    <w:t>2</w:t>
                  </w:r>
                </w:p>
              </w:tc>
              <w:tc>
                <w:tcPr>
                  <w:tcW w:w="676" w:type="pct"/>
                  <w:vMerge w:val="restart"/>
                  <w:vAlign w:val="center"/>
                </w:tcPr>
                <w:p>
                  <w:pPr>
                    <w:jc w:val="center"/>
                    <w:outlineLvl w:val="0"/>
                    <w:rPr>
                      <w:szCs w:val="21"/>
                    </w:rPr>
                  </w:pPr>
                  <w:r>
                    <w:rPr>
                      <w:rFonts w:hint="eastAsia"/>
                      <w:szCs w:val="21"/>
                    </w:rPr>
                    <w:t>Z</w:t>
                  </w:r>
                  <w:r>
                    <w:rPr>
                      <w:szCs w:val="21"/>
                    </w:rPr>
                    <w:t>H61012420001</w:t>
                  </w:r>
                </w:p>
              </w:tc>
              <w:tc>
                <w:tcPr>
                  <w:tcW w:w="266" w:type="pct"/>
                  <w:vMerge w:val="restart"/>
                  <w:vAlign w:val="center"/>
                </w:tcPr>
                <w:p>
                  <w:pPr>
                    <w:outlineLvl w:val="0"/>
                    <w:rPr>
                      <w:szCs w:val="21"/>
                    </w:rPr>
                  </w:pPr>
                  <w:r>
                    <w:rPr>
                      <w:rFonts w:hint="eastAsia"/>
                      <w:szCs w:val="21"/>
                    </w:rPr>
                    <w:t>关中地区</w:t>
                  </w:r>
                </w:p>
              </w:tc>
              <w:tc>
                <w:tcPr>
                  <w:tcW w:w="278" w:type="pct"/>
                  <w:vMerge w:val="restart"/>
                  <w:vAlign w:val="center"/>
                </w:tcPr>
                <w:p>
                  <w:pPr>
                    <w:jc w:val="center"/>
                    <w:outlineLvl w:val="0"/>
                    <w:rPr>
                      <w:szCs w:val="21"/>
                    </w:rPr>
                  </w:pPr>
                  <w:r>
                    <w:rPr>
                      <w:rFonts w:hint="eastAsia"/>
                      <w:szCs w:val="21"/>
                    </w:rPr>
                    <w:t>陕西省</w:t>
                  </w:r>
                </w:p>
              </w:tc>
              <w:tc>
                <w:tcPr>
                  <w:tcW w:w="290" w:type="pct"/>
                  <w:vAlign w:val="center"/>
                </w:tcPr>
                <w:p>
                  <w:pPr>
                    <w:jc w:val="center"/>
                    <w:outlineLvl w:val="0"/>
                    <w:rPr>
                      <w:szCs w:val="21"/>
                    </w:rPr>
                  </w:pPr>
                  <w:r>
                    <w:rPr>
                      <w:rFonts w:hint="eastAsia"/>
                      <w:szCs w:val="21"/>
                    </w:rPr>
                    <w:t>空间布局约束</w:t>
                  </w:r>
                </w:p>
              </w:tc>
              <w:tc>
                <w:tcPr>
                  <w:tcW w:w="1799" w:type="pct"/>
                  <w:vAlign w:val="center"/>
                </w:tcPr>
                <w:p>
                  <w:pPr>
                    <w:outlineLvl w:val="0"/>
                    <w:rPr>
                      <w:szCs w:val="21"/>
                    </w:rPr>
                  </w:pPr>
                  <w:r>
                    <w:rPr>
                      <w:rFonts w:hint="eastAsia"/>
                      <w:szCs w:val="21"/>
                    </w:rPr>
                    <w:t>1 本行政区域内的自然保护区、风景名胜区、森林公园、地质公园、世界自然和文化遗产、饮用水水源保护区等区域的禁止性和限制性准入要求依照国家相关法律法规执行。</w:t>
                  </w:r>
                </w:p>
                <w:p>
                  <w:pPr>
                    <w:outlineLvl w:val="0"/>
                    <w:rPr>
                      <w:szCs w:val="21"/>
                    </w:rPr>
                  </w:pPr>
                  <w:r>
                    <w:rPr>
                      <w:rFonts w:hint="eastAsia"/>
                      <w:szCs w:val="21"/>
                    </w:rPr>
                    <w:t>2 西安、宝鸡、咸阳、铜川、渭南、韩城、杨凌示范区和西咸新区城市规划区以及以西安市钟楼为基准点、半径100公里范围内禁止新建、扩建燃煤发电、燃煤热电联产和燃煤集中供热项目，禁止新建、改建和扩建石油化工、煤化工项目。</w:t>
                  </w:r>
                </w:p>
              </w:tc>
              <w:tc>
                <w:tcPr>
                  <w:tcW w:w="0" w:type="auto"/>
                  <w:vAlign w:val="center"/>
                </w:tcPr>
                <w:p>
                  <w:pPr>
                    <w:outlineLvl w:val="0"/>
                    <w:rPr>
                      <w:szCs w:val="21"/>
                    </w:rPr>
                  </w:pPr>
                  <w:r>
                    <w:rPr>
                      <w:rFonts w:hint="eastAsia"/>
                      <w:szCs w:val="21"/>
                    </w:rPr>
                    <w:t>⑴本项目为高端智能终端产品制造，位于西安市高新区集贤产业园集贤大道5号西安比亚迪电子有限公司内，符合管控要求。</w:t>
                  </w:r>
                </w:p>
                <w:p>
                  <w:pPr>
                    <w:outlineLvl w:val="0"/>
                    <w:rPr>
                      <w:szCs w:val="21"/>
                    </w:rPr>
                  </w:pPr>
                  <w:r>
                    <w:rPr>
                      <w:rFonts w:hint="eastAsia"/>
                      <w:szCs w:val="21"/>
                    </w:rPr>
                    <w:t>⑵本项目</w:t>
                  </w:r>
                  <w:r>
                    <w:rPr>
                      <w:szCs w:val="21"/>
                    </w:rPr>
                    <w:t>2</w:t>
                  </w:r>
                  <w:r>
                    <w:rPr>
                      <w:rFonts w:hint="eastAsia"/>
                      <w:szCs w:val="21"/>
                    </w:rPr>
                    <w:t>台</w:t>
                  </w:r>
                  <w:r>
                    <w:rPr>
                      <w:szCs w:val="21"/>
                    </w:rPr>
                    <w:t>7MW</w:t>
                  </w:r>
                  <w:r>
                    <w:rPr>
                      <w:rFonts w:hint="eastAsia"/>
                      <w:szCs w:val="21"/>
                    </w:rPr>
                    <w:t>燃气锅炉及1台2</w:t>
                  </w:r>
                  <w:r>
                    <w:rPr>
                      <w:szCs w:val="21"/>
                    </w:rPr>
                    <w:t>.8MW</w:t>
                  </w:r>
                  <w:r>
                    <w:rPr>
                      <w:rFonts w:hint="eastAsia"/>
                      <w:szCs w:val="21"/>
                    </w:rPr>
                    <w:t>燃气锅炉，配套安装低氮燃烧器，符合管控要求。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vAlign w:val="center"/>
                </w:tcPr>
                <w:p>
                  <w:pPr>
                    <w:outlineLvl w:val="0"/>
                    <w:rPr>
                      <w:szCs w:val="21"/>
                    </w:rPr>
                  </w:pPr>
                </w:p>
              </w:tc>
              <w:tc>
                <w:tcPr>
                  <w:tcW w:w="676" w:type="pct"/>
                  <w:vMerge w:val="continue"/>
                  <w:vAlign w:val="center"/>
                </w:tcPr>
                <w:p>
                  <w:pPr>
                    <w:jc w:val="center"/>
                    <w:outlineLvl w:val="0"/>
                    <w:rPr>
                      <w:szCs w:val="21"/>
                    </w:rPr>
                  </w:pPr>
                </w:p>
              </w:tc>
              <w:tc>
                <w:tcPr>
                  <w:tcW w:w="266" w:type="pct"/>
                  <w:vMerge w:val="continue"/>
                  <w:vAlign w:val="center"/>
                </w:tcPr>
                <w:p>
                  <w:pPr>
                    <w:outlineLvl w:val="0"/>
                    <w:rPr>
                      <w:szCs w:val="21"/>
                    </w:rPr>
                  </w:pPr>
                </w:p>
              </w:tc>
              <w:tc>
                <w:tcPr>
                  <w:tcW w:w="278" w:type="pct"/>
                  <w:vMerge w:val="continue"/>
                  <w:vAlign w:val="center"/>
                </w:tcPr>
                <w:p>
                  <w:pPr>
                    <w:jc w:val="center"/>
                    <w:outlineLvl w:val="0"/>
                    <w:rPr>
                      <w:szCs w:val="21"/>
                    </w:rPr>
                  </w:pPr>
                </w:p>
              </w:tc>
              <w:tc>
                <w:tcPr>
                  <w:tcW w:w="290" w:type="pct"/>
                  <w:vAlign w:val="center"/>
                </w:tcPr>
                <w:p>
                  <w:pPr>
                    <w:jc w:val="center"/>
                    <w:outlineLvl w:val="0"/>
                    <w:rPr>
                      <w:szCs w:val="21"/>
                    </w:rPr>
                  </w:pPr>
                  <w:r>
                    <w:rPr>
                      <w:rFonts w:hint="eastAsia"/>
                      <w:szCs w:val="21"/>
                    </w:rPr>
                    <w:t>污染物排放管控</w:t>
                  </w:r>
                </w:p>
              </w:tc>
              <w:tc>
                <w:tcPr>
                  <w:tcW w:w="1799" w:type="pct"/>
                  <w:vAlign w:val="center"/>
                </w:tcPr>
                <w:p>
                  <w:pPr>
                    <w:outlineLvl w:val="0"/>
                    <w:rPr>
                      <w:szCs w:val="21"/>
                    </w:rPr>
                  </w:pPr>
                  <w:r>
                    <w:rPr>
                      <w:rFonts w:hint="eastAsia"/>
                      <w:szCs w:val="21"/>
                    </w:rPr>
                    <w:t>1 西安、咸阳、渭南市建成区内20蒸吨以下燃煤锅炉应拆尽拆，宝鸡、铜川、韩城市及杨凌示范区建成区内10蒸吨以下燃煤锅炉全部拆除。</w:t>
                  </w:r>
                </w:p>
                <w:p>
                  <w:pPr>
                    <w:outlineLvl w:val="0"/>
                    <w:rPr>
                      <w:szCs w:val="21"/>
                    </w:rPr>
                  </w:pPr>
                  <w:r>
                    <w:rPr>
                      <w:rFonts w:hint="eastAsia"/>
                      <w:szCs w:val="21"/>
                    </w:rPr>
                    <w:t>2 按照环境承载力和环境容量，严格控制火电、水泥、钢铁、焦化、煤化工、冶炼、制浆造纸、印染、果汁、淀粉加工等项目，切实降低污染负荷。</w:t>
                  </w:r>
                </w:p>
                <w:p>
                  <w:pPr>
                    <w:outlineLvl w:val="0"/>
                    <w:rPr>
                      <w:szCs w:val="21"/>
                    </w:rPr>
                  </w:pPr>
                  <w:r>
                    <w:rPr>
                      <w:rFonts w:hint="eastAsia"/>
                      <w:szCs w:val="21"/>
                    </w:rPr>
                    <w:t>3 二氧化硫、氮氧化物、颗粒物、挥发性有机物（VOCs）全面执行大气污染物特别排放限值。</w:t>
                  </w:r>
                </w:p>
              </w:tc>
              <w:tc>
                <w:tcPr>
                  <w:tcW w:w="0" w:type="auto"/>
                  <w:vAlign w:val="center"/>
                </w:tcPr>
                <w:p>
                  <w:pPr>
                    <w:outlineLvl w:val="0"/>
                    <w:rPr>
                      <w:szCs w:val="21"/>
                    </w:rPr>
                  </w:pPr>
                  <w:r>
                    <w:rPr>
                      <w:rFonts w:hint="eastAsia"/>
                      <w:szCs w:val="21"/>
                    </w:rPr>
                    <w:t>⑴本项目为高端智能终端产品制造，位于西安市高新区集贤产业园集贤大道5号西安比亚迪电子有限公司内，符合管控要求。</w:t>
                  </w:r>
                </w:p>
                <w:p>
                  <w:pPr>
                    <w:outlineLvl w:val="0"/>
                    <w:rPr>
                      <w:szCs w:val="21"/>
                    </w:rPr>
                  </w:pPr>
                  <w:r>
                    <w:rPr>
                      <w:rFonts w:hint="eastAsia"/>
                      <w:szCs w:val="21"/>
                    </w:rPr>
                    <w:t>⑵本项目</w:t>
                  </w:r>
                  <w:r>
                    <w:rPr>
                      <w:szCs w:val="21"/>
                    </w:rPr>
                    <w:t>2</w:t>
                  </w:r>
                  <w:r>
                    <w:rPr>
                      <w:rFonts w:hint="eastAsia"/>
                      <w:szCs w:val="21"/>
                    </w:rPr>
                    <w:t>台</w:t>
                  </w:r>
                  <w:r>
                    <w:rPr>
                      <w:szCs w:val="21"/>
                    </w:rPr>
                    <w:t>7MW</w:t>
                  </w:r>
                  <w:r>
                    <w:rPr>
                      <w:rFonts w:hint="eastAsia"/>
                      <w:szCs w:val="21"/>
                    </w:rPr>
                    <w:t>燃气锅炉及1台2</w:t>
                  </w:r>
                  <w:r>
                    <w:rPr>
                      <w:szCs w:val="21"/>
                    </w:rPr>
                    <w:t>.8MW</w:t>
                  </w:r>
                  <w:r>
                    <w:rPr>
                      <w:rFonts w:hint="eastAsia"/>
                      <w:szCs w:val="21"/>
                    </w:rPr>
                    <w:t>燃气锅炉，配套安装低氮燃烧器，二氧化硫、氮氧化物、颗粒物排放浓度严格执行《锅炉大气污染物排放标准》（DB61/1226-2018）要求，符合管控要求。</w:t>
                  </w:r>
                </w:p>
                <w:p>
                  <w:pPr>
                    <w:outlineLvl w:val="0"/>
                    <w:rPr>
                      <w:szCs w:val="21"/>
                    </w:rPr>
                  </w:pPr>
                  <w:r>
                    <w:rPr>
                      <w:rFonts w:hint="eastAsia"/>
                      <w:szCs w:val="21"/>
                    </w:rPr>
                    <w:t>⑶本项目挥发性有机物（以非甲烷总烃计）采用袋式除尘器/干式过滤器+活性炭吸附后有组织排放，排放浓度严格执行《挥发性有机物排放控制标准》（DB61</w:t>
                  </w:r>
                  <w:r>
                    <w:rPr>
                      <w:szCs w:val="21"/>
                    </w:rPr>
                    <w:t>/</w:t>
                  </w:r>
                  <w:r>
                    <w:rPr>
                      <w:rFonts w:hint="eastAsia"/>
                      <w:szCs w:val="21"/>
                    </w:rPr>
                    <w:t>T1061-2017）。</w:t>
                  </w:r>
                </w:p>
              </w:tc>
            </w:tr>
          </w:tbl>
          <w:p>
            <w:pPr>
              <w:spacing w:line="360" w:lineRule="auto"/>
              <w:ind w:firstLine="480" w:firstLineChars="200"/>
            </w:pPr>
            <w:r>
              <w:rPr>
                <w:sz w:val="24"/>
              </w:rPr>
              <w:t>由图1-1、表1-3可知，</w:t>
            </w:r>
            <w:r>
              <w:rPr>
                <w:rFonts w:hint="eastAsia"/>
                <w:sz w:val="24"/>
              </w:rPr>
              <w:t>本项目为高端智能终端产品生产制造项目，属于电子设备制造业，</w:t>
            </w:r>
            <w:r>
              <w:rPr>
                <w:rFonts w:hint="eastAsia"/>
                <w:bCs/>
                <w:kern w:val="24"/>
                <w:sz w:val="24"/>
              </w:rPr>
              <w:t>位于西安市高新区集贤产业园集贤大道5号西安比亚迪电子有限公司内</w:t>
            </w:r>
            <w:r>
              <w:rPr>
                <w:sz w:val="24"/>
              </w:rPr>
              <w:t>；项目运营期将落实各项污染防治措施，保证项目废气、</w:t>
            </w:r>
            <w:r>
              <w:rPr>
                <w:rFonts w:hint="eastAsia"/>
                <w:sz w:val="24"/>
              </w:rPr>
              <w:t>废水、</w:t>
            </w:r>
            <w:r>
              <w:rPr>
                <w:sz w:val="24"/>
              </w:rPr>
              <w:t>噪声</w:t>
            </w:r>
            <w:r>
              <w:rPr>
                <w:rFonts w:hint="eastAsia"/>
                <w:sz w:val="24"/>
              </w:rPr>
              <w:t>等</w:t>
            </w:r>
            <w:r>
              <w:rPr>
                <w:sz w:val="24"/>
              </w:rPr>
              <w:t>长期稳定达标排放。项目建设严格按照陕西省、</w:t>
            </w:r>
            <w:r>
              <w:rPr>
                <w:rFonts w:hint="eastAsia"/>
                <w:sz w:val="24"/>
              </w:rPr>
              <w:t>西安</w:t>
            </w:r>
            <w:r>
              <w:rPr>
                <w:sz w:val="24"/>
              </w:rPr>
              <w:t>市生态环境准入清单要求、生态保护红线</w:t>
            </w:r>
            <w:r>
              <w:rPr>
                <w:rFonts w:hint="eastAsia"/>
                <w:sz w:val="24"/>
              </w:rPr>
              <w:t>、资源利用上线、环境质量底线</w:t>
            </w:r>
            <w:r>
              <w:rPr>
                <w:sz w:val="24"/>
              </w:rPr>
              <w:t>等各项规定。项目符合</w:t>
            </w:r>
            <w:r>
              <w:rPr>
                <w:rFonts w:hint="eastAsia"/>
                <w:sz w:val="24"/>
              </w:rPr>
              <w:t>“</w:t>
            </w:r>
            <w:r>
              <w:rPr>
                <w:sz w:val="24"/>
              </w:rPr>
              <w:t>三线一单</w:t>
            </w:r>
            <w:r>
              <w:rPr>
                <w:rFonts w:hint="eastAsia"/>
                <w:sz w:val="24"/>
              </w:rPr>
              <w:t>”</w:t>
            </w:r>
            <w:r>
              <w:rPr>
                <w:sz w:val="24"/>
              </w:rPr>
              <w:t>及其管控要求。</w:t>
            </w:r>
          </w:p>
          <w:p/>
          <w:p/>
          <w:p>
            <w:pPr>
              <w:spacing w:line="360" w:lineRule="auto"/>
              <w:outlineLvl w:val="0"/>
              <w:rPr>
                <w:rFonts w:eastAsia="黑体"/>
                <w:sz w:val="30"/>
              </w:rPr>
            </w:pPr>
          </w:p>
        </w:tc>
      </w:tr>
    </w:tbl>
    <w:p>
      <w:pPr>
        <w:spacing w:line="360" w:lineRule="auto"/>
        <w:outlineLvl w:val="0"/>
        <w:rPr>
          <w:rFonts w:eastAsia="黑体"/>
          <w:sz w:val="30"/>
        </w:rPr>
        <w:sectPr>
          <w:pgSz w:w="16838" w:h="11906" w:orient="landscape"/>
          <w:pgMar w:top="1531" w:right="1701" w:bottom="1531" w:left="1701" w:header="851" w:footer="1077"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outlineLvl w:val="0"/>
              <w:rPr>
                <w:rFonts w:eastAsia="黑体"/>
                <w:sz w:val="30"/>
              </w:rPr>
            </w:pPr>
            <w:r>
              <w:rPr>
                <w:kern w:val="0"/>
                <w:sz w:val="24"/>
              </w:rPr>
              <w:t>其他符合性分析</w:t>
            </w:r>
          </w:p>
        </w:tc>
        <w:tc>
          <w:tcPr>
            <w:tcW w:w="8130" w:type="dxa"/>
          </w:tcPr>
          <w:p>
            <w:pPr>
              <w:autoSpaceDE w:val="0"/>
              <w:autoSpaceDN w:val="0"/>
              <w:adjustRightInd w:val="0"/>
              <w:snapToGrid w:val="0"/>
              <w:spacing w:line="360" w:lineRule="auto"/>
              <w:ind w:firstLine="482" w:firstLineChars="200"/>
              <w:rPr>
                <w:b/>
                <w:kern w:val="24"/>
                <w:sz w:val="24"/>
              </w:rPr>
            </w:pPr>
            <w:r>
              <w:rPr>
                <w:rFonts w:hint="eastAsia"/>
                <w:b/>
                <w:kern w:val="24"/>
                <w:sz w:val="24"/>
              </w:rPr>
              <w:t>3、</w:t>
            </w:r>
            <w:r>
              <w:rPr>
                <w:b/>
                <w:kern w:val="24"/>
                <w:sz w:val="24"/>
              </w:rPr>
              <w:t>其他相关环境保护规划及技术政策的符合性分析</w:t>
            </w:r>
          </w:p>
          <w:p>
            <w:pPr>
              <w:autoSpaceDE w:val="0"/>
              <w:autoSpaceDN w:val="0"/>
              <w:adjustRightInd w:val="0"/>
              <w:snapToGrid w:val="0"/>
              <w:spacing w:line="360" w:lineRule="auto"/>
              <w:ind w:firstLine="480" w:firstLineChars="200"/>
              <w:rPr>
                <w:kern w:val="24"/>
                <w:sz w:val="24"/>
              </w:rPr>
            </w:pPr>
            <w:r>
              <w:rPr>
                <w:kern w:val="24"/>
                <w:sz w:val="24"/>
              </w:rPr>
              <w:t>本项目与其他相关环境保护规划及技术政策的符合性分析</w:t>
            </w:r>
            <w:r>
              <w:rPr>
                <w:rFonts w:hint="eastAsia"/>
                <w:kern w:val="24"/>
                <w:sz w:val="24"/>
              </w:rPr>
              <w:t>，</w:t>
            </w:r>
            <w:r>
              <w:rPr>
                <w:kern w:val="24"/>
                <w:sz w:val="24"/>
              </w:rPr>
              <w:t>见表1-4</w:t>
            </w:r>
            <w:r>
              <w:rPr>
                <w:rFonts w:hint="eastAsia"/>
                <w:kern w:val="24"/>
                <w:sz w:val="24"/>
              </w:rPr>
              <w:t>。</w:t>
            </w:r>
          </w:p>
          <w:p>
            <w:pPr>
              <w:autoSpaceDE w:val="0"/>
              <w:autoSpaceDN w:val="0"/>
              <w:adjustRightInd w:val="0"/>
              <w:snapToGrid w:val="0"/>
              <w:ind w:firstLine="422" w:firstLineChars="200"/>
              <w:jc w:val="center"/>
              <w:rPr>
                <w:b/>
                <w:kern w:val="24"/>
              </w:rPr>
            </w:pPr>
            <w:r>
              <w:rPr>
                <w:b/>
                <w:kern w:val="24"/>
              </w:rPr>
              <w:t xml:space="preserve">表1-4    </w:t>
            </w:r>
            <w:r>
              <w:rPr>
                <w:rFonts w:hint="eastAsia"/>
                <w:b/>
                <w:kern w:val="24"/>
              </w:rPr>
              <w:t>环境保护</w:t>
            </w:r>
            <w:r>
              <w:rPr>
                <w:b/>
                <w:kern w:val="24"/>
              </w:rPr>
              <w:t>规划及技术政策符合性分析表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3119"/>
              <w:gridCol w:w="2845"/>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8" w:type="dxa"/>
                  <w:vAlign w:val="center"/>
                </w:tcPr>
                <w:p>
                  <w:pPr>
                    <w:autoSpaceDE w:val="0"/>
                    <w:autoSpaceDN w:val="0"/>
                    <w:adjustRightInd w:val="0"/>
                    <w:snapToGrid w:val="0"/>
                    <w:jc w:val="center"/>
                    <w:rPr>
                      <w:kern w:val="24"/>
                    </w:rPr>
                  </w:pPr>
                  <w:r>
                    <w:rPr>
                      <w:kern w:val="24"/>
                    </w:rPr>
                    <w:t>规划名称</w:t>
                  </w:r>
                </w:p>
              </w:tc>
              <w:tc>
                <w:tcPr>
                  <w:tcW w:w="3119" w:type="dxa"/>
                  <w:vAlign w:val="center"/>
                </w:tcPr>
                <w:p>
                  <w:pPr>
                    <w:autoSpaceDE w:val="0"/>
                    <w:autoSpaceDN w:val="0"/>
                    <w:adjustRightInd w:val="0"/>
                    <w:snapToGrid w:val="0"/>
                    <w:jc w:val="center"/>
                    <w:rPr>
                      <w:kern w:val="24"/>
                    </w:rPr>
                  </w:pPr>
                  <w:r>
                    <w:rPr>
                      <w:kern w:val="24"/>
                    </w:rPr>
                    <w:t>规划摘要</w:t>
                  </w:r>
                </w:p>
              </w:tc>
              <w:tc>
                <w:tcPr>
                  <w:tcW w:w="2845" w:type="dxa"/>
                  <w:vAlign w:val="center"/>
                </w:tcPr>
                <w:p>
                  <w:pPr>
                    <w:autoSpaceDE w:val="0"/>
                    <w:autoSpaceDN w:val="0"/>
                    <w:adjustRightInd w:val="0"/>
                    <w:snapToGrid w:val="0"/>
                    <w:jc w:val="center"/>
                    <w:rPr>
                      <w:kern w:val="24"/>
                    </w:rPr>
                  </w:pPr>
                  <w:r>
                    <w:rPr>
                      <w:kern w:val="24"/>
                    </w:rPr>
                    <w:t>项目情况</w:t>
                  </w:r>
                </w:p>
              </w:tc>
              <w:tc>
                <w:tcPr>
                  <w:tcW w:w="922" w:type="dxa"/>
                </w:tcPr>
                <w:p>
                  <w:pPr>
                    <w:autoSpaceDE w:val="0"/>
                    <w:autoSpaceDN w:val="0"/>
                    <w:adjustRightInd w:val="0"/>
                    <w:snapToGrid w:val="0"/>
                    <w:jc w:val="center"/>
                    <w:rPr>
                      <w:kern w:val="24"/>
                    </w:rPr>
                  </w:pPr>
                  <w:r>
                    <w:rPr>
                      <w:kern w:val="24"/>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8" w:type="dxa"/>
                  <w:vMerge w:val="restart"/>
                  <w:vAlign w:val="center"/>
                </w:tcPr>
                <w:p>
                  <w:pPr>
                    <w:jc w:val="center"/>
                    <w:rPr>
                      <w:szCs w:val="21"/>
                    </w:rPr>
                  </w:pPr>
                  <w:r>
                    <w:rPr>
                      <w:szCs w:val="21"/>
                    </w:rPr>
                    <w:t>《陕西省国民经济和社会发展第十四个五年规划和二</w:t>
                  </w:r>
                  <w:r>
                    <w:rPr>
                      <w:rFonts w:hint="eastAsia"/>
                      <w:szCs w:val="21"/>
                    </w:rPr>
                    <w:t>〇</w:t>
                  </w:r>
                  <w:r>
                    <w:rPr>
                      <w:szCs w:val="21"/>
                    </w:rPr>
                    <w:t>三五年远景目标纲要》</w:t>
                  </w:r>
                </w:p>
              </w:tc>
              <w:tc>
                <w:tcPr>
                  <w:tcW w:w="3119" w:type="dxa"/>
                  <w:vAlign w:val="center"/>
                </w:tcPr>
                <w:p>
                  <w:pPr>
                    <w:autoSpaceDE w:val="0"/>
                    <w:autoSpaceDN w:val="0"/>
                    <w:adjustRightInd w:val="0"/>
                    <w:rPr>
                      <w:bCs/>
                      <w:kern w:val="0"/>
                      <w:szCs w:val="21"/>
                    </w:rPr>
                  </w:pPr>
                  <w:r>
                    <w:rPr>
                      <w:bCs/>
                      <w:kern w:val="0"/>
                      <w:szCs w:val="21"/>
                    </w:rPr>
                    <w:t>第四十八章</w:t>
                  </w:r>
                </w:p>
                <w:p>
                  <w:pPr>
                    <w:autoSpaceDE w:val="0"/>
                    <w:autoSpaceDN w:val="0"/>
                    <w:adjustRightInd w:val="0"/>
                    <w:rPr>
                      <w:kern w:val="0"/>
                      <w:szCs w:val="21"/>
                    </w:rPr>
                  </w:pPr>
                  <w:r>
                    <w:rPr>
                      <w:bCs/>
                      <w:kern w:val="0"/>
                      <w:szCs w:val="21"/>
                    </w:rPr>
                    <w:t>持续改善环境质量</w:t>
                  </w:r>
                  <w:r>
                    <w:rPr>
                      <w:rFonts w:hint="eastAsia"/>
                      <w:bCs/>
                      <w:kern w:val="0"/>
                      <w:szCs w:val="21"/>
                    </w:rPr>
                    <w:t xml:space="preserve"> </w:t>
                  </w:r>
                  <w:r>
                    <w:rPr>
                      <w:rFonts w:ascii="Arial" w:hAnsi="Arial" w:cs="Arial"/>
                      <w:shd w:val="clear" w:color="auto" w:fill="FFFFFF"/>
                    </w:rPr>
                    <w:t>突出细颗粒物和臭氧协同控制，切实抓好挥发性有机物和氮氧化物协同减排。持续推进工业污染源减排，推动全省钢铁、建材等行业实施超低排放改造，大力推进低（无）挥发性有机物含量原辅材料替代，开展重点行业挥发性有机物污染整治</w:t>
                  </w:r>
                </w:p>
              </w:tc>
              <w:tc>
                <w:tcPr>
                  <w:tcW w:w="2845" w:type="dxa"/>
                  <w:vMerge w:val="restart"/>
                </w:tcPr>
                <w:p>
                  <w:pPr>
                    <w:rPr>
                      <w:szCs w:val="21"/>
                    </w:rPr>
                  </w:pPr>
                  <w:r>
                    <w:rPr>
                      <w:rFonts w:hint="eastAsia"/>
                      <w:szCs w:val="21"/>
                    </w:rPr>
                    <w:t>①本项目燃气锅炉配套安装低氮燃烧器，锅炉废气排放浓度严格执行《锅炉大气污染物排放标准》（DB61/1226-2018）要求；</w:t>
                  </w:r>
                </w:p>
                <w:p>
                  <w:pPr>
                    <w:rPr>
                      <w:szCs w:val="21"/>
                    </w:rPr>
                  </w:pPr>
                  <w:r>
                    <w:rPr>
                      <w:rFonts w:hint="eastAsia"/>
                      <w:szCs w:val="21"/>
                    </w:rPr>
                    <w:t>②本项目1#生产厂房镭雕、分板、维修、焊接工序产生的颗粒物和焊接烟尘经过干式过滤器+活性炭吸附处理后通过2</w:t>
                  </w:r>
                  <w:r>
                    <w:rPr>
                      <w:szCs w:val="21"/>
                    </w:rPr>
                    <w:t>0</w:t>
                  </w:r>
                  <w:r>
                    <w:rPr>
                      <w:rFonts w:hint="eastAsia"/>
                      <w:szCs w:val="21"/>
                    </w:rPr>
                    <w:t>m高排气筒排放；3</w:t>
                  </w:r>
                  <w:r>
                    <w:rPr>
                      <w:szCs w:val="21"/>
                    </w:rPr>
                    <w:t>#</w:t>
                  </w:r>
                  <w:r>
                    <w:rPr>
                      <w:rFonts w:hint="eastAsia"/>
                      <w:szCs w:val="21"/>
                    </w:rPr>
                    <w:t>、4</w:t>
                  </w:r>
                  <w:r>
                    <w:rPr>
                      <w:szCs w:val="21"/>
                    </w:rPr>
                    <w:t>#</w:t>
                  </w:r>
                  <w:r>
                    <w:rPr>
                      <w:rFonts w:hint="eastAsia"/>
                      <w:szCs w:val="21"/>
                    </w:rPr>
                    <w:t>生产厂房镭雕、分板、维修工序产生的颗粒物经过布袋除尘器处理后通过2</w:t>
                  </w:r>
                  <w:r>
                    <w:rPr>
                      <w:szCs w:val="21"/>
                    </w:rPr>
                    <w:t>7</w:t>
                  </w:r>
                  <w:r>
                    <w:rPr>
                      <w:rFonts w:hint="eastAsia"/>
                      <w:szCs w:val="21"/>
                    </w:rPr>
                    <w:t>m高排气筒排放；3</w:t>
                  </w:r>
                  <w:r>
                    <w:rPr>
                      <w:szCs w:val="21"/>
                    </w:rPr>
                    <w:t>#</w:t>
                  </w:r>
                  <w:r>
                    <w:rPr>
                      <w:rFonts w:hint="eastAsia"/>
                      <w:szCs w:val="21"/>
                    </w:rPr>
                    <w:t>、4</w:t>
                  </w:r>
                  <w:r>
                    <w:rPr>
                      <w:szCs w:val="21"/>
                    </w:rPr>
                    <w:t>#</w:t>
                  </w:r>
                  <w:r>
                    <w:rPr>
                      <w:rFonts w:hint="eastAsia"/>
                      <w:szCs w:val="21"/>
                    </w:rPr>
                    <w:t>生产厂房焊接工序产生的颗粒物和焊接烟尘采用袋式除尘器+活性炭吸附处理后通过2</w:t>
                  </w:r>
                  <w:r>
                    <w:rPr>
                      <w:szCs w:val="21"/>
                    </w:rPr>
                    <w:t>7m</w:t>
                  </w:r>
                  <w:r>
                    <w:rPr>
                      <w:rFonts w:hint="eastAsia"/>
                      <w:szCs w:val="21"/>
                    </w:rPr>
                    <w:t>高排气筒有组织排放；</w:t>
                  </w:r>
                </w:p>
                <w:p>
                  <w:r>
                    <w:rPr>
                      <w:rFonts w:hint="eastAsia"/>
                      <w:szCs w:val="21"/>
                    </w:rPr>
                    <w:t>③本项目1</w:t>
                  </w:r>
                  <w:r>
                    <w:rPr>
                      <w:szCs w:val="21"/>
                    </w:rPr>
                    <w:t>#</w:t>
                  </w:r>
                  <w:r>
                    <w:rPr>
                      <w:rFonts w:hint="eastAsia"/>
                      <w:szCs w:val="21"/>
                    </w:rPr>
                    <w:t>生产厂房固化、清洗工序均在封闭厂房布置，产生的挥发性有机物（以非甲烷总烃计）采用干式过滤器+活性炭吸附处理后通过2</w:t>
                  </w:r>
                  <w:r>
                    <w:rPr>
                      <w:szCs w:val="21"/>
                    </w:rPr>
                    <w:t>0</w:t>
                  </w:r>
                  <w:r>
                    <w:rPr>
                      <w:rFonts w:hint="eastAsia"/>
                      <w:szCs w:val="21"/>
                    </w:rPr>
                    <w:t>m高排气筒排放；3</w:t>
                  </w:r>
                  <w:r>
                    <w:rPr>
                      <w:szCs w:val="21"/>
                    </w:rPr>
                    <w:t>#</w:t>
                  </w:r>
                  <w:r>
                    <w:rPr>
                      <w:rFonts w:hint="eastAsia"/>
                      <w:szCs w:val="21"/>
                    </w:rPr>
                    <w:t>生产厂房垂直固化、喷三防漆、清洗、烘烤工序均在封闭厂房布置及4#生产厂房清洗工序在封闭厂房布置，产生的挥发性有机物（以非甲烷总烃计）采用袋式除尘器+活性炭吸附处理后通过2</w:t>
                  </w:r>
                  <w:r>
                    <w:rPr>
                      <w:szCs w:val="21"/>
                    </w:rPr>
                    <w:t>7m</w:t>
                  </w:r>
                  <w:r>
                    <w:rPr>
                      <w:rFonts w:hint="eastAsia"/>
                      <w:szCs w:val="21"/>
                    </w:rPr>
                    <w:t>高排气筒有组织排放</w:t>
                  </w:r>
                </w:p>
              </w:tc>
              <w:tc>
                <w:tcPr>
                  <w:tcW w:w="9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8" w:type="dxa"/>
                  <w:vMerge w:val="continue"/>
                  <w:vAlign w:val="center"/>
                </w:tcPr>
                <w:p>
                  <w:pPr>
                    <w:jc w:val="center"/>
                    <w:rPr>
                      <w:szCs w:val="21"/>
                    </w:rPr>
                  </w:pPr>
                </w:p>
              </w:tc>
              <w:tc>
                <w:tcPr>
                  <w:tcW w:w="3119" w:type="dxa"/>
                  <w:vAlign w:val="center"/>
                </w:tcPr>
                <w:p>
                  <w:pPr>
                    <w:autoSpaceDE w:val="0"/>
                    <w:autoSpaceDN w:val="0"/>
                    <w:adjustRightInd w:val="0"/>
                    <w:rPr>
                      <w:kern w:val="0"/>
                      <w:szCs w:val="21"/>
                    </w:rPr>
                  </w:pPr>
                  <w:r>
                    <w:rPr>
                      <w:rFonts w:hint="eastAsia"/>
                      <w:kern w:val="0"/>
                      <w:szCs w:val="21"/>
                    </w:rPr>
                    <w:t>第八章 推动生态环境质量持续好转，建设生态西安</w:t>
                  </w:r>
                </w:p>
                <w:p>
                  <w:pPr>
                    <w:autoSpaceDE w:val="0"/>
                    <w:autoSpaceDN w:val="0"/>
                    <w:adjustRightInd w:val="0"/>
                    <w:rPr>
                      <w:kern w:val="0"/>
                      <w:szCs w:val="21"/>
                    </w:rPr>
                  </w:pPr>
                  <w:r>
                    <w:rPr>
                      <w:rFonts w:hint="eastAsia"/>
                      <w:kern w:val="0"/>
                      <w:szCs w:val="21"/>
                    </w:rPr>
                    <w:t>第二节 铁腕推进大气污染防治攻坚 推动多污染物协同控制，突出细颗粒物和臭氧“双控双减”，全面开展挥发性有机物、氮氧化物综合治理，积极参与汾渭平原及关中地区大气污染区域联防联控第八章 推动生态环境质量持续好转，建设生态西安</w:t>
                  </w:r>
                </w:p>
                <w:p>
                  <w:pPr>
                    <w:autoSpaceDE w:val="0"/>
                    <w:autoSpaceDN w:val="0"/>
                    <w:adjustRightInd w:val="0"/>
                    <w:rPr>
                      <w:kern w:val="0"/>
                      <w:szCs w:val="21"/>
                    </w:rPr>
                  </w:pPr>
                  <w:r>
                    <w:rPr>
                      <w:rFonts w:hint="eastAsia"/>
                      <w:kern w:val="0"/>
                      <w:szCs w:val="21"/>
                    </w:rPr>
                    <w:t>第二节 铁腕推进大气污染防治攻坚从根本上调整优化产业、能源、交通运输结构和全市产业布局，严格落实环境准入清单制度</w:t>
                  </w:r>
                </w:p>
              </w:tc>
              <w:tc>
                <w:tcPr>
                  <w:tcW w:w="2845" w:type="dxa"/>
                  <w:vMerge w:val="continue"/>
                  <w:vAlign w:val="center"/>
                </w:tcPr>
                <w:p/>
              </w:tc>
              <w:tc>
                <w:tcPr>
                  <w:tcW w:w="9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018" w:type="dxa"/>
                  <w:vMerge w:val="continue"/>
                </w:tcPr>
                <w:p>
                  <w:pPr>
                    <w:autoSpaceDE w:val="0"/>
                    <w:autoSpaceDN w:val="0"/>
                    <w:adjustRightInd w:val="0"/>
                    <w:snapToGrid w:val="0"/>
                    <w:jc w:val="center"/>
                    <w:rPr>
                      <w:b/>
                      <w:kern w:val="24"/>
                    </w:rPr>
                  </w:pPr>
                </w:p>
              </w:tc>
              <w:tc>
                <w:tcPr>
                  <w:tcW w:w="3119" w:type="dxa"/>
                </w:tcPr>
                <w:p>
                  <w:pPr>
                    <w:autoSpaceDE w:val="0"/>
                    <w:autoSpaceDN w:val="0"/>
                    <w:adjustRightInd w:val="0"/>
                    <w:rPr>
                      <w:kern w:val="0"/>
                      <w:szCs w:val="21"/>
                    </w:rPr>
                  </w:pPr>
                  <w:r>
                    <w:rPr>
                      <w:rFonts w:hint="eastAsia"/>
                      <w:kern w:val="0"/>
                      <w:szCs w:val="21"/>
                    </w:rPr>
                    <w:t>第八章 推动生态环境质量持续好转，建设生态西安</w:t>
                  </w:r>
                </w:p>
                <w:p>
                  <w:pPr>
                    <w:autoSpaceDE w:val="0"/>
                    <w:autoSpaceDN w:val="0"/>
                    <w:adjustRightInd w:val="0"/>
                    <w:snapToGrid w:val="0"/>
                    <w:rPr>
                      <w:b/>
                      <w:kern w:val="24"/>
                    </w:rPr>
                  </w:pPr>
                  <w:r>
                    <w:rPr>
                      <w:rFonts w:hint="eastAsia"/>
                      <w:kern w:val="0"/>
                      <w:szCs w:val="21"/>
                    </w:rPr>
                    <w:t>第二节 铁腕推进大气污染防治攻坚从根本上调整优化产业、能源、交通运输结构和全市产业布局，严格落实环境准入清单制度</w:t>
                  </w:r>
                </w:p>
              </w:tc>
              <w:tc>
                <w:tcPr>
                  <w:tcW w:w="2845" w:type="dxa"/>
                  <w:vAlign w:val="center"/>
                </w:tcPr>
                <w:p>
                  <w:pPr>
                    <w:autoSpaceDE w:val="0"/>
                    <w:autoSpaceDN w:val="0"/>
                    <w:adjustRightInd w:val="0"/>
                    <w:snapToGrid w:val="0"/>
                    <w:rPr>
                      <w:b/>
                      <w:kern w:val="24"/>
                    </w:rPr>
                  </w:pPr>
                  <w:r>
                    <w:rPr>
                      <w:rFonts w:hint="eastAsia"/>
                    </w:rPr>
                    <w:t>本项目为高端智能终端产品生产制造项目，属于</w:t>
                  </w:r>
                  <w:r>
                    <w:rPr>
                      <w:rFonts w:hint="eastAsia"/>
                      <w:szCs w:val="21"/>
                    </w:rPr>
                    <w:t>电子设备制造业</w:t>
                  </w:r>
                </w:p>
              </w:tc>
              <w:tc>
                <w:tcPr>
                  <w:tcW w:w="922" w:type="dxa"/>
                  <w:vAlign w:val="center"/>
                </w:tcPr>
                <w:p>
                  <w:pPr>
                    <w:autoSpaceDE w:val="0"/>
                    <w:autoSpaceDN w:val="0"/>
                    <w:adjustRightInd w:val="0"/>
                    <w:snapToGrid w:val="0"/>
                    <w:jc w:val="center"/>
                    <w:rPr>
                      <w:kern w:val="24"/>
                    </w:rPr>
                  </w:pPr>
                  <w:r>
                    <w:rPr>
                      <w:rFonts w:hint="eastAsia"/>
                      <w:kern w:val="24"/>
                    </w:rPr>
                    <w:t>符合</w:t>
                  </w:r>
                </w:p>
              </w:tc>
            </w:tr>
          </w:tbl>
          <w:p>
            <w:pPr>
              <w:autoSpaceDE w:val="0"/>
              <w:autoSpaceDN w:val="0"/>
              <w:adjustRightInd w:val="0"/>
              <w:snapToGrid w:val="0"/>
              <w:rPr>
                <w:b/>
                <w:kern w:val="24"/>
              </w:rPr>
            </w:pPr>
          </w:p>
          <w:p>
            <w:pPr>
              <w:autoSpaceDE w:val="0"/>
              <w:autoSpaceDN w:val="0"/>
              <w:adjustRightInd w:val="0"/>
              <w:snapToGrid w:val="0"/>
              <w:rPr>
                <w:b/>
                <w:kern w:val="24"/>
              </w:rPr>
            </w:pPr>
          </w:p>
          <w:p>
            <w:pPr>
              <w:autoSpaceDE w:val="0"/>
              <w:autoSpaceDN w:val="0"/>
              <w:adjustRightInd w:val="0"/>
              <w:snapToGrid w:val="0"/>
              <w:rPr>
                <w:b/>
                <w:kern w:val="24"/>
              </w:rPr>
            </w:pPr>
          </w:p>
          <w:p>
            <w:pPr>
              <w:autoSpaceDE w:val="0"/>
              <w:autoSpaceDN w:val="0"/>
              <w:adjustRightInd w:val="0"/>
              <w:snapToGrid w:val="0"/>
              <w:rPr>
                <w:b/>
                <w:kern w:val="24"/>
              </w:rPr>
            </w:pPr>
          </w:p>
          <w:p>
            <w:pPr>
              <w:autoSpaceDE w:val="0"/>
              <w:autoSpaceDN w:val="0"/>
              <w:adjustRightInd w:val="0"/>
              <w:snapToGrid w:val="0"/>
              <w:rPr>
                <w:b/>
                <w:kern w:val="24"/>
              </w:rPr>
            </w:pPr>
          </w:p>
          <w:p>
            <w:pPr>
              <w:autoSpaceDE w:val="0"/>
              <w:autoSpaceDN w:val="0"/>
              <w:adjustRightInd w:val="0"/>
              <w:snapToGrid w:val="0"/>
              <w:jc w:val="center"/>
              <w:rPr>
                <w:b/>
                <w:kern w:val="24"/>
              </w:rPr>
            </w:pPr>
            <w:r>
              <w:rPr>
                <w:b/>
                <w:kern w:val="24"/>
              </w:rPr>
              <w:t xml:space="preserve">续表1-4    </w:t>
            </w:r>
            <w:r>
              <w:rPr>
                <w:rFonts w:hint="eastAsia"/>
                <w:b/>
                <w:kern w:val="24"/>
              </w:rPr>
              <w:t>环境保护</w:t>
            </w:r>
            <w:r>
              <w:rPr>
                <w:b/>
                <w:kern w:val="24"/>
              </w:rPr>
              <w:t>规划及技术政策符合性分析表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76"/>
              <w:gridCol w:w="3168"/>
              <w:gridCol w:w="273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shd w:val="clear" w:color="auto" w:fill="auto"/>
                  <w:vAlign w:val="center"/>
                </w:tcPr>
                <w:p>
                  <w:pPr>
                    <w:autoSpaceDE w:val="0"/>
                    <w:autoSpaceDN w:val="0"/>
                    <w:adjustRightInd w:val="0"/>
                    <w:snapToGrid w:val="0"/>
                    <w:jc w:val="center"/>
                    <w:rPr>
                      <w:kern w:val="24"/>
                      <w:szCs w:val="21"/>
                    </w:rPr>
                  </w:pPr>
                  <w:r>
                    <w:rPr>
                      <w:kern w:val="24"/>
                      <w:szCs w:val="21"/>
                    </w:rPr>
                    <w:t>规划名称</w:t>
                  </w:r>
                </w:p>
              </w:tc>
              <w:tc>
                <w:tcPr>
                  <w:tcW w:w="2041" w:type="pct"/>
                  <w:shd w:val="clear" w:color="auto" w:fill="auto"/>
                  <w:vAlign w:val="center"/>
                </w:tcPr>
                <w:p>
                  <w:pPr>
                    <w:autoSpaceDE w:val="0"/>
                    <w:autoSpaceDN w:val="0"/>
                    <w:adjustRightInd w:val="0"/>
                    <w:snapToGrid w:val="0"/>
                    <w:jc w:val="center"/>
                    <w:rPr>
                      <w:kern w:val="24"/>
                      <w:szCs w:val="21"/>
                    </w:rPr>
                  </w:pPr>
                  <w:r>
                    <w:rPr>
                      <w:kern w:val="24"/>
                      <w:szCs w:val="21"/>
                    </w:rPr>
                    <w:t>规划摘要</w:t>
                  </w:r>
                </w:p>
              </w:tc>
              <w:tc>
                <w:tcPr>
                  <w:tcW w:w="1767" w:type="pct"/>
                  <w:shd w:val="clear" w:color="auto" w:fill="auto"/>
                  <w:vAlign w:val="center"/>
                </w:tcPr>
                <w:p>
                  <w:pPr>
                    <w:autoSpaceDE w:val="0"/>
                    <w:autoSpaceDN w:val="0"/>
                    <w:adjustRightInd w:val="0"/>
                    <w:snapToGrid w:val="0"/>
                    <w:jc w:val="center"/>
                    <w:rPr>
                      <w:kern w:val="24"/>
                      <w:szCs w:val="21"/>
                    </w:rPr>
                  </w:pPr>
                  <w:r>
                    <w:rPr>
                      <w:kern w:val="24"/>
                      <w:szCs w:val="21"/>
                    </w:rPr>
                    <w:t>项目情况</w:t>
                  </w:r>
                </w:p>
              </w:tc>
              <w:tc>
                <w:tcPr>
                  <w:tcW w:w="559" w:type="pct"/>
                  <w:vAlign w:val="center"/>
                </w:tcPr>
                <w:p>
                  <w:pPr>
                    <w:autoSpaceDE w:val="0"/>
                    <w:autoSpaceDN w:val="0"/>
                    <w:adjustRightInd w:val="0"/>
                    <w:snapToGrid w:val="0"/>
                    <w:jc w:val="center"/>
                    <w:rPr>
                      <w:kern w:val="24"/>
                      <w:szCs w:val="21"/>
                    </w:rPr>
                  </w:pPr>
                  <w:r>
                    <w:rPr>
                      <w:kern w:val="24"/>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shd w:val="clear" w:color="auto" w:fill="auto"/>
                  <w:vAlign w:val="center"/>
                </w:tcPr>
                <w:p>
                  <w:pPr>
                    <w:jc w:val="center"/>
                    <w:rPr>
                      <w:szCs w:val="21"/>
                    </w:rPr>
                  </w:pPr>
                  <w:r>
                    <w:rPr>
                      <w:rFonts w:hint="eastAsia"/>
                      <w:kern w:val="0"/>
                      <w:szCs w:val="21"/>
                    </w:rPr>
                    <w:t>《“十四五”噪声污染防治行动计划》</w:t>
                  </w:r>
                </w:p>
              </w:tc>
              <w:tc>
                <w:tcPr>
                  <w:tcW w:w="2041" w:type="pct"/>
                  <w:shd w:val="clear" w:color="auto" w:fill="auto"/>
                  <w:vAlign w:val="center"/>
                </w:tcPr>
                <w:p>
                  <w:pPr>
                    <w:autoSpaceDE w:val="0"/>
                    <w:autoSpaceDN w:val="0"/>
                    <w:adjustRightInd w:val="0"/>
                    <w:snapToGrid w:val="0"/>
                    <w:jc w:val="center"/>
                    <w:rPr>
                      <w:kern w:val="0"/>
                      <w:szCs w:val="21"/>
                    </w:rPr>
                  </w:pPr>
                  <w:r>
                    <w:rPr>
                      <w:rFonts w:hint="eastAsia"/>
                      <w:szCs w:val="21"/>
                      <w:shd w:val="clear" w:color="auto" w:fill="FFFFFF"/>
                    </w:rPr>
                    <w:t>四、深化工业企业噪声污染防治，加强重点企业监管（八）严格工业噪声管理11．树立工业噪声污染治理标杆。排放噪声的工业企业应切实采取减振降噪措施，加强厂区内固定设备、运输工具、货物装卸等噪声源管理，同时避免突发噪声扰民</w:t>
                  </w:r>
                </w:p>
              </w:tc>
              <w:tc>
                <w:tcPr>
                  <w:tcW w:w="1767" w:type="pct"/>
                  <w:shd w:val="clear" w:color="auto" w:fill="auto"/>
                  <w:vAlign w:val="center"/>
                </w:tcPr>
                <w:p>
                  <w:pPr>
                    <w:widowControl/>
                    <w:adjustRightInd w:val="0"/>
                    <w:snapToGrid w:val="0"/>
                    <w:jc w:val="center"/>
                    <w:rPr>
                      <w:szCs w:val="21"/>
                    </w:rPr>
                  </w:pPr>
                  <w:r>
                    <w:rPr>
                      <w:rFonts w:hint="eastAsia"/>
                      <w:szCs w:val="21"/>
                    </w:rPr>
                    <w:t>本项目布局合理，厂区四周设置绿化隔离带，产噪设备均室内布置、基础减振，经预测，</w:t>
                  </w:r>
                  <w:r>
                    <w:rPr>
                      <w:rFonts w:hint="eastAsia"/>
                    </w:rPr>
                    <w:t>可做到噪声达标排放</w:t>
                  </w:r>
                </w:p>
              </w:tc>
              <w:tc>
                <w:tcPr>
                  <w:tcW w:w="559"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shd w:val="clear" w:color="auto" w:fill="auto"/>
                  <w:vAlign w:val="center"/>
                </w:tcPr>
                <w:p>
                  <w:pPr>
                    <w:jc w:val="center"/>
                    <w:rPr>
                      <w:szCs w:val="21"/>
                      <w:highlight w:val="yellow"/>
                    </w:rPr>
                  </w:pPr>
                  <w:r>
                    <w:rPr>
                      <w:rFonts w:hint="eastAsia"/>
                      <w:szCs w:val="21"/>
                    </w:rPr>
                    <w:t>《陕西省“十四五”生态保护规划》</w:t>
                  </w:r>
                </w:p>
              </w:tc>
              <w:tc>
                <w:tcPr>
                  <w:tcW w:w="2041" w:type="pct"/>
                  <w:shd w:val="clear" w:color="auto" w:fill="auto"/>
                  <w:vAlign w:val="center"/>
                </w:tcPr>
                <w:p>
                  <w:pPr>
                    <w:widowControl/>
                    <w:adjustRightInd w:val="0"/>
                    <w:snapToGrid w:val="0"/>
                    <w:jc w:val="center"/>
                    <w:rPr>
                      <w:szCs w:val="21"/>
                    </w:rPr>
                  </w:pPr>
                  <w:r>
                    <w:rPr>
                      <w:rFonts w:hint="eastAsia"/>
                      <w:kern w:val="0"/>
                      <w:szCs w:val="21"/>
                    </w:rPr>
                    <w:t>推进重点行业挥发性有机物综合整治。建立石化、化工、工业涂装、包装印刷、家具、电子制造、工程机械制造等重点行业源头、过程和末端全过程控制体系，实施挥发性有机物总量控制。全面落实《挥发性有机物无组织排放控制标准（GB37822</w:t>
                  </w:r>
                  <w:r>
                    <w:rPr>
                      <w:kern w:val="0"/>
                      <w:szCs w:val="21"/>
                    </w:rPr>
                    <w:t>-</w:t>
                  </w:r>
                  <w:r>
                    <w:rPr>
                      <w:rFonts w:hint="eastAsia"/>
                      <w:kern w:val="0"/>
                      <w:szCs w:val="21"/>
                    </w:rPr>
                    <w:t>2019）》要求，持续开展无组织排放排查整治工作，加强含挥发性有机物物料全方位、全链条、全环节密闭管理</w:t>
                  </w:r>
                </w:p>
              </w:tc>
              <w:tc>
                <w:tcPr>
                  <w:tcW w:w="1767" w:type="pct"/>
                  <w:shd w:val="clear" w:color="auto" w:fill="auto"/>
                  <w:vAlign w:val="center"/>
                </w:tcPr>
                <w:p>
                  <w:pPr>
                    <w:widowControl/>
                    <w:adjustRightInd w:val="0"/>
                    <w:snapToGrid w:val="0"/>
                    <w:jc w:val="center"/>
                    <w:rPr>
                      <w:szCs w:val="21"/>
                    </w:rPr>
                  </w:pPr>
                  <w:r>
                    <w:rPr>
                      <w:rFonts w:hint="eastAsia"/>
                      <w:szCs w:val="21"/>
                    </w:rPr>
                    <w:t>本项目为高端智能终端产品生产制造项目，属于电子设备制造业；本项目1</w:t>
                  </w:r>
                  <w:r>
                    <w:rPr>
                      <w:szCs w:val="21"/>
                    </w:rPr>
                    <w:t>#</w:t>
                  </w:r>
                  <w:r>
                    <w:rPr>
                      <w:rFonts w:hint="eastAsia"/>
                      <w:szCs w:val="21"/>
                    </w:rPr>
                    <w:t>生产厂房固化、清洗工序均在封闭厂房布置，产生的挥发性有机物（以非甲烷总烃计）采用干式过滤器+活性炭吸附处理后通过2</w:t>
                  </w:r>
                  <w:r>
                    <w:rPr>
                      <w:szCs w:val="21"/>
                    </w:rPr>
                    <w:t>0</w:t>
                  </w:r>
                  <w:r>
                    <w:rPr>
                      <w:rFonts w:hint="eastAsia"/>
                      <w:szCs w:val="21"/>
                    </w:rPr>
                    <w:t>m高排气筒排放；3</w:t>
                  </w:r>
                  <w:r>
                    <w:rPr>
                      <w:szCs w:val="21"/>
                    </w:rPr>
                    <w:t>#</w:t>
                  </w:r>
                  <w:r>
                    <w:rPr>
                      <w:rFonts w:hint="eastAsia"/>
                      <w:szCs w:val="21"/>
                    </w:rPr>
                    <w:t>生产厂房垂直固化、喷三防漆、清洗、烘烤工序均在封闭厂房布置及4#生产厂房清洗工序在封闭厂房布置，产生的挥发性有机物（以非甲烷总烃计）采用袋式除尘器+活性炭吸附处理后通过2</w:t>
                  </w:r>
                  <w:r>
                    <w:rPr>
                      <w:szCs w:val="21"/>
                    </w:rPr>
                    <w:t>7m</w:t>
                  </w:r>
                  <w:r>
                    <w:rPr>
                      <w:rFonts w:hint="eastAsia"/>
                      <w:szCs w:val="21"/>
                    </w:rPr>
                    <w:t>高排气筒有组织排放，排放浓度严格执行《挥发性有机物排放控制标准》（DB61</w:t>
                  </w:r>
                  <w:r>
                    <w:rPr>
                      <w:szCs w:val="21"/>
                    </w:rPr>
                    <w:t>/</w:t>
                  </w:r>
                  <w:r>
                    <w:rPr>
                      <w:rFonts w:hint="eastAsia"/>
                      <w:szCs w:val="21"/>
                    </w:rPr>
                    <w:t>T1061-2017）</w:t>
                  </w:r>
                </w:p>
              </w:tc>
              <w:tc>
                <w:tcPr>
                  <w:tcW w:w="559" w:type="pct"/>
                  <w:vAlign w:val="center"/>
                </w:tcPr>
                <w:p>
                  <w:pPr>
                    <w:jc w:val="center"/>
                    <w:rPr>
                      <w:szCs w:val="21"/>
                      <w:highlight w:val="yellow"/>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shd w:val="clear" w:color="auto" w:fill="auto"/>
                  <w:vAlign w:val="center"/>
                </w:tcPr>
                <w:p>
                  <w:pPr>
                    <w:jc w:val="center"/>
                    <w:rPr>
                      <w:szCs w:val="21"/>
                      <w:highlight w:val="yellow"/>
                    </w:rPr>
                  </w:pPr>
                  <w:r>
                    <w:rPr>
                      <w:rFonts w:hint="eastAsia"/>
                      <w:szCs w:val="21"/>
                    </w:rPr>
                    <w:t>《陕西省大气污染治理专项行动方案（2</w:t>
                  </w:r>
                  <w:r>
                    <w:rPr>
                      <w:szCs w:val="21"/>
                    </w:rPr>
                    <w:t>023-2027</w:t>
                  </w:r>
                  <w:r>
                    <w:rPr>
                      <w:rFonts w:hint="eastAsia"/>
                      <w:szCs w:val="21"/>
                    </w:rPr>
                    <w:t>年）》陕发〔2</w:t>
                  </w:r>
                  <w:r>
                    <w:rPr>
                      <w:szCs w:val="21"/>
                    </w:rPr>
                    <w:t>023</w:t>
                  </w:r>
                  <w:r>
                    <w:rPr>
                      <w:rFonts w:hint="eastAsia"/>
                      <w:szCs w:val="21"/>
                    </w:rPr>
                    <w:t>〕</w:t>
                  </w:r>
                  <w:r>
                    <w:rPr>
                      <w:szCs w:val="21"/>
                    </w:rPr>
                    <w:t>4</w:t>
                  </w:r>
                  <w:r>
                    <w:rPr>
                      <w:rFonts w:hint="eastAsia"/>
                      <w:szCs w:val="21"/>
                    </w:rPr>
                    <w:t>号</w:t>
                  </w:r>
                </w:p>
              </w:tc>
              <w:tc>
                <w:tcPr>
                  <w:tcW w:w="2041" w:type="pct"/>
                  <w:shd w:val="clear" w:color="auto" w:fill="auto"/>
                  <w:vAlign w:val="center"/>
                </w:tcPr>
                <w:p>
                  <w:pPr>
                    <w:widowControl/>
                    <w:adjustRightInd w:val="0"/>
                    <w:snapToGrid w:val="0"/>
                    <w:jc w:val="center"/>
                    <w:rPr>
                      <w:szCs w:val="21"/>
                    </w:rPr>
                  </w:pPr>
                  <w:r>
                    <w:rPr>
                      <w:rFonts w:hint="eastAsia"/>
                      <w:szCs w:val="21"/>
                    </w:rPr>
                    <w:t>8</w:t>
                  </w:r>
                  <w:r>
                    <w:rPr>
                      <w:szCs w:val="21"/>
                    </w:rPr>
                    <w:t>.</w:t>
                  </w:r>
                  <w:r>
                    <w:rPr>
                      <w:rFonts w:hint="eastAsia"/>
                      <w:szCs w:val="21"/>
                    </w:rPr>
                    <w:t>扬尘治理工程 关中地区以降低PM指标为导向建立动态管控机制，施工场地严格执行“六个百分百”，施工工地扬尘排放超过《施工场界扬尘排放限值（DB61/1078-2017）》的立即停工整改，西安市、咸阳市、渭南市除沙尘天气影响外，PM小时浓度连续3小时超过150微克/立方米时，暂停超过环境质量监测值25倍以上的施工工地作业。</w:t>
                  </w:r>
                </w:p>
              </w:tc>
              <w:tc>
                <w:tcPr>
                  <w:tcW w:w="1767" w:type="pct"/>
                  <w:shd w:val="clear" w:color="auto" w:fill="auto"/>
                  <w:vAlign w:val="center"/>
                </w:tcPr>
                <w:p>
                  <w:pPr>
                    <w:widowControl/>
                    <w:adjustRightInd w:val="0"/>
                    <w:snapToGrid w:val="0"/>
                    <w:jc w:val="center"/>
                    <w:rPr>
                      <w:szCs w:val="21"/>
                    </w:rPr>
                  </w:pPr>
                  <w:r>
                    <w:rPr>
                      <w:rFonts w:hint="eastAsia"/>
                      <w:szCs w:val="21"/>
                    </w:rPr>
                    <w:t>要求施工期严格落实“六个百分百”和“七个到位”管理要求；气象预报风速达到四级以上或者出现重污染天气状况时，应当停止土石方作业、拆除工程以及其他可能产生扬尘污染的施工；</w:t>
                  </w:r>
                </w:p>
              </w:tc>
              <w:tc>
                <w:tcPr>
                  <w:tcW w:w="559" w:type="pct"/>
                  <w:vAlign w:val="center"/>
                </w:tcPr>
                <w:p>
                  <w:pPr>
                    <w:jc w:val="center"/>
                    <w:rPr>
                      <w:szCs w:val="21"/>
                      <w:highlight w:val="yellow"/>
                    </w:rPr>
                  </w:pPr>
                  <w:r>
                    <w:rPr>
                      <w:rFonts w:hint="eastAsia"/>
                      <w:szCs w:val="21"/>
                    </w:rPr>
                    <w:t>符合</w:t>
                  </w:r>
                </w:p>
              </w:tc>
            </w:tr>
          </w:tbl>
          <w:p>
            <w:pPr>
              <w:autoSpaceDE w:val="0"/>
              <w:autoSpaceDN w:val="0"/>
              <w:adjustRightInd w:val="0"/>
              <w:snapToGrid w:val="0"/>
              <w:jc w:val="center"/>
              <w:rPr>
                <w:b/>
                <w:kern w:val="24"/>
              </w:rPr>
            </w:pPr>
            <w:r>
              <w:rPr>
                <w:rFonts w:hint="eastAsia"/>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续表1-4    </w:t>
            </w:r>
            <w:r>
              <w:rPr>
                <w:rFonts w:hint="eastAsia"/>
                <w:b/>
                <w:kern w:val="24"/>
              </w:rPr>
              <w:t>环境保护</w:t>
            </w:r>
            <w:r>
              <w:rPr>
                <w:b/>
                <w:kern w:val="24"/>
              </w:rPr>
              <w:t>规划及技术政策符合性分析表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2"/>
              <w:gridCol w:w="3226"/>
              <w:gridCol w:w="279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shd w:val="clear" w:color="auto" w:fill="auto"/>
                  <w:vAlign w:val="center"/>
                </w:tcPr>
                <w:p>
                  <w:pPr>
                    <w:autoSpaceDE w:val="0"/>
                    <w:autoSpaceDN w:val="0"/>
                    <w:adjustRightInd w:val="0"/>
                    <w:snapToGrid w:val="0"/>
                    <w:jc w:val="center"/>
                    <w:rPr>
                      <w:kern w:val="24"/>
                      <w:szCs w:val="21"/>
                    </w:rPr>
                  </w:pPr>
                  <w:r>
                    <w:rPr>
                      <w:kern w:val="24"/>
                      <w:szCs w:val="21"/>
                    </w:rPr>
                    <w:t>规划名称</w:t>
                  </w:r>
                </w:p>
              </w:tc>
              <w:tc>
                <w:tcPr>
                  <w:tcW w:w="2041" w:type="pct"/>
                  <w:shd w:val="clear" w:color="auto" w:fill="auto"/>
                  <w:vAlign w:val="center"/>
                </w:tcPr>
                <w:p>
                  <w:pPr>
                    <w:autoSpaceDE w:val="0"/>
                    <w:autoSpaceDN w:val="0"/>
                    <w:adjustRightInd w:val="0"/>
                    <w:snapToGrid w:val="0"/>
                    <w:jc w:val="center"/>
                    <w:rPr>
                      <w:kern w:val="24"/>
                      <w:szCs w:val="21"/>
                    </w:rPr>
                  </w:pPr>
                  <w:r>
                    <w:rPr>
                      <w:kern w:val="24"/>
                      <w:szCs w:val="21"/>
                    </w:rPr>
                    <w:t>规划摘要</w:t>
                  </w:r>
                </w:p>
              </w:tc>
              <w:tc>
                <w:tcPr>
                  <w:tcW w:w="1767" w:type="pct"/>
                  <w:shd w:val="clear" w:color="auto" w:fill="auto"/>
                  <w:vAlign w:val="center"/>
                </w:tcPr>
                <w:p>
                  <w:pPr>
                    <w:autoSpaceDE w:val="0"/>
                    <w:autoSpaceDN w:val="0"/>
                    <w:adjustRightInd w:val="0"/>
                    <w:snapToGrid w:val="0"/>
                    <w:jc w:val="center"/>
                    <w:rPr>
                      <w:kern w:val="24"/>
                      <w:szCs w:val="21"/>
                    </w:rPr>
                  </w:pPr>
                  <w:r>
                    <w:rPr>
                      <w:kern w:val="24"/>
                      <w:szCs w:val="21"/>
                    </w:rPr>
                    <w:t>项目情况</w:t>
                  </w:r>
                </w:p>
              </w:tc>
              <w:tc>
                <w:tcPr>
                  <w:tcW w:w="558" w:type="pct"/>
                  <w:vAlign w:val="center"/>
                </w:tcPr>
                <w:p>
                  <w:pPr>
                    <w:autoSpaceDE w:val="0"/>
                    <w:autoSpaceDN w:val="0"/>
                    <w:adjustRightInd w:val="0"/>
                    <w:snapToGrid w:val="0"/>
                    <w:jc w:val="center"/>
                    <w:rPr>
                      <w:kern w:val="24"/>
                      <w:szCs w:val="21"/>
                    </w:rPr>
                  </w:pPr>
                  <w:r>
                    <w:rPr>
                      <w:kern w:val="24"/>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vMerge w:val="restart"/>
                  <w:shd w:val="clear" w:color="auto" w:fill="auto"/>
                  <w:vAlign w:val="center"/>
                </w:tcPr>
                <w:p>
                  <w:pPr>
                    <w:jc w:val="center"/>
                    <w:rPr>
                      <w:szCs w:val="21"/>
                    </w:rPr>
                  </w:pPr>
                  <w:r>
                    <w:rPr>
                      <w:szCs w:val="21"/>
                    </w:rPr>
                    <w:t>《挥发性有机物（VOCs）污染防治技术政策》</w:t>
                  </w:r>
                </w:p>
              </w:tc>
              <w:tc>
                <w:tcPr>
                  <w:tcW w:w="2041" w:type="pct"/>
                  <w:shd w:val="clear" w:color="auto" w:fill="auto"/>
                  <w:vAlign w:val="center"/>
                </w:tcPr>
                <w:p>
                  <w:pPr>
                    <w:widowControl/>
                    <w:adjustRightInd w:val="0"/>
                    <w:snapToGrid w:val="0"/>
                    <w:jc w:val="center"/>
                    <w:rPr>
                      <w:szCs w:val="21"/>
                    </w:rPr>
                  </w:pPr>
                  <w:r>
                    <w:rPr>
                      <w:rFonts w:hint="eastAsia"/>
                      <w:bCs/>
                      <w:kern w:val="0"/>
                      <w:szCs w:val="21"/>
                    </w:rPr>
                    <w:t>6.含VOCs产品的使用过程中，应采取废气收集措施，提高废气收集效率，减少废气的无组织排放与逸散，并对收集后的废气进行回收或处理后达标排放</w:t>
                  </w:r>
                </w:p>
              </w:tc>
              <w:tc>
                <w:tcPr>
                  <w:tcW w:w="1767" w:type="pct"/>
                  <w:vMerge w:val="restart"/>
                  <w:shd w:val="clear" w:color="auto" w:fill="auto"/>
                  <w:vAlign w:val="center"/>
                </w:tcPr>
                <w:p>
                  <w:pPr>
                    <w:widowControl/>
                    <w:adjustRightInd w:val="0"/>
                    <w:snapToGrid w:val="0"/>
                    <w:jc w:val="center"/>
                    <w:rPr>
                      <w:szCs w:val="21"/>
                    </w:rPr>
                  </w:pPr>
                  <w:r>
                    <w:rPr>
                      <w:rFonts w:hint="eastAsia"/>
                      <w:szCs w:val="21"/>
                    </w:rPr>
                    <w:t>本项目1</w:t>
                  </w:r>
                  <w:r>
                    <w:rPr>
                      <w:szCs w:val="21"/>
                    </w:rPr>
                    <w:t>#</w:t>
                  </w:r>
                  <w:r>
                    <w:rPr>
                      <w:rFonts w:hint="eastAsia"/>
                      <w:szCs w:val="21"/>
                    </w:rPr>
                    <w:t>生产厂房固化、清洗工序均在封闭厂房布置，产生的挥发性有机物（以非甲烷总烃计）采用干式过滤器+活性炭吸附处理后通过2</w:t>
                  </w:r>
                  <w:r>
                    <w:rPr>
                      <w:szCs w:val="21"/>
                    </w:rPr>
                    <w:t>0</w:t>
                  </w:r>
                  <w:r>
                    <w:rPr>
                      <w:rFonts w:hint="eastAsia"/>
                      <w:szCs w:val="21"/>
                    </w:rPr>
                    <w:t>m高排气筒排放；3</w:t>
                  </w:r>
                  <w:r>
                    <w:rPr>
                      <w:szCs w:val="21"/>
                    </w:rPr>
                    <w:t>#</w:t>
                  </w:r>
                  <w:r>
                    <w:rPr>
                      <w:rFonts w:hint="eastAsia"/>
                      <w:szCs w:val="21"/>
                    </w:rPr>
                    <w:t>生产厂房垂直固化、喷三防漆、清洗、烘烤工序在封闭厂房布置及4#生产厂房清洗工序均在封闭厂房布置，产生的挥发性有机物（以非甲烷总烃计）采用袋式除尘器+活性炭吸附处理后通过2</w:t>
                  </w:r>
                  <w:r>
                    <w:rPr>
                      <w:szCs w:val="21"/>
                    </w:rPr>
                    <w:t>7m</w:t>
                  </w:r>
                  <w:r>
                    <w:rPr>
                      <w:rFonts w:hint="eastAsia"/>
                      <w:szCs w:val="21"/>
                    </w:rPr>
                    <w:t>高排气筒有组织排放，排放浓度严格执行《挥发性有机物排放控制标准》（DB61</w:t>
                  </w:r>
                  <w:r>
                    <w:rPr>
                      <w:szCs w:val="21"/>
                    </w:rPr>
                    <w:t>/</w:t>
                  </w:r>
                  <w:r>
                    <w:rPr>
                      <w:rFonts w:hint="eastAsia"/>
                      <w:szCs w:val="21"/>
                    </w:rPr>
                    <w:t>T1061-2017）。废活性炭暂存于危险废物暂存间，交由有资质单位处置。</w:t>
                  </w:r>
                </w:p>
              </w:tc>
              <w:tc>
                <w:tcPr>
                  <w:tcW w:w="558" w:type="pct"/>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vMerge w:val="continue"/>
                  <w:shd w:val="clear" w:color="auto" w:fill="auto"/>
                  <w:vAlign w:val="center"/>
                </w:tcPr>
                <w:p>
                  <w:pPr>
                    <w:jc w:val="center"/>
                    <w:rPr>
                      <w:szCs w:val="21"/>
                    </w:rPr>
                  </w:pPr>
                </w:p>
              </w:tc>
              <w:tc>
                <w:tcPr>
                  <w:tcW w:w="2041" w:type="pct"/>
                  <w:shd w:val="clear" w:color="auto" w:fill="auto"/>
                  <w:vAlign w:val="center"/>
                </w:tcPr>
                <w:p>
                  <w:pPr>
                    <w:autoSpaceDE w:val="0"/>
                    <w:autoSpaceDN w:val="0"/>
                    <w:adjustRightInd w:val="0"/>
                    <w:snapToGrid w:val="0"/>
                    <w:jc w:val="center"/>
                    <w:rPr>
                      <w:bCs/>
                      <w:kern w:val="0"/>
                      <w:szCs w:val="21"/>
                    </w:rPr>
                  </w:pPr>
                  <w:r>
                    <w:rPr>
                      <w:rFonts w:hint="eastAsia"/>
                      <w:bCs/>
                      <w:kern w:val="0"/>
                      <w:szCs w:val="21"/>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widowControl/>
                    <w:adjustRightInd w:val="0"/>
                    <w:snapToGrid w:val="0"/>
                    <w:jc w:val="center"/>
                    <w:rPr>
                      <w:bCs/>
                      <w:kern w:val="0"/>
                      <w:szCs w:val="21"/>
                    </w:rPr>
                  </w:pPr>
                  <w:r>
                    <w:rPr>
                      <w:rFonts w:hint="eastAsia"/>
                      <w:bCs/>
                      <w:kern w:val="0"/>
                      <w:szCs w:val="21"/>
                    </w:rPr>
                    <w:t>（二十）对于不能再生的过滤材料、吸附剂及催化剂等净化材料，应按照国家固体废物管理的相关规定处理处置</w:t>
                  </w:r>
                </w:p>
              </w:tc>
              <w:tc>
                <w:tcPr>
                  <w:tcW w:w="1767" w:type="pct"/>
                  <w:vMerge w:val="continue"/>
                  <w:shd w:val="clear" w:color="auto" w:fill="auto"/>
                  <w:vAlign w:val="center"/>
                </w:tcPr>
                <w:p>
                  <w:pPr>
                    <w:jc w:val="center"/>
                    <w:rPr>
                      <w:szCs w:val="21"/>
                    </w:rPr>
                  </w:pPr>
                </w:p>
              </w:tc>
              <w:tc>
                <w:tcPr>
                  <w:tcW w:w="558" w:type="pct"/>
                  <w:vAlign w:val="center"/>
                </w:tcPr>
                <w:p>
                  <w:pPr>
                    <w:jc w:val="center"/>
                    <w:rPr>
                      <w:szCs w:val="21"/>
                    </w:rPr>
                  </w:pPr>
                  <w:r>
                    <w:rPr>
                      <w:rFonts w:hint="eastAsia"/>
                      <w:szCs w:val="21"/>
                    </w:rPr>
                    <w:t>符合</w:t>
                  </w:r>
                </w:p>
              </w:tc>
            </w:tr>
          </w:tbl>
          <w:p>
            <w:pPr>
              <w:autoSpaceDE w:val="0"/>
              <w:autoSpaceDN w:val="0"/>
              <w:adjustRightInd w:val="0"/>
              <w:snapToGrid w:val="0"/>
              <w:jc w:val="center"/>
              <w:rPr>
                <w:b/>
                <w:kern w:val="24"/>
              </w:rPr>
            </w:pPr>
          </w:p>
          <w:p>
            <w:pPr>
              <w:autoSpaceDE w:val="0"/>
              <w:autoSpaceDN w:val="0"/>
              <w:adjustRightInd w:val="0"/>
              <w:snapToGrid w:val="0"/>
              <w:jc w:val="center"/>
              <w:rPr>
                <w:b/>
                <w:kern w:val="24"/>
              </w:rPr>
            </w:pPr>
          </w:p>
          <w:p>
            <w:pPr>
              <w:autoSpaceDE w:val="0"/>
              <w:autoSpaceDN w:val="0"/>
              <w:adjustRightInd w:val="0"/>
              <w:snapToGrid w:val="0"/>
              <w:jc w:val="center"/>
              <w:rPr>
                <w:b/>
                <w:kern w:val="24"/>
              </w:rPr>
            </w:pPr>
          </w:p>
          <w:p>
            <w:pPr>
              <w:autoSpaceDE w:val="0"/>
              <w:autoSpaceDN w:val="0"/>
              <w:adjustRightInd w:val="0"/>
              <w:snapToGrid w:val="0"/>
              <w:jc w:val="center"/>
              <w:rPr>
                <w:b/>
                <w:kern w:val="24"/>
              </w:rPr>
            </w:pPr>
            <w:r>
              <w:rPr>
                <w:rFonts w:hint="eastAsia"/>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b/>
                <w:kern w:val="24"/>
              </w:rPr>
            </w:pPr>
            <w:r>
              <w:rPr>
                <w:b/>
                <w:kern w:val="24"/>
              </w:rPr>
              <w:t xml:space="preserve"> </w:t>
            </w:r>
          </w:p>
          <w:p>
            <w:pPr>
              <w:autoSpaceDE w:val="0"/>
              <w:autoSpaceDN w:val="0"/>
              <w:adjustRightInd w:val="0"/>
              <w:snapToGrid w:val="0"/>
              <w:jc w:val="center"/>
              <w:rPr>
                <w:rFonts w:eastAsia="黑体"/>
                <w:sz w:val="30"/>
              </w:rPr>
            </w:pPr>
            <w:r>
              <w:rPr>
                <w:b/>
                <w:kern w:val="24"/>
              </w:rPr>
              <w:t xml:space="preserve"> </w:t>
            </w:r>
          </w:p>
        </w:tc>
      </w:tr>
    </w:tbl>
    <w:p>
      <w:pPr>
        <w:spacing w:line="360" w:lineRule="auto"/>
        <w:outlineLvl w:val="0"/>
        <w:rPr>
          <w:rFonts w:eastAsia="黑体"/>
          <w:sz w:val="30"/>
        </w:rPr>
        <w:sectPr>
          <w:pgSz w:w="11906" w:h="16838"/>
          <w:pgMar w:top="1701" w:right="1531" w:bottom="1701" w:left="1531" w:header="851" w:footer="1077"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16"/>
              <w:jc w:val="center"/>
              <w:outlineLvl w:val="0"/>
              <w:rPr>
                <w:rFonts w:ascii="黑体" w:hAnsi="黑体" w:eastAsia="黑体"/>
                <w:snapToGrid w:val="0"/>
                <w:sz w:val="30"/>
                <w:szCs w:val="30"/>
              </w:rPr>
            </w:pPr>
            <w:r>
              <w:rPr>
                <w:rFonts w:hint="eastAsia" w:cs="宋体"/>
                <w:szCs w:val="21"/>
                <w:lang w:val="en-US"/>
              </w:rPr>
              <w:t>建设内容</w:t>
            </w:r>
          </w:p>
        </w:tc>
        <w:tc>
          <w:tcPr>
            <w:tcW w:w="7988" w:type="dxa"/>
          </w:tcPr>
          <w:p>
            <w:pPr>
              <w:adjustRightInd w:val="0"/>
              <w:snapToGrid w:val="0"/>
              <w:spacing w:before="120" w:beforeLines="50" w:line="360" w:lineRule="auto"/>
              <w:ind w:firstLine="482" w:firstLineChars="200"/>
              <w:rPr>
                <w:b/>
                <w:bCs/>
                <w:sz w:val="24"/>
                <w:szCs w:val="21"/>
              </w:rPr>
            </w:pPr>
            <w:r>
              <w:rPr>
                <w:rFonts w:hint="eastAsia"/>
                <w:b/>
                <w:bCs/>
                <w:sz w:val="24"/>
                <w:szCs w:val="21"/>
              </w:rPr>
              <w:t>一、项目由来</w:t>
            </w:r>
          </w:p>
          <w:p>
            <w:pPr>
              <w:adjustRightInd w:val="0"/>
              <w:spacing w:line="360" w:lineRule="auto"/>
              <w:ind w:firstLine="480" w:firstLineChars="200"/>
              <w:rPr>
                <w:sz w:val="24"/>
              </w:rPr>
            </w:pPr>
            <w:r>
              <w:rPr>
                <w:rFonts w:hint="eastAsia"/>
                <w:sz w:val="24"/>
              </w:rPr>
              <w:t>西安比亚迪电子有限公司成立于2014年，同年10月在西安高新区实施了比亚迪高端智能终端配套生产项目。随着公司的发展，于2019年1月携手西安高新区，创建“比亚迪高端智能终端产业园”，2</w:t>
            </w:r>
            <w:r>
              <w:rPr>
                <w:sz w:val="24"/>
              </w:rPr>
              <w:t>020</w:t>
            </w:r>
            <w:r>
              <w:rPr>
                <w:rFonts w:hint="eastAsia"/>
                <w:sz w:val="24"/>
              </w:rPr>
              <w:t>年5月西安比亚迪电子有限公司为更好利用市场资源优势，着手建设“比亚迪高端智能终端产业园项目（组装）”。</w:t>
            </w:r>
          </w:p>
          <w:p>
            <w:pPr>
              <w:adjustRightInd w:val="0"/>
              <w:spacing w:line="360" w:lineRule="auto"/>
              <w:ind w:firstLine="480" w:firstLineChars="200"/>
              <w:rPr>
                <w:sz w:val="24"/>
              </w:rPr>
            </w:pPr>
            <w:r>
              <w:rPr>
                <w:rFonts w:hint="eastAsia"/>
                <w:sz w:val="24"/>
              </w:rPr>
              <w:t>2020年3月15日，西安比亚迪电子有限公司委托汉中市环境工程规划设计有限公司承担了比亚迪高端智能终端产业园项目（组装）项目环境影响评价工作，编制完成了《比亚迪高端智能终端产业园项目（组装）环境影响报告表》。2020年6月22日，该项目取得了西安市周至县生态环境局关于《比亚迪高端智能终端产业园项目（组装）环境影响报告表的批复》（周环批复〔2020〕29号）。</w:t>
            </w:r>
          </w:p>
          <w:p>
            <w:pPr>
              <w:adjustRightInd w:val="0"/>
              <w:spacing w:line="360" w:lineRule="auto"/>
              <w:ind w:firstLine="480" w:firstLineChars="200"/>
              <w:rPr>
                <w:sz w:val="24"/>
              </w:rPr>
            </w:pPr>
            <w:r>
              <w:rPr>
                <w:rFonts w:hint="eastAsia"/>
                <w:sz w:val="24"/>
              </w:rPr>
              <w:t>2</w:t>
            </w:r>
            <w:r>
              <w:rPr>
                <w:sz w:val="24"/>
              </w:rPr>
              <w:t>020</w:t>
            </w:r>
            <w:r>
              <w:rPr>
                <w:rFonts w:hint="eastAsia"/>
                <w:sz w:val="24"/>
              </w:rPr>
              <w:t>年7月比亚迪高端智能终端产业园项目（组装）开工建设，2</w:t>
            </w:r>
            <w:r>
              <w:rPr>
                <w:sz w:val="24"/>
              </w:rPr>
              <w:t>021</w:t>
            </w:r>
            <w:r>
              <w:rPr>
                <w:rFonts w:hint="eastAsia"/>
                <w:sz w:val="24"/>
              </w:rPr>
              <w:t>年1</w:t>
            </w:r>
            <w:r>
              <w:rPr>
                <w:sz w:val="24"/>
              </w:rPr>
              <w:t>0</w:t>
            </w:r>
            <w:r>
              <w:rPr>
                <w:rFonts w:hint="eastAsia"/>
                <w:sz w:val="24"/>
              </w:rPr>
              <w:t>月2</w:t>
            </w:r>
            <w:r>
              <w:rPr>
                <w:sz w:val="24"/>
              </w:rPr>
              <w:t>0</w:t>
            </w:r>
            <w:r>
              <w:rPr>
                <w:rFonts w:hint="eastAsia"/>
                <w:sz w:val="24"/>
              </w:rPr>
              <w:t>日项目第一阶段竣工（2#生产厂房生产线），2</w:t>
            </w:r>
            <w:r>
              <w:rPr>
                <w:sz w:val="24"/>
              </w:rPr>
              <w:t>021</w:t>
            </w:r>
            <w:r>
              <w:rPr>
                <w:rFonts w:hint="eastAsia"/>
                <w:sz w:val="24"/>
              </w:rPr>
              <w:t>年1</w:t>
            </w:r>
            <w:r>
              <w:rPr>
                <w:sz w:val="24"/>
              </w:rPr>
              <w:t>0</w:t>
            </w:r>
            <w:r>
              <w:rPr>
                <w:rFonts w:hint="eastAsia"/>
                <w:sz w:val="24"/>
              </w:rPr>
              <w:t>月2</w:t>
            </w:r>
            <w:r>
              <w:rPr>
                <w:sz w:val="24"/>
              </w:rPr>
              <w:t>5</w:t>
            </w:r>
            <w:r>
              <w:rPr>
                <w:rFonts w:hint="eastAsia"/>
                <w:sz w:val="24"/>
              </w:rPr>
              <w:t>日至2</w:t>
            </w:r>
            <w:r>
              <w:rPr>
                <w:sz w:val="24"/>
              </w:rPr>
              <w:t>022</w:t>
            </w:r>
            <w:r>
              <w:rPr>
                <w:rFonts w:hint="eastAsia"/>
                <w:sz w:val="24"/>
              </w:rPr>
              <w:t>年4月3</w:t>
            </w:r>
            <w:r>
              <w:rPr>
                <w:sz w:val="24"/>
              </w:rPr>
              <w:t>0</w:t>
            </w:r>
            <w:r>
              <w:rPr>
                <w:rFonts w:hint="eastAsia"/>
                <w:sz w:val="24"/>
              </w:rPr>
              <w:t>日进行调试，2</w:t>
            </w:r>
            <w:r>
              <w:rPr>
                <w:sz w:val="24"/>
              </w:rPr>
              <w:t>022</w:t>
            </w:r>
            <w:r>
              <w:rPr>
                <w:rFonts w:hint="eastAsia"/>
                <w:sz w:val="24"/>
              </w:rPr>
              <w:t>年</w:t>
            </w:r>
            <w:r>
              <w:rPr>
                <w:sz w:val="24"/>
              </w:rPr>
              <w:t>4</w:t>
            </w:r>
            <w:r>
              <w:rPr>
                <w:rFonts w:hint="eastAsia"/>
                <w:sz w:val="24"/>
              </w:rPr>
              <w:t>月</w:t>
            </w:r>
            <w:r>
              <w:rPr>
                <w:sz w:val="24"/>
              </w:rPr>
              <w:t>23</w:t>
            </w:r>
            <w:r>
              <w:rPr>
                <w:rFonts w:hint="eastAsia"/>
                <w:sz w:val="24"/>
              </w:rPr>
              <w:t>日对项目第一阶段工程建设内容中相关的废水、废气、噪声和固体废物部分的环境保护设施及措施进行了竣工环保验收。</w:t>
            </w:r>
          </w:p>
          <w:p>
            <w:pPr>
              <w:widowControl/>
              <w:adjustRightInd w:val="0"/>
              <w:snapToGrid w:val="0"/>
              <w:spacing w:line="360" w:lineRule="auto"/>
              <w:ind w:firstLine="480" w:firstLineChars="200"/>
              <w:rPr>
                <w:kern w:val="0"/>
                <w:sz w:val="24"/>
              </w:rPr>
            </w:pPr>
            <w:r>
              <w:rPr>
                <w:rFonts w:hint="eastAsia"/>
                <w:kern w:val="0"/>
                <w:sz w:val="24"/>
              </w:rPr>
              <w:t>2</w:t>
            </w:r>
            <w:r>
              <w:rPr>
                <w:kern w:val="0"/>
                <w:sz w:val="24"/>
              </w:rPr>
              <w:t>022</w:t>
            </w:r>
            <w:r>
              <w:rPr>
                <w:rFonts w:hint="eastAsia"/>
                <w:kern w:val="0"/>
                <w:sz w:val="24"/>
              </w:rPr>
              <w:t>年1</w:t>
            </w:r>
            <w:r>
              <w:rPr>
                <w:kern w:val="0"/>
                <w:sz w:val="24"/>
              </w:rPr>
              <w:t>1</w:t>
            </w:r>
            <w:r>
              <w:rPr>
                <w:rFonts w:hint="eastAsia"/>
                <w:kern w:val="0"/>
                <w:sz w:val="24"/>
              </w:rPr>
              <w:t>月，</w:t>
            </w:r>
            <w:r>
              <w:rPr>
                <w:rFonts w:hint="eastAsia"/>
                <w:sz w:val="24"/>
              </w:rPr>
              <w:t>西安比亚迪电子有限公司在</w:t>
            </w:r>
            <w:r>
              <w:rPr>
                <w:rFonts w:hint="eastAsia"/>
                <w:kern w:val="0"/>
                <w:sz w:val="24"/>
              </w:rPr>
              <w:t>后期建设过程中，计划对生产工艺及生产规模进行调整。</w:t>
            </w:r>
          </w:p>
          <w:p>
            <w:pPr>
              <w:widowControl/>
              <w:adjustRightInd w:val="0"/>
              <w:snapToGrid w:val="0"/>
              <w:spacing w:line="360" w:lineRule="auto"/>
              <w:ind w:firstLine="480" w:firstLineChars="200"/>
              <w:rPr>
                <w:kern w:val="0"/>
                <w:sz w:val="24"/>
              </w:rPr>
            </w:pPr>
            <w:r>
              <w:rPr>
                <w:kern w:val="0"/>
                <w:sz w:val="24"/>
              </w:rPr>
              <w:t>根据《关于印发环评管理中部分行业建设项目重大变动清单的通知》（环办〔2015〕52号）</w:t>
            </w:r>
            <w:r>
              <w:rPr>
                <w:rFonts w:hint="eastAsia"/>
                <w:kern w:val="0"/>
                <w:sz w:val="24"/>
              </w:rPr>
              <w:t>、《关于印发&lt;污染影响类建设项目重大变动清单（试行）&gt;的通知》（环办环评函〔2020〕688号）中针对污染影响类项目重大变动的规定，对照原</w:t>
            </w:r>
            <w:r>
              <w:rPr>
                <w:kern w:val="0"/>
                <w:sz w:val="24"/>
              </w:rPr>
              <w:t>环境影响</w:t>
            </w:r>
            <w:r>
              <w:rPr>
                <w:rFonts w:hint="eastAsia"/>
                <w:kern w:val="0"/>
                <w:sz w:val="24"/>
              </w:rPr>
              <w:t>评价</w:t>
            </w:r>
            <w:r>
              <w:rPr>
                <w:kern w:val="0"/>
                <w:sz w:val="24"/>
              </w:rPr>
              <w:t>文件中的要求，</w:t>
            </w:r>
            <w:r>
              <w:rPr>
                <w:rFonts w:hint="eastAsia"/>
                <w:kern w:val="0"/>
                <w:sz w:val="24"/>
              </w:rPr>
              <w:t>结合计划调整内容，计划调整部分属于重大变动，具体判定</w:t>
            </w:r>
            <w:r>
              <w:rPr>
                <w:kern w:val="0"/>
                <w:sz w:val="24"/>
              </w:rPr>
              <w:t>情况见表2-1。</w:t>
            </w:r>
          </w:p>
          <w:p>
            <w:pPr>
              <w:widowControl/>
              <w:adjustRightInd w:val="0"/>
              <w:snapToGrid w:val="0"/>
              <w:spacing w:line="360" w:lineRule="auto"/>
              <w:ind w:firstLine="480" w:firstLineChars="200"/>
              <w:rPr>
                <w:kern w:val="0"/>
                <w:sz w:val="24"/>
              </w:rPr>
            </w:pPr>
          </w:p>
          <w:p>
            <w:pPr>
              <w:widowControl/>
              <w:adjustRightInd w:val="0"/>
              <w:snapToGrid w:val="0"/>
              <w:spacing w:line="360" w:lineRule="auto"/>
              <w:ind w:firstLine="480" w:firstLineChars="200"/>
              <w:rPr>
                <w:kern w:val="0"/>
                <w:sz w:val="24"/>
              </w:rPr>
            </w:pPr>
          </w:p>
        </w:tc>
      </w:tr>
    </w:tbl>
    <w:p>
      <w:pPr>
        <w:pStyle w:val="16"/>
        <w:outlineLvl w:val="0"/>
        <w:rPr>
          <w:rFonts w:ascii="黑体" w:hAnsi="黑体" w:eastAsia="黑体"/>
          <w:snapToGrid w:val="0"/>
          <w:sz w:val="30"/>
          <w:szCs w:val="30"/>
        </w:rPr>
        <w:sectPr>
          <w:pgSz w:w="11906" w:h="16838"/>
          <w:pgMar w:top="1701" w:right="1531" w:bottom="1701" w:left="1531" w:header="851" w:footer="1077" w:gutter="0"/>
          <w:pgNumType w:fmt="numberInDash"/>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pStyle w:val="16"/>
              <w:jc w:val="center"/>
              <w:outlineLvl w:val="0"/>
              <w:rPr>
                <w:rFonts w:ascii="黑体" w:hAnsi="黑体" w:eastAsia="黑体"/>
                <w:snapToGrid w:val="0"/>
                <w:sz w:val="30"/>
                <w:szCs w:val="30"/>
              </w:rPr>
            </w:pPr>
            <w:r>
              <w:rPr>
                <w:rFonts w:hint="eastAsia" w:cs="宋体"/>
                <w:szCs w:val="21"/>
                <w:lang w:val="en-US"/>
              </w:rPr>
              <w:t>建设内容</w:t>
            </w:r>
          </w:p>
        </w:tc>
        <w:tc>
          <w:tcPr>
            <w:tcW w:w="13244" w:type="dxa"/>
          </w:tcPr>
          <w:p>
            <w:pPr>
              <w:jc w:val="center"/>
              <w:rPr>
                <w:b/>
                <w:szCs w:val="21"/>
              </w:rPr>
            </w:pPr>
            <w:r>
              <w:rPr>
                <w:rFonts w:hint="eastAsia"/>
                <w:b/>
                <w:szCs w:val="21"/>
              </w:rPr>
              <w:t>表2</w:t>
            </w:r>
            <w:r>
              <w:rPr>
                <w:b/>
                <w:szCs w:val="21"/>
              </w:rPr>
              <w:t xml:space="preserve">-1    </w:t>
            </w:r>
            <w:r>
              <w:rPr>
                <w:rFonts w:hint="eastAsia"/>
                <w:b/>
                <w:szCs w:val="21"/>
              </w:rPr>
              <w:t>项目重大变动判定表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1"/>
              <w:gridCol w:w="424"/>
              <w:gridCol w:w="3265"/>
              <w:gridCol w:w="2054"/>
              <w:gridCol w:w="2055"/>
              <w:gridCol w:w="2055"/>
              <w:gridCol w:w="2055"/>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9" w:hRule="atLeast"/>
                <w:jc w:val="center"/>
              </w:trPr>
              <w:tc>
                <w:tcPr>
                  <w:tcW w:w="321" w:type="dxa"/>
                  <w:shd w:val="clear" w:color="auto" w:fill="auto"/>
                  <w:vAlign w:val="center"/>
                </w:tcPr>
                <w:p>
                  <w:pPr>
                    <w:jc w:val="center"/>
                    <w:rPr>
                      <w:szCs w:val="21"/>
                    </w:rPr>
                  </w:pPr>
                  <w:r>
                    <w:rPr>
                      <w:szCs w:val="21"/>
                    </w:rPr>
                    <w:t>序号</w:t>
                  </w:r>
                </w:p>
              </w:tc>
              <w:tc>
                <w:tcPr>
                  <w:tcW w:w="3689" w:type="dxa"/>
                  <w:gridSpan w:val="2"/>
                  <w:shd w:val="clear" w:color="auto" w:fill="auto"/>
                  <w:vAlign w:val="center"/>
                </w:tcPr>
                <w:p>
                  <w:pPr>
                    <w:jc w:val="center"/>
                    <w:rPr>
                      <w:szCs w:val="21"/>
                    </w:rPr>
                  </w:pPr>
                  <w:r>
                    <w:rPr>
                      <w:szCs w:val="21"/>
                    </w:rPr>
                    <w:t>《污染影响类建设项目重大变动清单（试行）》</w:t>
                  </w:r>
                </w:p>
              </w:tc>
              <w:tc>
                <w:tcPr>
                  <w:tcW w:w="2054" w:type="dxa"/>
                  <w:shd w:val="clear" w:color="auto" w:fill="auto"/>
                  <w:vAlign w:val="center"/>
                </w:tcPr>
                <w:p>
                  <w:pPr>
                    <w:jc w:val="center"/>
                    <w:rPr>
                      <w:szCs w:val="21"/>
                    </w:rPr>
                  </w:pPr>
                  <w:r>
                    <w:rPr>
                      <w:szCs w:val="21"/>
                    </w:rPr>
                    <w:t>原环评文件中的要求</w:t>
                  </w:r>
                </w:p>
              </w:tc>
              <w:tc>
                <w:tcPr>
                  <w:tcW w:w="2055" w:type="dxa"/>
                  <w:shd w:val="clear" w:color="auto" w:fill="auto"/>
                  <w:vAlign w:val="center"/>
                </w:tcPr>
                <w:p>
                  <w:pPr>
                    <w:jc w:val="center"/>
                    <w:rPr>
                      <w:szCs w:val="21"/>
                    </w:rPr>
                  </w:pPr>
                  <w:r>
                    <w:rPr>
                      <w:rFonts w:hint="eastAsia"/>
                      <w:szCs w:val="21"/>
                    </w:rPr>
                    <w:t>已验收内容</w:t>
                  </w:r>
                </w:p>
              </w:tc>
              <w:tc>
                <w:tcPr>
                  <w:tcW w:w="2055" w:type="dxa"/>
                  <w:shd w:val="clear" w:color="auto" w:fill="auto"/>
                  <w:vAlign w:val="center"/>
                </w:tcPr>
                <w:p>
                  <w:pPr>
                    <w:jc w:val="center"/>
                    <w:rPr>
                      <w:szCs w:val="21"/>
                    </w:rPr>
                  </w:pPr>
                  <w:r>
                    <w:rPr>
                      <w:rFonts w:hint="eastAsia"/>
                      <w:szCs w:val="21"/>
                    </w:rPr>
                    <w:t>拟建内容</w:t>
                  </w:r>
                </w:p>
              </w:tc>
              <w:tc>
                <w:tcPr>
                  <w:tcW w:w="2055" w:type="dxa"/>
                  <w:shd w:val="clear" w:color="auto" w:fill="auto"/>
                  <w:vAlign w:val="center"/>
                </w:tcPr>
                <w:p>
                  <w:pPr>
                    <w:jc w:val="center"/>
                    <w:rPr>
                      <w:szCs w:val="21"/>
                    </w:rPr>
                  </w:pPr>
                  <w:r>
                    <w:rPr>
                      <w:szCs w:val="21"/>
                    </w:rPr>
                    <w:t>变化情况</w:t>
                  </w:r>
                </w:p>
              </w:tc>
              <w:tc>
                <w:tcPr>
                  <w:tcW w:w="789" w:type="dxa"/>
                  <w:shd w:val="clear" w:color="auto" w:fill="auto"/>
                  <w:vAlign w:val="center"/>
                </w:tcPr>
                <w:p>
                  <w:pPr>
                    <w:jc w:val="center"/>
                    <w:rPr>
                      <w:szCs w:val="21"/>
                    </w:rPr>
                  </w:pPr>
                  <w:r>
                    <w:rPr>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1" w:type="dxa"/>
                  <w:shd w:val="clear" w:color="auto" w:fill="auto"/>
                  <w:vAlign w:val="center"/>
                </w:tcPr>
                <w:p>
                  <w:pPr>
                    <w:jc w:val="center"/>
                    <w:rPr>
                      <w:szCs w:val="21"/>
                    </w:rPr>
                  </w:pPr>
                  <w:r>
                    <w:rPr>
                      <w:szCs w:val="21"/>
                    </w:rPr>
                    <w:t>1</w:t>
                  </w:r>
                </w:p>
              </w:tc>
              <w:tc>
                <w:tcPr>
                  <w:tcW w:w="424" w:type="dxa"/>
                  <w:shd w:val="clear" w:color="auto" w:fill="auto"/>
                  <w:vAlign w:val="center"/>
                </w:tcPr>
                <w:p>
                  <w:pPr>
                    <w:jc w:val="center"/>
                    <w:rPr>
                      <w:szCs w:val="21"/>
                    </w:rPr>
                  </w:pPr>
                  <w:r>
                    <w:rPr>
                      <w:szCs w:val="21"/>
                    </w:rPr>
                    <w:t>性质</w:t>
                  </w:r>
                </w:p>
              </w:tc>
              <w:tc>
                <w:tcPr>
                  <w:tcW w:w="3265" w:type="dxa"/>
                  <w:shd w:val="clear" w:color="auto" w:fill="auto"/>
                  <w:vAlign w:val="center"/>
                </w:tcPr>
                <w:p>
                  <w:pPr>
                    <w:jc w:val="left"/>
                    <w:rPr>
                      <w:szCs w:val="21"/>
                    </w:rPr>
                  </w:pPr>
                  <w:r>
                    <w:rPr>
                      <w:szCs w:val="21"/>
                    </w:rPr>
                    <w:t>建设项目开发、使用功能发生变化的</w:t>
                  </w:r>
                </w:p>
              </w:tc>
              <w:tc>
                <w:tcPr>
                  <w:tcW w:w="2054" w:type="dxa"/>
                  <w:shd w:val="clear" w:color="auto" w:fill="auto"/>
                  <w:vAlign w:val="center"/>
                </w:tcPr>
                <w:p>
                  <w:pPr>
                    <w:jc w:val="center"/>
                    <w:rPr>
                      <w:szCs w:val="21"/>
                    </w:rPr>
                  </w:pPr>
                  <w:r>
                    <w:rPr>
                      <w:rFonts w:hint="eastAsia"/>
                      <w:szCs w:val="21"/>
                    </w:rPr>
                    <w:t>新建</w:t>
                  </w:r>
                </w:p>
              </w:tc>
              <w:tc>
                <w:tcPr>
                  <w:tcW w:w="2055" w:type="dxa"/>
                  <w:shd w:val="clear" w:color="auto" w:fill="auto"/>
                  <w:vAlign w:val="center"/>
                </w:tcPr>
                <w:p>
                  <w:pPr>
                    <w:jc w:val="center"/>
                    <w:rPr>
                      <w:szCs w:val="21"/>
                    </w:rPr>
                  </w:pPr>
                  <w:r>
                    <w:rPr>
                      <w:rFonts w:hint="eastAsia"/>
                      <w:szCs w:val="21"/>
                    </w:rPr>
                    <w:t>新建</w:t>
                  </w:r>
                </w:p>
              </w:tc>
              <w:tc>
                <w:tcPr>
                  <w:tcW w:w="2055" w:type="dxa"/>
                  <w:shd w:val="clear" w:color="auto" w:fill="auto"/>
                  <w:vAlign w:val="center"/>
                </w:tcPr>
                <w:p>
                  <w:pPr>
                    <w:jc w:val="center"/>
                    <w:rPr>
                      <w:szCs w:val="21"/>
                    </w:rPr>
                  </w:pPr>
                  <w:r>
                    <w:rPr>
                      <w:rFonts w:hint="eastAsia"/>
                      <w:szCs w:val="21"/>
                    </w:rPr>
                    <w:t>新建</w:t>
                  </w:r>
                </w:p>
              </w:tc>
              <w:tc>
                <w:tcPr>
                  <w:tcW w:w="2055" w:type="dxa"/>
                  <w:shd w:val="clear" w:color="auto" w:fill="auto"/>
                  <w:vAlign w:val="center"/>
                </w:tcPr>
                <w:p>
                  <w:pPr>
                    <w:jc w:val="center"/>
                    <w:rPr>
                      <w:szCs w:val="21"/>
                    </w:rPr>
                  </w:pPr>
                  <w:r>
                    <w:rPr>
                      <w:rFonts w:hint="eastAsia"/>
                      <w:szCs w:val="21"/>
                    </w:rPr>
                    <w:t>未发生变化</w:t>
                  </w:r>
                </w:p>
              </w:tc>
              <w:tc>
                <w:tcPr>
                  <w:tcW w:w="789" w:type="dxa"/>
                  <w:shd w:val="clear" w:color="auto" w:fill="auto"/>
                  <w:vAlign w:val="center"/>
                </w:tcPr>
                <w:p>
                  <w:pPr>
                    <w:jc w:val="center"/>
                    <w:rPr>
                      <w:szCs w:val="21"/>
                    </w:rP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1" w:type="dxa"/>
                  <w:shd w:val="clear" w:color="auto" w:fill="auto"/>
                  <w:vAlign w:val="center"/>
                </w:tcPr>
                <w:p>
                  <w:pPr>
                    <w:jc w:val="center"/>
                    <w:rPr>
                      <w:szCs w:val="21"/>
                    </w:rPr>
                  </w:pPr>
                  <w:r>
                    <w:rPr>
                      <w:szCs w:val="21"/>
                    </w:rPr>
                    <w:t>2</w:t>
                  </w:r>
                </w:p>
              </w:tc>
              <w:tc>
                <w:tcPr>
                  <w:tcW w:w="424" w:type="dxa"/>
                  <w:vMerge w:val="restart"/>
                  <w:shd w:val="clear" w:color="auto" w:fill="auto"/>
                  <w:vAlign w:val="center"/>
                </w:tcPr>
                <w:p>
                  <w:pPr>
                    <w:jc w:val="center"/>
                    <w:rPr>
                      <w:szCs w:val="21"/>
                    </w:rPr>
                  </w:pPr>
                  <w:r>
                    <w:rPr>
                      <w:szCs w:val="21"/>
                    </w:rPr>
                    <w:t>规模</w:t>
                  </w:r>
                </w:p>
              </w:tc>
              <w:tc>
                <w:tcPr>
                  <w:tcW w:w="3265" w:type="dxa"/>
                  <w:shd w:val="clear" w:color="auto" w:fill="auto"/>
                  <w:vAlign w:val="center"/>
                </w:tcPr>
                <w:p>
                  <w:pPr>
                    <w:jc w:val="left"/>
                    <w:rPr>
                      <w:szCs w:val="21"/>
                    </w:rPr>
                  </w:pPr>
                  <w:r>
                    <w:rPr>
                      <w:szCs w:val="21"/>
                    </w:rPr>
                    <w:t>生产、处置或储存能力增大30%及以上的</w:t>
                  </w:r>
                </w:p>
              </w:tc>
              <w:tc>
                <w:tcPr>
                  <w:tcW w:w="2054" w:type="dxa"/>
                  <w:shd w:val="clear" w:color="auto" w:fill="auto"/>
                  <w:vAlign w:val="center"/>
                </w:tcPr>
                <w:p>
                  <w:pPr>
                    <w:jc w:val="center"/>
                    <w:rPr>
                      <w:szCs w:val="21"/>
                    </w:rPr>
                  </w:pPr>
                  <w:r>
                    <w:rPr>
                      <w:rFonts w:hint="eastAsia"/>
                      <w:bCs/>
                      <w:szCs w:val="21"/>
                    </w:rPr>
                    <w:t>手机、笔记本电脑、平板电脑、消费类电子产品、汽车电子、智能机器人等高端智能终端设备</w:t>
                  </w:r>
                  <w:r>
                    <w:rPr>
                      <w:bCs/>
                      <w:szCs w:val="21"/>
                    </w:rPr>
                    <w:t>5000</w:t>
                  </w:r>
                  <w:r>
                    <w:rPr>
                      <w:rFonts w:hint="eastAsia"/>
                      <w:bCs/>
                      <w:szCs w:val="21"/>
                    </w:rPr>
                    <w:t>万件</w:t>
                  </w:r>
                </w:p>
              </w:tc>
              <w:tc>
                <w:tcPr>
                  <w:tcW w:w="2055" w:type="dxa"/>
                  <w:shd w:val="clear" w:color="auto" w:fill="auto"/>
                  <w:vAlign w:val="center"/>
                </w:tcPr>
                <w:p>
                  <w:pPr>
                    <w:jc w:val="center"/>
                    <w:rPr>
                      <w:szCs w:val="21"/>
                    </w:rPr>
                  </w:pPr>
                  <w:r>
                    <w:rPr>
                      <w:rFonts w:hint="eastAsia"/>
                      <w:bCs/>
                      <w:szCs w:val="21"/>
                    </w:rPr>
                    <w:t>手机、笔记本电脑、平板电脑、消费类电子产品、汽车电子、智能机器人等高端智能终端设备2</w:t>
                  </w:r>
                  <w:r>
                    <w:rPr>
                      <w:bCs/>
                      <w:szCs w:val="21"/>
                    </w:rPr>
                    <w:t>06</w:t>
                  </w:r>
                  <w:r>
                    <w:rPr>
                      <w:rFonts w:hint="eastAsia"/>
                      <w:bCs/>
                      <w:szCs w:val="21"/>
                    </w:rPr>
                    <w:t>万件</w:t>
                  </w:r>
                </w:p>
              </w:tc>
              <w:tc>
                <w:tcPr>
                  <w:tcW w:w="2055" w:type="dxa"/>
                  <w:shd w:val="clear" w:color="auto" w:fill="auto"/>
                  <w:vAlign w:val="center"/>
                </w:tcPr>
                <w:p>
                  <w:pPr>
                    <w:jc w:val="center"/>
                    <w:rPr>
                      <w:szCs w:val="21"/>
                    </w:rPr>
                  </w:pPr>
                  <w:r>
                    <w:rPr>
                      <w:rFonts w:hint="eastAsia"/>
                      <w:bCs/>
                      <w:szCs w:val="21"/>
                    </w:rPr>
                    <w:t>手机、笔记本电脑、平板电脑、消费类电子产品、汽车电子、智能机器人等高端智能终端设备8</w:t>
                  </w:r>
                  <w:r>
                    <w:rPr>
                      <w:bCs/>
                      <w:szCs w:val="21"/>
                    </w:rPr>
                    <w:t>369</w:t>
                  </w:r>
                  <w:r>
                    <w:rPr>
                      <w:rFonts w:hint="eastAsia"/>
                      <w:bCs/>
                      <w:szCs w:val="21"/>
                    </w:rPr>
                    <w:t>万件</w:t>
                  </w:r>
                </w:p>
              </w:tc>
              <w:tc>
                <w:tcPr>
                  <w:tcW w:w="2055" w:type="dxa"/>
                  <w:shd w:val="clear" w:color="auto" w:fill="auto"/>
                  <w:vAlign w:val="center"/>
                </w:tcPr>
                <w:p>
                  <w:pPr>
                    <w:jc w:val="center"/>
                    <w:rPr>
                      <w:szCs w:val="21"/>
                    </w:rPr>
                  </w:pPr>
                  <w:r>
                    <w:rPr>
                      <w:rFonts w:hint="eastAsia"/>
                      <w:szCs w:val="21"/>
                    </w:rPr>
                    <w:t>产品种类没有发生变化，产品规模较环评增加了</w:t>
                  </w:r>
                  <w:r>
                    <w:rPr>
                      <w:szCs w:val="21"/>
                    </w:rPr>
                    <w:t>3575</w:t>
                  </w:r>
                  <w:r>
                    <w:rPr>
                      <w:rFonts w:hint="eastAsia"/>
                      <w:bCs/>
                      <w:szCs w:val="21"/>
                    </w:rPr>
                    <w:t>万件（7</w:t>
                  </w:r>
                  <w:r>
                    <w:rPr>
                      <w:bCs/>
                      <w:szCs w:val="21"/>
                    </w:rPr>
                    <w:t>1.5</w:t>
                  </w:r>
                  <w:r>
                    <w:rPr>
                      <w:rFonts w:hint="eastAsia"/>
                      <w:bCs/>
                      <w:szCs w:val="21"/>
                    </w:rPr>
                    <w:t>%）</w:t>
                  </w:r>
                </w:p>
              </w:tc>
              <w:tc>
                <w:tcPr>
                  <w:tcW w:w="789" w:type="dxa"/>
                  <w:shd w:val="clear" w:color="auto" w:fill="auto"/>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1" w:type="dxa"/>
                  <w:shd w:val="clear" w:color="auto" w:fill="auto"/>
                  <w:vAlign w:val="center"/>
                </w:tcPr>
                <w:p>
                  <w:pPr>
                    <w:jc w:val="center"/>
                    <w:rPr>
                      <w:szCs w:val="21"/>
                    </w:rPr>
                  </w:pPr>
                  <w:r>
                    <w:rPr>
                      <w:szCs w:val="21"/>
                    </w:rPr>
                    <w:t>3</w:t>
                  </w:r>
                </w:p>
              </w:tc>
              <w:tc>
                <w:tcPr>
                  <w:tcW w:w="424" w:type="dxa"/>
                  <w:vMerge w:val="continue"/>
                  <w:shd w:val="clear" w:color="auto" w:fill="auto"/>
                  <w:vAlign w:val="center"/>
                </w:tcPr>
                <w:p>
                  <w:pPr>
                    <w:jc w:val="center"/>
                    <w:rPr>
                      <w:szCs w:val="21"/>
                    </w:rPr>
                  </w:pPr>
                </w:p>
              </w:tc>
              <w:tc>
                <w:tcPr>
                  <w:tcW w:w="3265" w:type="dxa"/>
                  <w:shd w:val="clear" w:color="auto" w:fill="auto"/>
                  <w:vAlign w:val="center"/>
                </w:tcPr>
                <w:p>
                  <w:pPr>
                    <w:jc w:val="left"/>
                    <w:rPr>
                      <w:szCs w:val="21"/>
                    </w:rPr>
                  </w:pPr>
                  <w:r>
                    <w:rPr>
                      <w:szCs w:val="21"/>
                    </w:rPr>
                    <w:t>生产、处置或储存能力增大，导致废水第一类污染物排放量增加的</w:t>
                  </w:r>
                </w:p>
              </w:tc>
              <w:tc>
                <w:tcPr>
                  <w:tcW w:w="2054" w:type="dxa"/>
                  <w:shd w:val="clear" w:color="auto" w:fill="auto"/>
                  <w:vAlign w:val="center"/>
                </w:tcPr>
                <w:p>
                  <w:pPr>
                    <w:jc w:val="center"/>
                    <w:rPr>
                      <w:szCs w:val="21"/>
                    </w:rPr>
                  </w:pPr>
                  <w:r>
                    <w:rPr>
                      <w:rFonts w:hint="eastAsia"/>
                      <w:szCs w:val="21"/>
                    </w:rPr>
                    <w:t>本项目不排放第一类污染物</w:t>
                  </w:r>
                </w:p>
              </w:tc>
              <w:tc>
                <w:tcPr>
                  <w:tcW w:w="2055" w:type="dxa"/>
                  <w:shd w:val="clear" w:color="auto" w:fill="auto"/>
                  <w:vAlign w:val="center"/>
                </w:tcPr>
                <w:p>
                  <w:pPr>
                    <w:jc w:val="center"/>
                    <w:rPr>
                      <w:szCs w:val="21"/>
                    </w:rPr>
                  </w:pPr>
                  <w:r>
                    <w:rPr>
                      <w:rFonts w:hint="eastAsia"/>
                      <w:szCs w:val="21"/>
                    </w:rPr>
                    <w:t>本项目不排放第一类污染物</w:t>
                  </w:r>
                </w:p>
              </w:tc>
              <w:tc>
                <w:tcPr>
                  <w:tcW w:w="2055" w:type="dxa"/>
                  <w:shd w:val="clear" w:color="auto" w:fill="auto"/>
                  <w:vAlign w:val="center"/>
                </w:tcPr>
                <w:p>
                  <w:pPr>
                    <w:jc w:val="center"/>
                    <w:rPr>
                      <w:szCs w:val="21"/>
                    </w:rPr>
                  </w:pPr>
                  <w:r>
                    <w:rPr>
                      <w:rFonts w:hint="eastAsia"/>
                      <w:szCs w:val="21"/>
                    </w:rPr>
                    <w:t>本项目不排放第一类污染物</w:t>
                  </w:r>
                </w:p>
              </w:tc>
              <w:tc>
                <w:tcPr>
                  <w:tcW w:w="2055" w:type="dxa"/>
                  <w:shd w:val="clear" w:color="auto" w:fill="auto"/>
                  <w:vAlign w:val="center"/>
                </w:tcPr>
                <w:p>
                  <w:pPr>
                    <w:jc w:val="center"/>
                    <w:rPr>
                      <w:szCs w:val="21"/>
                    </w:rPr>
                  </w:pPr>
                  <w:r>
                    <w:rPr>
                      <w:rFonts w:hint="eastAsia"/>
                      <w:szCs w:val="21"/>
                    </w:rPr>
                    <w:t>未发生变化</w:t>
                  </w:r>
                </w:p>
              </w:tc>
              <w:tc>
                <w:tcPr>
                  <w:tcW w:w="789" w:type="dxa"/>
                  <w:shd w:val="clear" w:color="auto" w:fill="auto"/>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1" w:type="dxa"/>
                  <w:shd w:val="clear" w:color="auto" w:fill="auto"/>
                  <w:vAlign w:val="center"/>
                </w:tcPr>
                <w:p>
                  <w:pPr>
                    <w:jc w:val="center"/>
                    <w:rPr>
                      <w:szCs w:val="21"/>
                    </w:rPr>
                  </w:pPr>
                  <w:r>
                    <w:rPr>
                      <w:szCs w:val="21"/>
                    </w:rPr>
                    <w:t>4</w:t>
                  </w:r>
                </w:p>
              </w:tc>
              <w:tc>
                <w:tcPr>
                  <w:tcW w:w="424" w:type="dxa"/>
                  <w:vMerge w:val="continue"/>
                  <w:shd w:val="clear" w:color="auto" w:fill="auto"/>
                  <w:vAlign w:val="center"/>
                </w:tcPr>
                <w:p>
                  <w:pPr>
                    <w:jc w:val="center"/>
                    <w:rPr>
                      <w:szCs w:val="21"/>
                    </w:rPr>
                  </w:pPr>
                </w:p>
              </w:tc>
              <w:tc>
                <w:tcPr>
                  <w:tcW w:w="3265" w:type="dxa"/>
                  <w:shd w:val="clear" w:color="auto" w:fill="auto"/>
                  <w:vAlign w:val="center"/>
                </w:tcPr>
                <w:p>
                  <w:pPr>
                    <w:jc w:val="left"/>
                    <w:rPr>
                      <w:szCs w:val="21"/>
                    </w:rPr>
                  </w:pPr>
                  <w:r>
                    <w:rPr>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054" w:type="dxa"/>
                  <w:shd w:val="clear" w:color="auto" w:fill="auto"/>
                  <w:vAlign w:val="center"/>
                </w:tcPr>
                <w:p>
                  <w:pPr>
                    <w:jc w:val="center"/>
                    <w:rPr>
                      <w:szCs w:val="21"/>
                    </w:rPr>
                  </w:pPr>
                  <w:r>
                    <w:rPr>
                      <w:rFonts w:hint="eastAsia"/>
                      <w:szCs w:val="21"/>
                    </w:rPr>
                    <w:t>本项目所在区域为</w:t>
                  </w:r>
                  <w:r>
                    <w:rPr>
                      <w:szCs w:val="21"/>
                    </w:rPr>
                    <w:t>细颗粒物不达标区</w:t>
                  </w:r>
                  <w:r>
                    <w:rPr>
                      <w:rFonts w:hint="eastAsia"/>
                      <w:szCs w:val="21"/>
                    </w:rPr>
                    <w:t>，</w:t>
                  </w:r>
                  <w:r>
                    <w:rPr>
                      <w:szCs w:val="21"/>
                    </w:rPr>
                    <w:t>二氧化硫</w:t>
                  </w:r>
                  <w:r>
                    <w:rPr>
                      <w:rFonts w:hint="eastAsia"/>
                      <w:szCs w:val="21"/>
                    </w:rPr>
                    <w:t>排放量0</w:t>
                  </w:r>
                  <w:r>
                    <w:rPr>
                      <w:szCs w:val="21"/>
                    </w:rPr>
                    <w:t>.37t/a、氮氧化物</w:t>
                  </w:r>
                  <w:r>
                    <w:rPr>
                      <w:rFonts w:hint="eastAsia"/>
                      <w:szCs w:val="21"/>
                    </w:rPr>
                    <w:t>排放量0</w:t>
                  </w:r>
                  <w:r>
                    <w:rPr>
                      <w:szCs w:val="21"/>
                    </w:rPr>
                    <w:t>.89t/a、可吸入颗粒物</w:t>
                  </w:r>
                  <w:r>
                    <w:rPr>
                      <w:rFonts w:hint="eastAsia"/>
                      <w:szCs w:val="21"/>
                    </w:rPr>
                    <w:t>排放量0</w:t>
                  </w:r>
                  <w:r>
                    <w:rPr>
                      <w:szCs w:val="21"/>
                    </w:rPr>
                    <w:t>.4672t/a、挥发性有机物</w:t>
                  </w:r>
                  <w:r>
                    <w:rPr>
                      <w:rFonts w:hint="eastAsia"/>
                      <w:szCs w:val="21"/>
                    </w:rPr>
                    <w:t>排放量0</w:t>
                  </w:r>
                  <w:r>
                    <w:rPr>
                      <w:szCs w:val="21"/>
                    </w:rPr>
                    <w:t>.3t/a</w:t>
                  </w:r>
                </w:p>
              </w:tc>
              <w:tc>
                <w:tcPr>
                  <w:tcW w:w="2055" w:type="dxa"/>
                  <w:shd w:val="clear" w:color="auto" w:fill="auto"/>
                  <w:vAlign w:val="center"/>
                </w:tcPr>
                <w:p>
                  <w:pPr>
                    <w:jc w:val="center"/>
                    <w:rPr>
                      <w:szCs w:val="21"/>
                    </w:rPr>
                  </w:pPr>
                  <w:r>
                    <w:rPr>
                      <w:rFonts w:hint="eastAsia"/>
                      <w:szCs w:val="21"/>
                    </w:rPr>
                    <w:t>本项目所在区域为</w:t>
                  </w:r>
                  <w:r>
                    <w:rPr>
                      <w:szCs w:val="21"/>
                    </w:rPr>
                    <w:t>细颗粒物不达标区</w:t>
                  </w:r>
                  <w:r>
                    <w:rPr>
                      <w:rFonts w:hint="eastAsia"/>
                      <w:szCs w:val="21"/>
                    </w:rPr>
                    <w:t>，</w:t>
                  </w:r>
                  <w:r>
                    <w:rPr>
                      <w:szCs w:val="21"/>
                    </w:rPr>
                    <w:t>二氧化硫</w:t>
                  </w:r>
                  <w:r>
                    <w:rPr>
                      <w:rFonts w:hint="eastAsia"/>
                      <w:szCs w:val="21"/>
                    </w:rPr>
                    <w:t>排放量</w:t>
                  </w:r>
                  <w:r>
                    <w:rPr>
                      <w:szCs w:val="21"/>
                    </w:rPr>
                    <w:t>0.00174t/a、氮氧化物</w:t>
                  </w:r>
                  <w:r>
                    <w:rPr>
                      <w:rFonts w:hint="eastAsia"/>
                      <w:szCs w:val="21"/>
                    </w:rPr>
                    <w:t>排放量</w:t>
                  </w:r>
                  <w:r>
                    <w:rPr>
                      <w:szCs w:val="21"/>
                    </w:rPr>
                    <w:t>0.0332t/a、可吸入颗粒物</w:t>
                  </w:r>
                  <w:r>
                    <w:rPr>
                      <w:rFonts w:hint="eastAsia"/>
                      <w:szCs w:val="21"/>
                    </w:rPr>
                    <w:t>排放量0</w:t>
                  </w:r>
                  <w:r>
                    <w:rPr>
                      <w:szCs w:val="21"/>
                    </w:rPr>
                    <w:t>.1754t/a</w:t>
                  </w:r>
                  <w:r>
                    <w:rPr>
                      <w:rFonts w:hint="eastAsia"/>
                      <w:szCs w:val="21"/>
                    </w:rPr>
                    <w:t>、</w:t>
                  </w:r>
                  <w:r>
                    <w:rPr>
                      <w:szCs w:val="21"/>
                    </w:rPr>
                    <w:t>挥发性有机物</w:t>
                  </w:r>
                  <w:r>
                    <w:rPr>
                      <w:rFonts w:hint="eastAsia"/>
                      <w:szCs w:val="21"/>
                    </w:rPr>
                    <w:t>排放量</w:t>
                  </w:r>
                  <w:r>
                    <w:rPr>
                      <w:szCs w:val="21"/>
                    </w:rPr>
                    <w:t>0.058t/a</w:t>
                  </w:r>
                </w:p>
              </w:tc>
              <w:tc>
                <w:tcPr>
                  <w:tcW w:w="2055" w:type="dxa"/>
                  <w:shd w:val="clear" w:color="auto" w:fill="auto"/>
                  <w:vAlign w:val="center"/>
                </w:tcPr>
                <w:p>
                  <w:pPr>
                    <w:jc w:val="center"/>
                    <w:rPr>
                      <w:szCs w:val="21"/>
                    </w:rPr>
                  </w:pPr>
                  <w:r>
                    <w:rPr>
                      <w:rFonts w:hint="eastAsia"/>
                      <w:szCs w:val="21"/>
                    </w:rPr>
                    <w:t>本项目所在区域为</w:t>
                  </w:r>
                  <w:r>
                    <w:rPr>
                      <w:szCs w:val="21"/>
                    </w:rPr>
                    <w:t>细颗粒物不达标区</w:t>
                  </w:r>
                  <w:r>
                    <w:rPr>
                      <w:rFonts w:hint="eastAsia"/>
                      <w:szCs w:val="21"/>
                    </w:rPr>
                    <w:t>，</w:t>
                  </w:r>
                  <w:r>
                    <w:rPr>
                      <w:szCs w:val="21"/>
                    </w:rPr>
                    <w:t>二氧化硫</w:t>
                  </w:r>
                  <w:r>
                    <w:rPr>
                      <w:rFonts w:hint="eastAsia"/>
                      <w:szCs w:val="21"/>
                    </w:rPr>
                    <w:t>排放量</w:t>
                  </w:r>
                  <w:r>
                    <w:rPr>
                      <w:szCs w:val="21"/>
                    </w:rPr>
                    <w:t>0.061t/a、氮氧化物</w:t>
                  </w:r>
                  <w:r>
                    <w:rPr>
                      <w:rFonts w:hint="eastAsia"/>
                      <w:szCs w:val="21"/>
                    </w:rPr>
                    <w:t>排放量</w:t>
                  </w:r>
                  <w:r>
                    <w:rPr>
                      <w:szCs w:val="21"/>
                    </w:rPr>
                    <w:t>0.636t/a、可吸入颗粒物</w:t>
                  </w:r>
                  <w:r>
                    <w:rPr>
                      <w:rFonts w:hint="eastAsia"/>
                      <w:szCs w:val="21"/>
                    </w:rPr>
                    <w:t>排放量</w:t>
                  </w:r>
                  <w:r>
                    <w:rPr>
                      <w:szCs w:val="21"/>
                    </w:rPr>
                    <w:t>1.49t/a、挥发性有机物</w:t>
                  </w:r>
                  <w:r>
                    <w:rPr>
                      <w:rFonts w:hint="eastAsia"/>
                      <w:szCs w:val="21"/>
                    </w:rPr>
                    <w:t>排放量</w:t>
                  </w:r>
                  <w:r>
                    <w:rPr>
                      <w:szCs w:val="21"/>
                    </w:rPr>
                    <w:t>11.838t/a</w:t>
                  </w:r>
                </w:p>
              </w:tc>
              <w:tc>
                <w:tcPr>
                  <w:tcW w:w="2055" w:type="dxa"/>
                  <w:shd w:val="clear" w:color="auto" w:fill="auto"/>
                  <w:vAlign w:val="center"/>
                </w:tcPr>
                <w:p>
                  <w:pPr>
                    <w:rPr>
                      <w:szCs w:val="21"/>
                    </w:rPr>
                  </w:pPr>
                  <w:r>
                    <w:rPr>
                      <w:rFonts w:hint="eastAsia"/>
                      <w:szCs w:val="21"/>
                    </w:rPr>
                    <w:t>本项目所在区域为</w:t>
                  </w:r>
                  <w:r>
                    <w:rPr>
                      <w:szCs w:val="21"/>
                    </w:rPr>
                    <w:t>细颗粒物不达标区</w:t>
                  </w:r>
                  <w:r>
                    <w:rPr>
                      <w:rFonts w:hint="eastAsia"/>
                      <w:szCs w:val="21"/>
                    </w:rPr>
                    <w:t>，</w:t>
                  </w:r>
                  <w:r>
                    <w:rPr>
                      <w:szCs w:val="21"/>
                    </w:rPr>
                    <w:t>二氧化硫</w:t>
                  </w:r>
                  <w:r>
                    <w:rPr>
                      <w:rFonts w:hint="eastAsia"/>
                      <w:szCs w:val="21"/>
                    </w:rPr>
                    <w:t>排放量较较环评减</w:t>
                  </w:r>
                  <w:r>
                    <w:rPr>
                      <w:rFonts w:hint="eastAsia"/>
                      <w:kern w:val="0"/>
                      <w:szCs w:val="21"/>
                    </w:rPr>
                    <w:t>少</w:t>
                  </w:r>
                  <w:r>
                    <w:rPr>
                      <w:kern w:val="0"/>
                      <w:szCs w:val="21"/>
                    </w:rPr>
                    <w:t>0.307t/a</w:t>
                  </w:r>
                  <w:r>
                    <w:rPr>
                      <w:rFonts w:hint="eastAsia"/>
                      <w:szCs w:val="21"/>
                    </w:rPr>
                    <w:t>（</w:t>
                  </w:r>
                  <w:r>
                    <w:rPr>
                      <w:szCs w:val="21"/>
                    </w:rPr>
                    <w:t>83</w:t>
                  </w:r>
                  <w:r>
                    <w:rPr>
                      <w:rFonts w:hint="eastAsia"/>
                      <w:szCs w:val="21"/>
                    </w:rPr>
                    <w:t>%）</w:t>
                  </w:r>
                  <w:r>
                    <w:rPr>
                      <w:szCs w:val="21"/>
                    </w:rPr>
                    <w:t>、氮氧化物</w:t>
                  </w:r>
                  <w:r>
                    <w:rPr>
                      <w:rFonts w:hint="eastAsia"/>
                      <w:szCs w:val="21"/>
                    </w:rPr>
                    <w:t>排放量较环评减少了</w:t>
                  </w:r>
                  <w:r>
                    <w:rPr>
                      <w:szCs w:val="21"/>
                    </w:rPr>
                    <w:t>0.2208t/a</w:t>
                  </w:r>
                  <w:r>
                    <w:rPr>
                      <w:rFonts w:hint="eastAsia"/>
                      <w:szCs w:val="21"/>
                    </w:rPr>
                    <w:t>（</w:t>
                  </w:r>
                  <w:r>
                    <w:rPr>
                      <w:szCs w:val="21"/>
                    </w:rPr>
                    <w:t>24.8</w:t>
                  </w:r>
                  <w:r>
                    <w:rPr>
                      <w:rFonts w:hint="eastAsia"/>
                      <w:szCs w:val="21"/>
                    </w:rPr>
                    <w:t>%）</w:t>
                  </w:r>
                  <w:r>
                    <w:rPr>
                      <w:szCs w:val="21"/>
                    </w:rPr>
                    <w:t>、可吸入颗粒物</w:t>
                  </w:r>
                  <w:r>
                    <w:rPr>
                      <w:rFonts w:hint="eastAsia"/>
                      <w:szCs w:val="21"/>
                    </w:rPr>
                    <w:t>排放量较环评增加了</w:t>
                  </w:r>
                  <w:r>
                    <w:rPr>
                      <w:szCs w:val="21"/>
                    </w:rPr>
                    <w:t>1.0228t/a</w:t>
                  </w:r>
                  <w:r>
                    <w:rPr>
                      <w:rFonts w:hint="eastAsia"/>
                      <w:szCs w:val="21"/>
                    </w:rPr>
                    <w:t>（</w:t>
                  </w:r>
                  <w:r>
                    <w:rPr>
                      <w:szCs w:val="21"/>
                    </w:rPr>
                    <w:t>218.9</w:t>
                  </w:r>
                  <w:r>
                    <w:rPr>
                      <w:rFonts w:hint="eastAsia"/>
                      <w:szCs w:val="21"/>
                    </w:rPr>
                    <w:t>%）</w:t>
                  </w:r>
                  <w:r>
                    <w:rPr>
                      <w:szCs w:val="21"/>
                    </w:rPr>
                    <w:t>、挥发性有机物</w:t>
                  </w:r>
                  <w:r>
                    <w:rPr>
                      <w:rFonts w:hint="eastAsia"/>
                      <w:szCs w:val="21"/>
                    </w:rPr>
                    <w:t>排放量较环评增加了</w:t>
                  </w:r>
                  <w:r>
                    <w:rPr>
                      <w:szCs w:val="21"/>
                    </w:rPr>
                    <w:t>11.596t/a</w:t>
                  </w:r>
                  <w:r>
                    <w:rPr>
                      <w:rFonts w:hint="eastAsia"/>
                      <w:szCs w:val="21"/>
                    </w:rPr>
                    <w:t>（</w:t>
                  </w:r>
                  <w:r>
                    <w:rPr>
                      <w:szCs w:val="21"/>
                    </w:rPr>
                    <w:t>3865</w:t>
                  </w:r>
                  <w:r>
                    <w:rPr>
                      <w:rFonts w:hint="eastAsia"/>
                      <w:szCs w:val="21"/>
                    </w:rPr>
                    <w:t>%）</w:t>
                  </w:r>
                </w:p>
              </w:tc>
              <w:tc>
                <w:tcPr>
                  <w:tcW w:w="789" w:type="dxa"/>
                  <w:shd w:val="clear" w:color="auto" w:fill="auto"/>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1" w:type="dxa"/>
                  <w:shd w:val="clear" w:color="auto" w:fill="auto"/>
                  <w:vAlign w:val="center"/>
                </w:tcPr>
                <w:p>
                  <w:pPr>
                    <w:jc w:val="center"/>
                    <w:rPr>
                      <w:szCs w:val="21"/>
                    </w:rPr>
                  </w:pPr>
                  <w:r>
                    <w:rPr>
                      <w:szCs w:val="21"/>
                    </w:rPr>
                    <w:t>5</w:t>
                  </w:r>
                </w:p>
              </w:tc>
              <w:tc>
                <w:tcPr>
                  <w:tcW w:w="424" w:type="dxa"/>
                  <w:shd w:val="clear" w:color="auto" w:fill="auto"/>
                  <w:vAlign w:val="center"/>
                </w:tcPr>
                <w:p>
                  <w:pPr>
                    <w:jc w:val="center"/>
                    <w:rPr>
                      <w:szCs w:val="21"/>
                    </w:rPr>
                  </w:pPr>
                  <w:r>
                    <w:rPr>
                      <w:szCs w:val="21"/>
                    </w:rPr>
                    <w:t>地点</w:t>
                  </w:r>
                </w:p>
              </w:tc>
              <w:tc>
                <w:tcPr>
                  <w:tcW w:w="3265" w:type="dxa"/>
                  <w:shd w:val="clear" w:color="auto" w:fill="auto"/>
                  <w:vAlign w:val="center"/>
                </w:tcPr>
                <w:p>
                  <w:pPr>
                    <w:jc w:val="left"/>
                    <w:rPr>
                      <w:szCs w:val="21"/>
                    </w:rPr>
                  </w:pPr>
                  <w:r>
                    <w:rPr>
                      <w:szCs w:val="21"/>
                    </w:rPr>
                    <w:t>重新选址；在原厂址附近调整（包括总平面布置变化）导致环境防护距离范围变化且新增敏感点的</w:t>
                  </w:r>
                </w:p>
              </w:tc>
              <w:tc>
                <w:tcPr>
                  <w:tcW w:w="2054" w:type="dxa"/>
                  <w:shd w:val="clear" w:color="auto" w:fill="auto"/>
                  <w:vAlign w:val="center"/>
                </w:tcPr>
                <w:p>
                  <w:pPr>
                    <w:jc w:val="center"/>
                    <w:rPr>
                      <w:szCs w:val="21"/>
                    </w:rPr>
                  </w:pPr>
                  <w:r>
                    <w:rPr>
                      <w:rFonts w:hint="eastAsia"/>
                      <w:szCs w:val="21"/>
                    </w:rPr>
                    <w:t>高新区集贤产业园集贤大道5号</w:t>
                  </w:r>
                </w:p>
              </w:tc>
              <w:tc>
                <w:tcPr>
                  <w:tcW w:w="2055" w:type="dxa"/>
                  <w:shd w:val="clear" w:color="auto" w:fill="auto"/>
                  <w:vAlign w:val="center"/>
                </w:tcPr>
                <w:p>
                  <w:pPr>
                    <w:jc w:val="center"/>
                    <w:rPr>
                      <w:szCs w:val="21"/>
                    </w:rPr>
                  </w:pPr>
                  <w:r>
                    <w:rPr>
                      <w:rFonts w:hint="eastAsia"/>
                      <w:szCs w:val="21"/>
                    </w:rPr>
                    <w:t>高新区集贤产业园集贤大道5号</w:t>
                  </w:r>
                </w:p>
              </w:tc>
              <w:tc>
                <w:tcPr>
                  <w:tcW w:w="2055" w:type="dxa"/>
                  <w:shd w:val="clear" w:color="auto" w:fill="auto"/>
                  <w:vAlign w:val="center"/>
                </w:tcPr>
                <w:p>
                  <w:pPr>
                    <w:jc w:val="center"/>
                    <w:rPr>
                      <w:szCs w:val="21"/>
                    </w:rPr>
                  </w:pPr>
                  <w:r>
                    <w:rPr>
                      <w:rFonts w:hint="eastAsia"/>
                      <w:szCs w:val="21"/>
                    </w:rPr>
                    <w:t>高新区集贤产业园集贤大道5号</w:t>
                  </w:r>
                </w:p>
              </w:tc>
              <w:tc>
                <w:tcPr>
                  <w:tcW w:w="2055" w:type="dxa"/>
                  <w:shd w:val="clear" w:color="auto" w:fill="auto"/>
                  <w:vAlign w:val="center"/>
                </w:tcPr>
                <w:p>
                  <w:pPr>
                    <w:jc w:val="center"/>
                    <w:rPr>
                      <w:szCs w:val="21"/>
                    </w:rPr>
                  </w:pPr>
                  <w:r>
                    <w:rPr>
                      <w:rFonts w:hint="eastAsia"/>
                      <w:szCs w:val="21"/>
                    </w:rPr>
                    <w:t>未发生变化</w:t>
                  </w:r>
                </w:p>
              </w:tc>
              <w:tc>
                <w:tcPr>
                  <w:tcW w:w="789" w:type="dxa"/>
                  <w:shd w:val="clear" w:color="auto" w:fill="auto"/>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rPr>
                      <w:szCs w:val="21"/>
                    </w:rPr>
                  </w:pPr>
                  <w:r>
                    <w:rPr>
                      <w:szCs w:val="21"/>
                    </w:rPr>
                    <w:t>6</w:t>
                  </w:r>
                </w:p>
              </w:tc>
              <w:tc>
                <w:tcPr>
                  <w:tcW w:w="424" w:type="dxa"/>
                  <w:shd w:val="clear" w:color="auto" w:fill="auto"/>
                  <w:vAlign w:val="center"/>
                </w:tcPr>
                <w:p>
                  <w:pPr>
                    <w:jc w:val="center"/>
                    <w:rPr>
                      <w:szCs w:val="21"/>
                    </w:rPr>
                  </w:pPr>
                  <w:r>
                    <w:rPr>
                      <w:szCs w:val="21"/>
                    </w:rPr>
                    <w:t>生产工艺</w:t>
                  </w:r>
                </w:p>
              </w:tc>
              <w:tc>
                <w:tcPr>
                  <w:tcW w:w="3265" w:type="dxa"/>
                  <w:shd w:val="clear" w:color="auto" w:fill="auto"/>
                  <w:vAlign w:val="center"/>
                </w:tcPr>
                <w:p>
                  <w:pPr>
                    <w:jc w:val="left"/>
                    <w:rPr>
                      <w:szCs w:val="21"/>
                    </w:rPr>
                  </w:pPr>
                  <w:r>
                    <w:rPr>
                      <w:szCs w:val="21"/>
                    </w:rPr>
                    <w:t>新增产品品种或生产工艺（含主要生产装置、设备及配套设施）、主要原辅材料、燃料变化，导致以下情形之一：</w:t>
                  </w:r>
                </w:p>
                <w:p>
                  <w:pPr>
                    <w:pStyle w:val="11"/>
                    <w:spacing w:after="0" w:line="240" w:lineRule="auto"/>
                    <w:ind w:left="0" w:leftChars="0"/>
                    <w:rPr>
                      <w:rFonts w:ascii="Times New Roman" w:hAnsi="Times New Roman" w:eastAsia="宋体"/>
                      <w:sz w:val="21"/>
                      <w:szCs w:val="21"/>
                      <w:lang w:val="en-US"/>
                    </w:rPr>
                  </w:pPr>
                  <w:r>
                    <w:rPr>
                      <w:rFonts w:ascii="Times New Roman" w:hAnsi="Times New Roman" w:eastAsia="宋体"/>
                      <w:sz w:val="21"/>
                      <w:szCs w:val="21"/>
                      <w:lang w:val="en-US"/>
                    </w:rPr>
                    <w:fldChar w:fldCharType="begin"/>
                  </w:r>
                  <w:r>
                    <w:rPr>
                      <w:rFonts w:ascii="Times New Roman" w:hAnsi="Times New Roman" w:eastAsia="宋体"/>
                      <w:sz w:val="21"/>
                      <w:szCs w:val="21"/>
                      <w:lang w:val="en-US"/>
                    </w:rPr>
                    <w:instrText xml:space="preserve"> = 1 \* GB2 </w:instrText>
                  </w:r>
                  <w:r>
                    <w:rPr>
                      <w:rFonts w:ascii="Times New Roman" w:hAnsi="Times New Roman" w:eastAsia="宋体"/>
                      <w:sz w:val="21"/>
                      <w:szCs w:val="21"/>
                      <w:lang w:val="en-US"/>
                    </w:rPr>
                    <w:fldChar w:fldCharType="separate"/>
                  </w:r>
                  <w:r>
                    <w:rPr>
                      <w:rFonts w:hint="eastAsia" w:ascii="宋体" w:hAnsi="宋体" w:eastAsia="宋体" w:cs="宋体"/>
                      <w:sz w:val="21"/>
                      <w:szCs w:val="21"/>
                      <w:lang w:val="en-US"/>
                    </w:rPr>
                    <w:t>⑴</w:t>
                  </w:r>
                  <w:r>
                    <w:rPr>
                      <w:rFonts w:ascii="Times New Roman" w:hAnsi="Times New Roman" w:eastAsia="宋体"/>
                      <w:sz w:val="21"/>
                      <w:szCs w:val="21"/>
                      <w:lang w:val="en-US"/>
                    </w:rPr>
                    <w:fldChar w:fldCharType="end"/>
                  </w:r>
                  <w:r>
                    <w:rPr>
                      <w:rFonts w:ascii="Times New Roman" w:hAnsi="Times New Roman" w:eastAsia="宋体"/>
                      <w:sz w:val="21"/>
                      <w:szCs w:val="21"/>
                      <w:lang w:val="en-US"/>
                    </w:rPr>
                    <w:t>新增排放污染物种类的；</w:t>
                  </w:r>
                </w:p>
                <w:p>
                  <w:pPr>
                    <w:pStyle w:val="11"/>
                    <w:spacing w:after="0" w:line="240" w:lineRule="auto"/>
                    <w:ind w:left="0" w:leftChars="0"/>
                    <w:rPr>
                      <w:rFonts w:ascii="Times New Roman" w:hAnsi="Times New Roman" w:eastAsia="宋体"/>
                      <w:sz w:val="21"/>
                      <w:szCs w:val="21"/>
                      <w:lang w:val="en-US"/>
                    </w:rPr>
                  </w:pPr>
                  <w:r>
                    <w:rPr>
                      <w:rFonts w:ascii="Times New Roman" w:hAnsi="Times New Roman" w:eastAsia="宋体"/>
                      <w:sz w:val="21"/>
                      <w:szCs w:val="21"/>
                      <w:lang w:val="en-US"/>
                    </w:rPr>
                    <w:fldChar w:fldCharType="begin"/>
                  </w:r>
                  <w:r>
                    <w:rPr>
                      <w:rFonts w:ascii="Times New Roman" w:hAnsi="Times New Roman" w:eastAsia="宋体"/>
                      <w:sz w:val="21"/>
                      <w:szCs w:val="21"/>
                      <w:lang w:val="en-US"/>
                    </w:rPr>
                    <w:instrText xml:space="preserve"> = 2 \* GB2 </w:instrText>
                  </w:r>
                  <w:r>
                    <w:rPr>
                      <w:rFonts w:ascii="Times New Roman" w:hAnsi="Times New Roman" w:eastAsia="宋体"/>
                      <w:sz w:val="21"/>
                      <w:szCs w:val="21"/>
                      <w:lang w:val="en-US"/>
                    </w:rPr>
                    <w:fldChar w:fldCharType="separate"/>
                  </w:r>
                  <w:r>
                    <w:rPr>
                      <w:rFonts w:hint="eastAsia" w:ascii="宋体" w:hAnsi="宋体" w:eastAsia="宋体" w:cs="宋体"/>
                      <w:sz w:val="21"/>
                      <w:szCs w:val="21"/>
                      <w:lang w:val="en-US"/>
                    </w:rPr>
                    <w:t>⑵</w:t>
                  </w:r>
                  <w:r>
                    <w:rPr>
                      <w:rFonts w:ascii="Times New Roman" w:hAnsi="Times New Roman" w:eastAsia="宋体"/>
                      <w:sz w:val="21"/>
                      <w:szCs w:val="21"/>
                      <w:lang w:val="en-US"/>
                    </w:rPr>
                    <w:fldChar w:fldCharType="end"/>
                  </w:r>
                  <w:r>
                    <w:rPr>
                      <w:rFonts w:ascii="Times New Roman" w:hAnsi="Times New Roman" w:eastAsia="宋体"/>
                      <w:sz w:val="21"/>
                      <w:szCs w:val="21"/>
                      <w:lang w:val="en-US"/>
                    </w:rPr>
                    <w:t>位于环境质量不达标区的建设项目相应污染物排放量增加的；</w:t>
                  </w:r>
                </w:p>
                <w:p>
                  <w:pPr>
                    <w:pStyle w:val="11"/>
                    <w:spacing w:after="0" w:line="240" w:lineRule="auto"/>
                    <w:ind w:left="0" w:leftChars="0"/>
                    <w:rPr>
                      <w:rFonts w:ascii="Times New Roman" w:hAnsi="Times New Roman" w:eastAsia="宋体"/>
                      <w:sz w:val="21"/>
                      <w:szCs w:val="21"/>
                      <w:lang w:val="en-US"/>
                    </w:rPr>
                  </w:pPr>
                  <w:r>
                    <w:rPr>
                      <w:rFonts w:ascii="Times New Roman" w:hAnsi="Times New Roman" w:eastAsia="宋体"/>
                      <w:sz w:val="21"/>
                      <w:szCs w:val="21"/>
                      <w:lang w:val="en-US"/>
                    </w:rPr>
                    <w:fldChar w:fldCharType="begin"/>
                  </w:r>
                  <w:r>
                    <w:rPr>
                      <w:rFonts w:ascii="Times New Roman" w:hAnsi="Times New Roman" w:eastAsia="宋体"/>
                      <w:sz w:val="21"/>
                      <w:szCs w:val="21"/>
                      <w:lang w:val="en-US"/>
                    </w:rPr>
                    <w:instrText xml:space="preserve"> = 3 \* GB2 </w:instrText>
                  </w:r>
                  <w:r>
                    <w:rPr>
                      <w:rFonts w:ascii="Times New Roman" w:hAnsi="Times New Roman" w:eastAsia="宋体"/>
                      <w:sz w:val="21"/>
                      <w:szCs w:val="21"/>
                      <w:lang w:val="en-US"/>
                    </w:rPr>
                    <w:fldChar w:fldCharType="separate"/>
                  </w:r>
                  <w:r>
                    <w:rPr>
                      <w:rFonts w:hint="eastAsia" w:ascii="宋体" w:hAnsi="宋体" w:eastAsia="宋体" w:cs="宋体"/>
                      <w:sz w:val="21"/>
                      <w:szCs w:val="21"/>
                      <w:lang w:val="en-US"/>
                    </w:rPr>
                    <w:t>⑶</w:t>
                  </w:r>
                  <w:r>
                    <w:rPr>
                      <w:rFonts w:ascii="Times New Roman" w:hAnsi="Times New Roman" w:eastAsia="宋体"/>
                      <w:sz w:val="21"/>
                      <w:szCs w:val="21"/>
                      <w:lang w:val="en-US"/>
                    </w:rPr>
                    <w:fldChar w:fldCharType="end"/>
                  </w:r>
                  <w:r>
                    <w:rPr>
                      <w:rFonts w:ascii="Times New Roman" w:hAnsi="Times New Roman" w:eastAsia="宋体"/>
                      <w:sz w:val="21"/>
                      <w:szCs w:val="21"/>
                      <w:lang w:val="en-US"/>
                    </w:rPr>
                    <w:t>废水第一类污染物排放量增加的；</w:t>
                  </w:r>
                </w:p>
                <w:p>
                  <w:pPr>
                    <w:pStyle w:val="11"/>
                    <w:spacing w:after="0" w:line="240" w:lineRule="auto"/>
                    <w:ind w:left="0" w:leftChars="0"/>
                    <w:rPr>
                      <w:rFonts w:ascii="Times New Roman" w:hAnsi="Times New Roman" w:eastAsia="宋体"/>
                      <w:sz w:val="21"/>
                      <w:szCs w:val="21"/>
                      <w:lang w:val="en-US"/>
                    </w:rPr>
                  </w:pPr>
                  <w:r>
                    <w:rPr>
                      <w:rFonts w:ascii="Times New Roman" w:hAnsi="Times New Roman" w:eastAsia="宋体"/>
                      <w:sz w:val="21"/>
                      <w:szCs w:val="21"/>
                      <w:lang w:val="en-US"/>
                    </w:rPr>
                    <w:fldChar w:fldCharType="begin"/>
                  </w:r>
                  <w:r>
                    <w:rPr>
                      <w:rFonts w:ascii="Times New Roman" w:hAnsi="Times New Roman" w:eastAsia="宋体"/>
                      <w:sz w:val="21"/>
                      <w:szCs w:val="21"/>
                      <w:lang w:val="en-US"/>
                    </w:rPr>
                    <w:instrText xml:space="preserve"> = 4 \* GB2 </w:instrText>
                  </w:r>
                  <w:r>
                    <w:rPr>
                      <w:rFonts w:ascii="Times New Roman" w:hAnsi="Times New Roman" w:eastAsia="宋体"/>
                      <w:sz w:val="21"/>
                      <w:szCs w:val="21"/>
                      <w:lang w:val="en-US"/>
                    </w:rPr>
                    <w:fldChar w:fldCharType="separate"/>
                  </w:r>
                  <w:r>
                    <w:rPr>
                      <w:rFonts w:hint="eastAsia" w:ascii="宋体" w:hAnsi="宋体" w:eastAsia="宋体" w:cs="宋体"/>
                      <w:sz w:val="21"/>
                      <w:szCs w:val="21"/>
                      <w:lang w:val="en-US"/>
                    </w:rPr>
                    <w:t>⑷</w:t>
                  </w:r>
                  <w:r>
                    <w:rPr>
                      <w:rFonts w:ascii="Times New Roman" w:hAnsi="Times New Roman" w:eastAsia="宋体"/>
                      <w:sz w:val="21"/>
                      <w:szCs w:val="21"/>
                      <w:lang w:val="en-US"/>
                    </w:rPr>
                    <w:fldChar w:fldCharType="end"/>
                  </w:r>
                  <w:r>
                    <w:rPr>
                      <w:rFonts w:ascii="Times New Roman" w:hAnsi="Times New Roman" w:eastAsia="宋体"/>
                      <w:sz w:val="21"/>
                      <w:szCs w:val="21"/>
                      <w:lang w:val="en-US"/>
                    </w:rPr>
                    <w:t>其他污染物排放量增加10%及以上的</w:t>
                  </w:r>
                </w:p>
              </w:tc>
              <w:tc>
                <w:tcPr>
                  <w:tcW w:w="2054" w:type="dxa"/>
                  <w:shd w:val="clear" w:color="auto" w:fill="auto"/>
                  <w:vAlign w:val="center"/>
                </w:tcPr>
                <w:p>
                  <w:pPr>
                    <w:rPr>
                      <w:bCs/>
                      <w:szCs w:val="21"/>
                    </w:rPr>
                  </w:pPr>
                  <w:r>
                    <w:rPr>
                      <w:rFonts w:hint="eastAsia"/>
                      <w:szCs w:val="21"/>
                    </w:rPr>
                    <w:t>①产品种类：</w:t>
                  </w:r>
                  <w:r>
                    <w:rPr>
                      <w:rFonts w:hint="eastAsia"/>
                      <w:bCs/>
                      <w:szCs w:val="21"/>
                    </w:rPr>
                    <w:t>手机、笔记本电脑、平板电脑、消费类电子产品、汽车电子、智能机器人等高端智能终端设备</w:t>
                  </w:r>
                </w:p>
                <w:p>
                  <w:pPr>
                    <w:rPr>
                      <w:bCs/>
                      <w:szCs w:val="21"/>
                    </w:rPr>
                  </w:pPr>
                  <w:r>
                    <w:rPr>
                      <w:rFonts w:hint="eastAsia"/>
                      <w:bCs/>
                      <w:szCs w:val="21"/>
                    </w:rPr>
                    <w:t>②主要生产工艺：S</w:t>
                  </w:r>
                  <w:r>
                    <w:rPr>
                      <w:bCs/>
                      <w:szCs w:val="21"/>
                    </w:rPr>
                    <w:t>MT</w:t>
                  </w:r>
                  <w:r>
                    <w:rPr>
                      <w:rFonts w:hint="eastAsia"/>
                      <w:bCs/>
                      <w:szCs w:val="21"/>
                    </w:rPr>
                    <w:t>、组装、组包</w:t>
                  </w:r>
                </w:p>
                <w:p>
                  <w:pPr>
                    <w:rPr>
                      <w:szCs w:val="21"/>
                    </w:rPr>
                  </w:pPr>
                  <w:r>
                    <w:rPr>
                      <w:rFonts w:hint="eastAsia"/>
                      <w:szCs w:val="21"/>
                    </w:rPr>
                    <w:t>③主要原辅料材料：电子元器件、P</w:t>
                  </w:r>
                  <w:r>
                    <w:rPr>
                      <w:szCs w:val="21"/>
                    </w:rPr>
                    <w:t>CB</w:t>
                  </w:r>
                  <w:r>
                    <w:rPr>
                      <w:rFonts w:hint="eastAsia"/>
                      <w:szCs w:val="21"/>
                    </w:rPr>
                    <w:t>各</w:t>
                  </w:r>
                  <w:r>
                    <w:rPr>
                      <w:szCs w:val="21"/>
                    </w:rPr>
                    <w:t>5000</w:t>
                  </w:r>
                  <w:r>
                    <w:rPr>
                      <w:rFonts w:hint="eastAsia"/>
                      <w:szCs w:val="21"/>
                    </w:rPr>
                    <w:t>万套/</w:t>
                  </w:r>
                  <w:r>
                    <w:rPr>
                      <w:szCs w:val="21"/>
                    </w:rPr>
                    <w:t>a</w:t>
                  </w:r>
                </w:p>
                <w:p>
                  <w:pPr>
                    <w:rPr>
                      <w:szCs w:val="21"/>
                    </w:rPr>
                  </w:pPr>
                  <w:r>
                    <w:rPr>
                      <w:rFonts w:hint="eastAsia"/>
                      <w:szCs w:val="21"/>
                    </w:rPr>
                    <w:t>④燃料：天然气</w:t>
                  </w:r>
                </w:p>
              </w:tc>
              <w:tc>
                <w:tcPr>
                  <w:tcW w:w="2055" w:type="dxa"/>
                  <w:shd w:val="clear" w:color="auto" w:fill="auto"/>
                  <w:vAlign w:val="center"/>
                </w:tcPr>
                <w:p>
                  <w:pPr>
                    <w:rPr>
                      <w:bCs/>
                      <w:szCs w:val="21"/>
                    </w:rPr>
                  </w:pPr>
                  <w:r>
                    <w:rPr>
                      <w:rFonts w:hint="eastAsia"/>
                      <w:szCs w:val="21"/>
                    </w:rPr>
                    <w:t>①产品种类：</w:t>
                  </w:r>
                  <w:r>
                    <w:rPr>
                      <w:rFonts w:hint="eastAsia"/>
                      <w:bCs/>
                      <w:szCs w:val="21"/>
                    </w:rPr>
                    <w:t>手机、笔记本电脑、平板电脑、消费类电子产品、汽车电子、智能机器人等高端智能终端设备</w:t>
                  </w:r>
                </w:p>
                <w:p>
                  <w:pPr>
                    <w:rPr>
                      <w:bCs/>
                      <w:szCs w:val="21"/>
                    </w:rPr>
                  </w:pPr>
                  <w:r>
                    <w:rPr>
                      <w:rFonts w:hint="eastAsia"/>
                      <w:bCs/>
                      <w:szCs w:val="21"/>
                    </w:rPr>
                    <w:t>②主要生产工艺：S</w:t>
                  </w:r>
                  <w:r>
                    <w:rPr>
                      <w:bCs/>
                      <w:szCs w:val="21"/>
                    </w:rPr>
                    <w:t>MT</w:t>
                  </w:r>
                  <w:r>
                    <w:rPr>
                      <w:rFonts w:hint="eastAsia"/>
                      <w:bCs/>
                      <w:szCs w:val="21"/>
                    </w:rPr>
                    <w:t>、组装、组包</w:t>
                  </w:r>
                </w:p>
                <w:p>
                  <w:pPr>
                    <w:rPr>
                      <w:szCs w:val="21"/>
                    </w:rPr>
                  </w:pPr>
                  <w:r>
                    <w:rPr>
                      <w:rFonts w:hint="eastAsia"/>
                      <w:szCs w:val="21"/>
                    </w:rPr>
                    <w:t>③主要原辅料材料：P</w:t>
                  </w:r>
                  <w:r>
                    <w:rPr>
                      <w:szCs w:val="21"/>
                    </w:rPr>
                    <w:t>CB466</w:t>
                  </w:r>
                  <w:r>
                    <w:rPr>
                      <w:rFonts w:hint="eastAsia"/>
                      <w:szCs w:val="21"/>
                    </w:rPr>
                    <w:t>万套/</w:t>
                  </w:r>
                  <w:r>
                    <w:rPr>
                      <w:szCs w:val="21"/>
                    </w:rPr>
                    <w:t>a</w:t>
                  </w:r>
                  <w:r>
                    <w:rPr>
                      <w:rFonts w:hint="eastAsia"/>
                      <w:szCs w:val="21"/>
                    </w:rPr>
                    <w:t>、电子元器件1</w:t>
                  </w:r>
                  <w:r>
                    <w:rPr>
                      <w:szCs w:val="21"/>
                    </w:rPr>
                    <w:t>20</w:t>
                  </w:r>
                  <w:r>
                    <w:rPr>
                      <w:rFonts w:hint="eastAsia"/>
                      <w:szCs w:val="21"/>
                    </w:rPr>
                    <w:t>万套/</w:t>
                  </w:r>
                  <w:r>
                    <w:rPr>
                      <w:szCs w:val="21"/>
                    </w:rPr>
                    <w:t>a</w:t>
                  </w:r>
                </w:p>
                <w:p>
                  <w:pPr>
                    <w:rPr>
                      <w:szCs w:val="21"/>
                    </w:rPr>
                  </w:pPr>
                  <w:r>
                    <w:rPr>
                      <w:rFonts w:hint="eastAsia"/>
                      <w:szCs w:val="21"/>
                    </w:rPr>
                    <w:t>④燃料：天然气</w:t>
                  </w:r>
                </w:p>
              </w:tc>
              <w:tc>
                <w:tcPr>
                  <w:tcW w:w="2055" w:type="dxa"/>
                  <w:shd w:val="clear" w:color="auto" w:fill="auto"/>
                  <w:vAlign w:val="center"/>
                </w:tcPr>
                <w:p>
                  <w:pPr>
                    <w:rPr>
                      <w:bCs/>
                      <w:szCs w:val="21"/>
                    </w:rPr>
                  </w:pPr>
                  <w:r>
                    <w:rPr>
                      <w:rFonts w:hint="eastAsia"/>
                      <w:szCs w:val="21"/>
                    </w:rPr>
                    <w:t>①产品种类：</w:t>
                  </w:r>
                  <w:r>
                    <w:rPr>
                      <w:rFonts w:hint="eastAsia"/>
                      <w:bCs/>
                      <w:szCs w:val="21"/>
                    </w:rPr>
                    <w:t>手机、笔记本电脑、平板电脑、消费类电子产品、汽车电子、智能机器人等高端智能终端设备</w:t>
                  </w:r>
                </w:p>
                <w:p>
                  <w:pPr>
                    <w:rPr>
                      <w:bCs/>
                      <w:szCs w:val="21"/>
                    </w:rPr>
                  </w:pPr>
                  <w:r>
                    <w:rPr>
                      <w:rFonts w:hint="eastAsia"/>
                      <w:bCs/>
                      <w:szCs w:val="21"/>
                    </w:rPr>
                    <w:t>②主要生产工艺：S</w:t>
                  </w:r>
                  <w:r>
                    <w:rPr>
                      <w:bCs/>
                      <w:szCs w:val="21"/>
                    </w:rPr>
                    <w:t>MT</w:t>
                  </w:r>
                  <w:r>
                    <w:rPr>
                      <w:rFonts w:hint="eastAsia"/>
                      <w:bCs/>
                      <w:szCs w:val="21"/>
                    </w:rPr>
                    <w:t>、组装、组包、喷三防漆、垂直固化、烘烤、镀膜、清洗等</w:t>
                  </w:r>
                </w:p>
                <w:p>
                  <w:pPr>
                    <w:rPr>
                      <w:szCs w:val="21"/>
                    </w:rPr>
                  </w:pPr>
                  <w:r>
                    <w:rPr>
                      <w:rFonts w:hint="eastAsia"/>
                      <w:szCs w:val="21"/>
                    </w:rPr>
                    <w:t>③主要原辅料材料：电子元器件、P</w:t>
                  </w:r>
                  <w:r>
                    <w:rPr>
                      <w:szCs w:val="21"/>
                    </w:rPr>
                    <w:t>CB</w:t>
                  </w:r>
                  <w:r>
                    <w:rPr>
                      <w:rFonts w:hint="eastAsia"/>
                      <w:szCs w:val="21"/>
                    </w:rPr>
                    <w:t>各</w:t>
                  </w:r>
                  <w:r>
                    <w:rPr>
                      <w:szCs w:val="21"/>
                    </w:rPr>
                    <w:t>9560</w:t>
                  </w:r>
                  <w:r>
                    <w:rPr>
                      <w:rFonts w:hint="eastAsia"/>
                      <w:szCs w:val="21"/>
                    </w:rPr>
                    <w:t>万套/</w:t>
                  </w:r>
                  <w:r>
                    <w:rPr>
                      <w:szCs w:val="21"/>
                    </w:rPr>
                    <w:t>a</w:t>
                  </w:r>
                </w:p>
                <w:p>
                  <w:pPr>
                    <w:rPr>
                      <w:szCs w:val="21"/>
                    </w:rPr>
                  </w:pPr>
                  <w:r>
                    <w:rPr>
                      <w:rFonts w:hint="eastAsia"/>
                      <w:szCs w:val="21"/>
                    </w:rPr>
                    <w:t>④燃料：天然气</w:t>
                  </w:r>
                </w:p>
              </w:tc>
              <w:tc>
                <w:tcPr>
                  <w:tcW w:w="2055" w:type="dxa"/>
                  <w:shd w:val="clear" w:color="auto" w:fill="auto"/>
                  <w:vAlign w:val="center"/>
                </w:tcPr>
                <w:p>
                  <w:pPr>
                    <w:rPr>
                      <w:szCs w:val="21"/>
                    </w:rPr>
                  </w:pPr>
                  <w:r>
                    <w:rPr>
                      <w:rFonts w:hint="eastAsia"/>
                      <w:szCs w:val="21"/>
                    </w:rPr>
                    <w:t>主要原辅材料：电子元器件较环评增加了</w:t>
                  </w:r>
                  <w:r>
                    <w:rPr>
                      <w:szCs w:val="21"/>
                    </w:rPr>
                    <w:t>4680</w:t>
                  </w:r>
                  <w:r>
                    <w:rPr>
                      <w:rFonts w:hint="eastAsia"/>
                      <w:szCs w:val="21"/>
                    </w:rPr>
                    <w:t>万套/</w:t>
                  </w:r>
                  <w:r>
                    <w:rPr>
                      <w:szCs w:val="21"/>
                    </w:rPr>
                    <w:t>a</w:t>
                  </w:r>
                  <w:r>
                    <w:rPr>
                      <w:rFonts w:hint="eastAsia"/>
                      <w:szCs w:val="21"/>
                    </w:rPr>
                    <w:t>（</w:t>
                  </w:r>
                  <w:r>
                    <w:rPr>
                      <w:szCs w:val="21"/>
                    </w:rPr>
                    <w:t>93.6</w:t>
                  </w:r>
                  <w:r>
                    <w:rPr>
                      <w:rFonts w:hint="eastAsia"/>
                      <w:szCs w:val="21"/>
                    </w:rPr>
                    <w:t>%）、P</w:t>
                  </w:r>
                  <w:r>
                    <w:rPr>
                      <w:szCs w:val="21"/>
                    </w:rPr>
                    <w:t>CB</w:t>
                  </w:r>
                  <w:r>
                    <w:rPr>
                      <w:rFonts w:hint="eastAsia"/>
                      <w:szCs w:val="21"/>
                    </w:rPr>
                    <w:t>增加了</w:t>
                  </w:r>
                  <w:r>
                    <w:rPr>
                      <w:szCs w:val="21"/>
                    </w:rPr>
                    <w:t>5026</w:t>
                  </w:r>
                  <w:r>
                    <w:rPr>
                      <w:rFonts w:hint="eastAsia"/>
                      <w:szCs w:val="21"/>
                    </w:rPr>
                    <w:t>万套/</w:t>
                  </w:r>
                  <w:r>
                    <w:rPr>
                      <w:szCs w:val="21"/>
                    </w:rPr>
                    <w:t>a</w:t>
                  </w:r>
                  <w:r>
                    <w:rPr>
                      <w:rFonts w:hint="eastAsia"/>
                      <w:szCs w:val="21"/>
                    </w:rPr>
                    <w:t>（</w:t>
                  </w:r>
                  <w:r>
                    <w:rPr>
                      <w:szCs w:val="21"/>
                    </w:rPr>
                    <w:t>100.52</w:t>
                  </w:r>
                  <w:r>
                    <w:rPr>
                      <w:rFonts w:hint="eastAsia"/>
                      <w:szCs w:val="21"/>
                    </w:rPr>
                    <w:t>%）；</w:t>
                  </w:r>
                </w:p>
                <w:p>
                  <w:pPr>
                    <w:rPr>
                      <w:bCs/>
                      <w:szCs w:val="21"/>
                    </w:rPr>
                  </w:pPr>
                  <w:r>
                    <w:rPr>
                      <w:rFonts w:hint="eastAsia"/>
                      <w:szCs w:val="21"/>
                    </w:rPr>
                    <w:t>生产工艺增加了</w:t>
                  </w:r>
                  <w:r>
                    <w:rPr>
                      <w:rFonts w:hint="eastAsia"/>
                      <w:bCs/>
                      <w:szCs w:val="21"/>
                    </w:rPr>
                    <w:t>喷三防漆、垂直固化、烘烤、镀膜、清洗等；</w:t>
                  </w:r>
                  <w:r>
                    <w:rPr>
                      <w:rFonts w:hint="eastAsia"/>
                      <w:szCs w:val="21"/>
                    </w:rPr>
                    <w:t>新增镀膜废气，氟化物有组织排放量为0</w:t>
                  </w:r>
                  <w:r>
                    <w:rPr>
                      <w:szCs w:val="21"/>
                    </w:rPr>
                    <w:t>.095</w:t>
                  </w:r>
                  <w:r>
                    <w:rPr>
                      <w:rFonts w:hint="eastAsia"/>
                      <w:szCs w:val="21"/>
                    </w:rPr>
                    <w:t>t</w:t>
                  </w:r>
                  <w:r>
                    <w:rPr>
                      <w:szCs w:val="21"/>
                    </w:rPr>
                    <w:t>/a</w:t>
                  </w:r>
                  <w:r>
                    <w:rPr>
                      <w:rFonts w:hint="eastAsia"/>
                      <w:szCs w:val="21"/>
                    </w:rPr>
                    <w:t>，无组织排放量为0</w:t>
                  </w:r>
                  <w:r>
                    <w:rPr>
                      <w:szCs w:val="21"/>
                    </w:rPr>
                    <w:t>.11t/a</w:t>
                  </w:r>
                  <w:r>
                    <w:rPr>
                      <w:rFonts w:hint="eastAsia"/>
                      <w:szCs w:val="21"/>
                    </w:rPr>
                    <w:t>，</w:t>
                  </w:r>
                  <w:r>
                    <w:rPr>
                      <w:szCs w:val="21"/>
                    </w:rPr>
                    <w:t>可吸入颗粒物</w:t>
                  </w:r>
                  <w:r>
                    <w:rPr>
                      <w:rFonts w:hint="eastAsia"/>
                      <w:szCs w:val="21"/>
                    </w:rPr>
                    <w:t>排放量较环评增加了</w:t>
                  </w:r>
                  <w:r>
                    <w:rPr>
                      <w:szCs w:val="21"/>
                    </w:rPr>
                    <w:t>1.0228t/a t/a、挥发性有机物</w:t>
                  </w:r>
                  <w:r>
                    <w:rPr>
                      <w:rFonts w:hint="eastAsia"/>
                      <w:szCs w:val="21"/>
                    </w:rPr>
                    <w:t>排放量较环评增加了</w:t>
                  </w:r>
                  <w:r>
                    <w:rPr>
                      <w:szCs w:val="21"/>
                    </w:rPr>
                    <w:t>11.596t/a</w:t>
                  </w:r>
                </w:p>
              </w:tc>
              <w:tc>
                <w:tcPr>
                  <w:tcW w:w="789" w:type="dxa"/>
                  <w:shd w:val="clear" w:color="auto" w:fill="auto"/>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rPr>
                      <w:szCs w:val="21"/>
                    </w:rPr>
                  </w:pPr>
                  <w:r>
                    <w:rPr>
                      <w:rFonts w:hint="eastAsia"/>
                    </w:rPr>
                    <w:t>7</w:t>
                  </w:r>
                </w:p>
              </w:tc>
              <w:tc>
                <w:tcPr>
                  <w:tcW w:w="424" w:type="dxa"/>
                  <w:shd w:val="clear" w:color="auto" w:fill="auto"/>
                  <w:vAlign w:val="center"/>
                </w:tcPr>
                <w:p>
                  <w:pPr>
                    <w:jc w:val="center"/>
                    <w:rPr>
                      <w:szCs w:val="21"/>
                    </w:rPr>
                  </w:pPr>
                  <w:r>
                    <w:t>生产工艺</w:t>
                  </w:r>
                </w:p>
              </w:tc>
              <w:tc>
                <w:tcPr>
                  <w:tcW w:w="3265" w:type="dxa"/>
                  <w:shd w:val="clear" w:color="auto" w:fill="auto"/>
                  <w:vAlign w:val="center"/>
                </w:tcPr>
                <w:p>
                  <w:pPr>
                    <w:jc w:val="left"/>
                    <w:rPr>
                      <w:szCs w:val="21"/>
                    </w:rPr>
                  </w:pPr>
                  <w:r>
                    <w:rPr>
                      <w:rFonts w:hint="eastAsia"/>
                      <w:szCs w:val="21"/>
                    </w:rPr>
                    <w:t>物料运输、装卸、贮存方式变化，导致大气污染物无组织排放量增加1</w:t>
                  </w:r>
                  <w:r>
                    <w:rPr>
                      <w:szCs w:val="21"/>
                    </w:rPr>
                    <w:t>0</w:t>
                  </w:r>
                  <w:r>
                    <w:rPr>
                      <w:rFonts w:hint="eastAsia"/>
                      <w:szCs w:val="21"/>
                    </w:rPr>
                    <w:t>%及以上的</w:t>
                  </w:r>
                </w:p>
              </w:tc>
              <w:tc>
                <w:tcPr>
                  <w:tcW w:w="2054" w:type="dxa"/>
                  <w:shd w:val="clear" w:color="auto" w:fill="auto"/>
                  <w:vAlign w:val="center"/>
                </w:tcPr>
                <w:p>
                  <w:pPr>
                    <w:rPr>
                      <w:szCs w:val="21"/>
                    </w:rPr>
                  </w:pPr>
                  <w:r>
                    <w:rPr>
                      <w:rFonts w:hint="eastAsia"/>
                      <w:szCs w:val="21"/>
                    </w:rPr>
                    <w:t>本项目颗粒物无组织排放量为</w:t>
                  </w:r>
                  <w:r>
                    <w:rPr>
                      <w:szCs w:val="21"/>
                    </w:rPr>
                    <w:t>0.2798t/a</w:t>
                  </w:r>
                  <w:r>
                    <w:rPr>
                      <w:rFonts w:hint="eastAsia"/>
                      <w:szCs w:val="21"/>
                    </w:rPr>
                    <w:t>，有机废气无组织排放量为0</w:t>
                  </w:r>
                  <w:r>
                    <w:rPr>
                      <w:szCs w:val="21"/>
                    </w:rPr>
                    <w:t>.008t/a</w:t>
                  </w:r>
                </w:p>
              </w:tc>
              <w:tc>
                <w:tcPr>
                  <w:tcW w:w="2055" w:type="dxa"/>
                  <w:shd w:val="clear" w:color="auto" w:fill="auto"/>
                  <w:vAlign w:val="center"/>
                </w:tcPr>
                <w:p>
                  <w:pPr>
                    <w:jc w:val="center"/>
                    <w:rPr>
                      <w:szCs w:val="21"/>
                    </w:rPr>
                  </w:pPr>
                  <w:r>
                    <w:rPr>
                      <w:rFonts w:hint="eastAsia"/>
                      <w:szCs w:val="21"/>
                    </w:rPr>
                    <w:t>/</w:t>
                  </w:r>
                </w:p>
              </w:tc>
              <w:tc>
                <w:tcPr>
                  <w:tcW w:w="2055" w:type="dxa"/>
                  <w:shd w:val="clear" w:color="auto" w:fill="auto"/>
                  <w:vAlign w:val="center"/>
                </w:tcPr>
                <w:p>
                  <w:pPr>
                    <w:jc w:val="center"/>
                    <w:rPr>
                      <w:szCs w:val="21"/>
                    </w:rPr>
                  </w:pPr>
                  <w:r>
                    <w:rPr>
                      <w:rFonts w:hint="eastAsia"/>
                      <w:szCs w:val="21"/>
                    </w:rPr>
                    <w:t>本次评价焊接烟尘按锡及其化合物计，无组织排放量为</w:t>
                  </w:r>
                  <w:r>
                    <w:rPr>
                      <w:szCs w:val="21"/>
                    </w:rPr>
                    <w:t>0.0995t/a</w:t>
                  </w:r>
                  <w:r>
                    <w:rPr>
                      <w:rFonts w:hint="eastAsia"/>
                      <w:szCs w:val="21"/>
                    </w:rPr>
                    <w:t>，有机废气无组织排放量为</w:t>
                  </w:r>
                  <w:r>
                    <w:rPr>
                      <w:szCs w:val="21"/>
                    </w:rPr>
                    <w:t>3.072t/a</w:t>
                  </w:r>
                  <w:r>
                    <w:rPr>
                      <w:rFonts w:hint="eastAsia"/>
                      <w:szCs w:val="21"/>
                    </w:rPr>
                    <w:t>，氟化物无组织排放量为0</w:t>
                  </w:r>
                  <w:r>
                    <w:rPr>
                      <w:szCs w:val="21"/>
                    </w:rPr>
                    <w:t>.11t/a</w:t>
                  </w:r>
                </w:p>
              </w:tc>
              <w:tc>
                <w:tcPr>
                  <w:tcW w:w="2055" w:type="dxa"/>
                  <w:shd w:val="clear" w:color="auto" w:fill="auto"/>
                  <w:vAlign w:val="center"/>
                </w:tcPr>
                <w:p>
                  <w:pPr>
                    <w:jc w:val="center"/>
                    <w:rPr>
                      <w:szCs w:val="21"/>
                    </w:rPr>
                  </w:pPr>
                  <w:r>
                    <w:rPr>
                      <w:rFonts w:hint="eastAsia"/>
                      <w:szCs w:val="21"/>
                    </w:rPr>
                    <w:t>本项目颗粒物无组织排放量较环评减少了</w:t>
                  </w:r>
                  <w:r>
                    <w:rPr>
                      <w:szCs w:val="21"/>
                    </w:rPr>
                    <w:t>0.1803t/a</w:t>
                  </w:r>
                  <w:r>
                    <w:rPr>
                      <w:rFonts w:hint="eastAsia"/>
                      <w:szCs w:val="21"/>
                    </w:rPr>
                    <w:t>（</w:t>
                  </w:r>
                  <w:r>
                    <w:rPr>
                      <w:szCs w:val="21"/>
                    </w:rPr>
                    <w:t>64.4</w:t>
                  </w:r>
                  <w:r>
                    <w:rPr>
                      <w:rFonts w:hint="eastAsia"/>
                      <w:szCs w:val="21"/>
                    </w:rPr>
                    <w:t>%），有机废气无组织排放量较环评增加了</w:t>
                  </w:r>
                  <w:r>
                    <w:rPr>
                      <w:szCs w:val="21"/>
                    </w:rPr>
                    <w:t>3.064t/a</w:t>
                  </w:r>
                  <w:r>
                    <w:rPr>
                      <w:rFonts w:hint="eastAsia"/>
                      <w:szCs w:val="21"/>
                    </w:rPr>
                    <w:t>（</w:t>
                  </w:r>
                  <w:r>
                    <w:rPr>
                      <w:szCs w:val="21"/>
                    </w:rPr>
                    <w:t>38300</w:t>
                  </w:r>
                  <w:r>
                    <w:rPr>
                      <w:rFonts w:hint="eastAsia"/>
                      <w:szCs w:val="21"/>
                    </w:rPr>
                    <w:t>%），新增氟化物，无组织排放量为0</w:t>
                  </w:r>
                  <w:r>
                    <w:rPr>
                      <w:szCs w:val="21"/>
                    </w:rPr>
                    <w:t>.11t/a</w:t>
                  </w:r>
                </w:p>
              </w:tc>
              <w:tc>
                <w:tcPr>
                  <w:tcW w:w="789" w:type="dxa"/>
                  <w:shd w:val="clear" w:color="auto" w:fill="auto"/>
                  <w:vAlign w:val="center"/>
                </w:tcPr>
                <w:p>
                  <w:pPr>
                    <w:jc w:val="center"/>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pPr>
                  <w:r>
                    <w:rPr>
                      <w:rFonts w:hint="eastAsia"/>
                    </w:rPr>
                    <w:t>8</w:t>
                  </w:r>
                </w:p>
              </w:tc>
              <w:tc>
                <w:tcPr>
                  <w:tcW w:w="424" w:type="dxa"/>
                  <w:vMerge w:val="restart"/>
                  <w:shd w:val="clear" w:color="auto" w:fill="auto"/>
                  <w:vAlign w:val="center"/>
                </w:tcPr>
                <w:p>
                  <w:pPr>
                    <w:jc w:val="center"/>
                  </w:pPr>
                  <w:r>
                    <w:t>环境保护措施</w:t>
                  </w:r>
                </w:p>
              </w:tc>
              <w:tc>
                <w:tcPr>
                  <w:tcW w:w="3265" w:type="dxa"/>
                  <w:shd w:val="clear" w:color="auto" w:fill="auto"/>
                  <w:vAlign w:val="center"/>
                </w:tcPr>
                <w:p>
                  <w:pPr>
                    <w:jc w:val="left"/>
                    <w:rPr>
                      <w:szCs w:val="21"/>
                    </w:rPr>
                  </w:pPr>
                  <w:r>
                    <w:t>废气、废水污染防治措施变化，导致第6条中所列情形之一（废气无组织排放改为有组织排放、污染防治措施强化或改进的除外）或大气污染物无组织排放量增加10%及以上的</w:t>
                  </w:r>
                </w:p>
              </w:tc>
              <w:tc>
                <w:tcPr>
                  <w:tcW w:w="2054" w:type="dxa"/>
                  <w:shd w:val="clear" w:color="auto" w:fill="auto"/>
                  <w:vAlign w:val="center"/>
                </w:tcPr>
                <w:p>
                  <w:pPr>
                    <w:jc w:val="center"/>
                    <w:rPr>
                      <w:szCs w:val="21"/>
                    </w:rPr>
                  </w:pPr>
                  <w:r>
                    <w:rPr>
                      <w:rFonts w:hint="eastAsia"/>
                      <w:szCs w:val="21"/>
                    </w:rPr>
                    <w:t>①污水处理设施：化粪池、自建污水处理站、市政污水管网；②废气处理设施：锡及其化合物采用布袋除尘器+</w:t>
                  </w:r>
                  <w:r>
                    <w:rPr>
                      <w:szCs w:val="21"/>
                    </w:rPr>
                    <w:t>15m</w:t>
                  </w:r>
                  <w:r>
                    <w:rPr>
                      <w:rFonts w:hint="eastAsia"/>
                      <w:szCs w:val="21"/>
                    </w:rPr>
                    <w:t>高排气筒排放；锅炉废气安装低氮燃烧器+</w:t>
                  </w:r>
                  <w:r>
                    <w:rPr>
                      <w:szCs w:val="21"/>
                    </w:rPr>
                    <w:t>25 m</w:t>
                  </w:r>
                  <w:r>
                    <w:rPr>
                      <w:rFonts w:hint="eastAsia"/>
                      <w:szCs w:val="21"/>
                    </w:rPr>
                    <w:t>高排气筒排放；食堂油烟采用油烟净化器；镭雕粉尘采用湿式除尘器+</w:t>
                  </w:r>
                  <w:r>
                    <w:rPr>
                      <w:szCs w:val="21"/>
                    </w:rPr>
                    <w:t>15 m</w:t>
                  </w:r>
                  <w:r>
                    <w:rPr>
                      <w:rFonts w:hint="eastAsia"/>
                      <w:szCs w:val="21"/>
                    </w:rPr>
                    <w:t>高排气筒排放；涂胶废气采用双层活性炭+</w:t>
                  </w:r>
                  <w:r>
                    <w:rPr>
                      <w:szCs w:val="21"/>
                    </w:rPr>
                    <w:t>15 m</w:t>
                  </w:r>
                  <w:r>
                    <w:rPr>
                      <w:rFonts w:hint="eastAsia"/>
                      <w:szCs w:val="21"/>
                    </w:rPr>
                    <w:t>高排气筒排放</w:t>
                  </w:r>
                </w:p>
              </w:tc>
              <w:tc>
                <w:tcPr>
                  <w:tcW w:w="2055" w:type="dxa"/>
                  <w:shd w:val="clear" w:color="auto" w:fill="auto"/>
                  <w:vAlign w:val="center"/>
                </w:tcPr>
                <w:p>
                  <w:pPr>
                    <w:jc w:val="center"/>
                    <w:rPr>
                      <w:szCs w:val="21"/>
                    </w:rPr>
                  </w:pPr>
                  <w:r>
                    <w:rPr>
                      <w:rFonts w:hint="eastAsia"/>
                      <w:szCs w:val="21"/>
                    </w:rPr>
                    <w:t>①污水处理设施：化粪池、市政污水管网；②废气处理设施：锡及其化合物采用布袋除尘器+</w:t>
                  </w:r>
                  <w:r>
                    <w:rPr>
                      <w:szCs w:val="21"/>
                    </w:rPr>
                    <w:t>21m</w:t>
                  </w:r>
                  <w:r>
                    <w:rPr>
                      <w:rFonts w:hint="eastAsia"/>
                      <w:szCs w:val="21"/>
                    </w:rPr>
                    <w:t>高排气筒排放；锅炉废气安装低氮燃烧器+</w:t>
                  </w:r>
                  <w:r>
                    <w:rPr>
                      <w:szCs w:val="21"/>
                    </w:rPr>
                    <w:t>25m</w:t>
                  </w:r>
                  <w:r>
                    <w:rPr>
                      <w:rFonts w:hint="eastAsia"/>
                      <w:szCs w:val="21"/>
                    </w:rPr>
                    <w:t>高排气筒排放；食堂油烟采用油烟净化器；镭雕粉尘采用湿式除尘器+</w:t>
                  </w:r>
                  <w:r>
                    <w:rPr>
                      <w:szCs w:val="21"/>
                    </w:rPr>
                    <w:t>21 m</w:t>
                  </w:r>
                  <w:r>
                    <w:rPr>
                      <w:rFonts w:hint="eastAsia"/>
                      <w:szCs w:val="21"/>
                    </w:rPr>
                    <w:t>高排气筒排放；涂胶废气采用双层活性炭+</w:t>
                  </w:r>
                  <w:r>
                    <w:rPr>
                      <w:szCs w:val="21"/>
                    </w:rPr>
                    <w:t>21m</w:t>
                  </w:r>
                  <w:r>
                    <w:rPr>
                      <w:rFonts w:hint="eastAsia"/>
                      <w:szCs w:val="21"/>
                    </w:rPr>
                    <w:t>高排气筒排放</w:t>
                  </w:r>
                </w:p>
              </w:tc>
              <w:tc>
                <w:tcPr>
                  <w:tcW w:w="2055" w:type="dxa"/>
                  <w:shd w:val="clear" w:color="auto" w:fill="auto"/>
                  <w:vAlign w:val="center"/>
                </w:tcPr>
                <w:p>
                  <w:pPr>
                    <w:jc w:val="center"/>
                    <w:rPr>
                      <w:szCs w:val="21"/>
                    </w:rPr>
                  </w:pPr>
                  <w:r>
                    <w:rPr>
                      <w:rFonts w:hint="eastAsia"/>
                      <w:szCs w:val="21"/>
                    </w:rPr>
                    <w:t>①污水处理设施：新建工业污水处理站；②废气处理设施：本项目1#生产厂房镭雕、分板、维修、焊接工序产生的颗粒物经过干式过滤器+活性炭吸附处理后通过2</w:t>
                  </w:r>
                  <w:r>
                    <w:rPr>
                      <w:szCs w:val="21"/>
                    </w:rPr>
                    <w:t>0</w:t>
                  </w:r>
                  <w:r>
                    <w:rPr>
                      <w:rFonts w:hint="eastAsia"/>
                      <w:szCs w:val="21"/>
                    </w:rPr>
                    <w:t>m高排气筒排放；3</w:t>
                  </w:r>
                  <w:r>
                    <w:rPr>
                      <w:szCs w:val="21"/>
                    </w:rPr>
                    <w:t>#</w:t>
                  </w:r>
                  <w:r>
                    <w:rPr>
                      <w:rFonts w:hint="eastAsia"/>
                      <w:szCs w:val="21"/>
                    </w:rPr>
                    <w:t>、4</w:t>
                  </w:r>
                  <w:r>
                    <w:rPr>
                      <w:szCs w:val="21"/>
                    </w:rPr>
                    <w:t>#</w:t>
                  </w:r>
                  <w:r>
                    <w:rPr>
                      <w:rFonts w:hint="eastAsia"/>
                      <w:szCs w:val="21"/>
                    </w:rPr>
                    <w:t>生产厂房镭雕、分板、维修工序产生的颗粒物经过布袋除尘器处理后通过2</w:t>
                  </w:r>
                  <w:r>
                    <w:rPr>
                      <w:szCs w:val="21"/>
                    </w:rPr>
                    <w:t>7</w:t>
                  </w:r>
                  <w:r>
                    <w:rPr>
                      <w:rFonts w:hint="eastAsia"/>
                      <w:szCs w:val="21"/>
                    </w:rPr>
                    <w:t>m高排气筒排放；3</w:t>
                  </w:r>
                  <w:r>
                    <w:rPr>
                      <w:szCs w:val="21"/>
                    </w:rPr>
                    <w:t>#</w:t>
                  </w:r>
                  <w:r>
                    <w:rPr>
                      <w:rFonts w:hint="eastAsia"/>
                      <w:szCs w:val="21"/>
                    </w:rPr>
                    <w:t>及4</w:t>
                  </w:r>
                  <w:r>
                    <w:rPr>
                      <w:szCs w:val="21"/>
                    </w:rPr>
                    <w:t>#</w:t>
                  </w:r>
                  <w:r>
                    <w:rPr>
                      <w:rFonts w:hint="eastAsia"/>
                      <w:szCs w:val="21"/>
                    </w:rPr>
                    <w:t>生产厂房焊接工序产生的焊接烟尘（按锡及其化合物计）采用袋式除尘器+活性炭吸附处理后通过2</w:t>
                  </w:r>
                  <w:r>
                    <w:rPr>
                      <w:szCs w:val="21"/>
                    </w:rPr>
                    <w:t>7m</w:t>
                  </w:r>
                  <w:r>
                    <w:rPr>
                      <w:rFonts w:hint="eastAsia"/>
                      <w:szCs w:val="21"/>
                    </w:rPr>
                    <w:t>高排气筒有组织排放；本项目1</w:t>
                  </w:r>
                  <w:r>
                    <w:rPr>
                      <w:szCs w:val="21"/>
                    </w:rPr>
                    <w:t>#</w:t>
                  </w:r>
                  <w:r>
                    <w:rPr>
                      <w:rFonts w:hint="eastAsia"/>
                      <w:szCs w:val="21"/>
                    </w:rPr>
                    <w:t>生产厂房固化、清洗工序均在封闭厂房布置，产生的挥发性有机物（以非甲烷总烃计）采用干式过滤器+活性炭吸附处理后通过2</w:t>
                  </w:r>
                  <w:r>
                    <w:rPr>
                      <w:szCs w:val="21"/>
                    </w:rPr>
                    <w:t>0</w:t>
                  </w:r>
                  <w:r>
                    <w:rPr>
                      <w:rFonts w:hint="eastAsia"/>
                      <w:szCs w:val="21"/>
                    </w:rPr>
                    <w:t>m高排气筒排放；3</w:t>
                  </w:r>
                  <w:r>
                    <w:rPr>
                      <w:szCs w:val="21"/>
                    </w:rPr>
                    <w:t>#</w:t>
                  </w:r>
                  <w:r>
                    <w:rPr>
                      <w:rFonts w:hint="eastAsia"/>
                      <w:szCs w:val="21"/>
                    </w:rPr>
                    <w:t>生产厂房垂直固化、喷三防漆、清洗、烘烤工序均在封闭厂房布置、4#生产厂房清洗工序在封闭厂房布置，产生的挥发性有机物（以非甲烷总烃计）采用袋式除尘器+活性炭吸附处理后通过2</w:t>
                  </w:r>
                  <w:r>
                    <w:rPr>
                      <w:szCs w:val="21"/>
                    </w:rPr>
                    <w:t>7m</w:t>
                  </w:r>
                  <w:r>
                    <w:rPr>
                      <w:rFonts w:hint="eastAsia"/>
                      <w:szCs w:val="21"/>
                    </w:rPr>
                    <w:t>高排气筒有组织排放；食堂油烟采用油烟净化器；镀膜工序产生的颗粒物、氟化物经过镀膜设备自带的吸附器过滤后经过2</w:t>
                  </w:r>
                  <w:r>
                    <w:rPr>
                      <w:szCs w:val="21"/>
                    </w:rPr>
                    <w:t>7</w:t>
                  </w:r>
                  <w:r>
                    <w:rPr>
                      <w:rFonts w:hint="eastAsia"/>
                      <w:szCs w:val="21"/>
                    </w:rPr>
                    <w:t>m高排气筒排放</w:t>
                  </w:r>
                </w:p>
              </w:tc>
              <w:tc>
                <w:tcPr>
                  <w:tcW w:w="2055" w:type="dxa"/>
                  <w:shd w:val="clear" w:color="auto" w:fill="auto"/>
                  <w:vAlign w:val="center"/>
                </w:tcPr>
                <w:p>
                  <w:pPr>
                    <w:jc w:val="center"/>
                    <w:rPr>
                      <w:szCs w:val="21"/>
                    </w:rPr>
                  </w:pPr>
                  <w:r>
                    <w:rPr>
                      <w:rFonts w:hint="eastAsia"/>
                      <w:szCs w:val="21"/>
                    </w:rPr>
                    <w:t>①新增工业污水处理站</w:t>
                  </w:r>
                </w:p>
                <w:p>
                  <w:pPr>
                    <w:jc w:val="center"/>
                    <w:rPr>
                      <w:szCs w:val="21"/>
                    </w:rPr>
                  </w:pPr>
                  <w:r>
                    <w:rPr>
                      <w:rFonts w:hint="eastAsia"/>
                      <w:szCs w:val="21"/>
                    </w:rPr>
                    <w:t>②处理措施均为可行技术，未导致</w:t>
                  </w:r>
                  <w:r>
                    <w:t>第6条中所列情形之一或大气污染物无组织排放量增加10%及以上</w:t>
                  </w:r>
                </w:p>
              </w:tc>
              <w:tc>
                <w:tcPr>
                  <w:tcW w:w="789" w:type="dxa"/>
                  <w:shd w:val="clear" w:color="auto" w:fill="auto"/>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pPr>
                  <w:r>
                    <w:rPr>
                      <w:rFonts w:hint="eastAsia"/>
                    </w:rPr>
                    <w:t>9</w:t>
                  </w:r>
                </w:p>
              </w:tc>
              <w:tc>
                <w:tcPr>
                  <w:tcW w:w="424" w:type="dxa"/>
                  <w:vMerge w:val="continue"/>
                  <w:shd w:val="clear" w:color="auto" w:fill="auto"/>
                  <w:vAlign w:val="center"/>
                </w:tcPr>
                <w:p>
                  <w:pPr>
                    <w:jc w:val="center"/>
                  </w:pPr>
                </w:p>
              </w:tc>
              <w:tc>
                <w:tcPr>
                  <w:tcW w:w="3265" w:type="dxa"/>
                  <w:shd w:val="clear" w:color="auto" w:fill="auto"/>
                  <w:vAlign w:val="center"/>
                </w:tcPr>
                <w:p>
                  <w:pPr>
                    <w:jc w:val="left"/>
                    <w:rPr>
                      <w:szCs w:val="21"/>
                    </w:rPr>
                  </w:pPr>
                  <w:r>
                    <w:t>新增废水直接排放口；废水由间接排放改为直接排放；废水直接排放口位置变化，导致不利环境影响加重的</w:t>
                  </w:r>
                </w:p>
              </w:tc>
              <w:tc>
                <w:tcPr>
                  <w:tcW w:w="2054" w:type="dxa"/>
                  <w:shd w:val="clear" w:color="auto" w:fill="auto"/>
                  <w:vAlign w:val="center"/>
                </w:tcPr>
                <w:p>
                  <w:pPr>
                    <w:jc w:val="center"/>
                    <w:rPr>
                      <w:szCs w:val="21"/>
                    </w:rPr>
                  </w:pPr>
                  <w:r>
                    <w:rPr>
                      <w:rFonts w:hint="eastAsia"/>
                      <w:szCs w:val="21"/>
                    </w:rPr>
                    <w:t>车间地面清洗废水与生活污水通过园区污水管网进入化粪池处理后排入厂区自建污水处理站处理后，最终排入园区污水处理厂</w:t>
                  </w:r>
                </w:p>
              </w:tc>
              <w:tc>
                <w:tcPr>
                  <w:tcW w:w="2055" w:type="dxa"/>
                  <w:shd w:val="clear" w:color="auto" w:fill="auto"/>
                  <w:vAlign w:val="center"/>
                </w:tcPr>
                <w:p>
                  <w:pPr>
                    <w:jc w:val="center"/>
                    <w:rPr>
                      <w:szCs w:val="21"/>
                    </w:rPr>
                  </w:pPr>
                  <w:r>
                    <w:rPr>
                      <w:rFonts w:hint="eastAsia"/>
                      <w:szCs w:val="21"/>
                    </w:rPr>
                    <w:t>车间地面清洗废水与生活污水通过园区污水管网进入化粪池处理后排入排入集贤产业园污水处理厂</w:t>
                  </w:r>
                </w:p>
              </w:tc>
              <w:tc>
                <w:tcPr>
                  <w:tcW w:w="2055" w:type="dxa"/>
                  <w:shd w:val="clear" w:color="auto" w:fill="auto"/>
                  <w:vAlign w:val="center"/>
                </w:tcPr>
                <w:p>
                  <w:pPr>
                    <w:jc w:val="center"/>
                    <w:rPr>
                      <w:szCs w:val="21"/>
                    </w:rPr>
                  </w:pPr>
                  <w:r>
                    <w:rPr>
                      <w:rFonts w:hint="eastAsia"/>
                      <w:szCs w:val="21"/>
                    </w:rPr>
                    <w:t>生活污水经过化粪池处理后排入市政污水管网，排入集贤产业园污水处理厂；</w:t>
                  </w:r>
                  <w:r>
                    <w:rPr>
                      <w:rFonts w:hint="eastAsia" w:hAnsi="宋体"/>
                      <w:szCs w:val="21"/>
                    </w:rPr>
                    <w:t>生产废水经自建的工业污水处理站处理后，排入市政污水管网</w:t>
                  </w:r>
                  <w:r>
                    <w:rPr>
                      <w:rFonts w:hint="eastAsia"/>
                      <w:szCs w:val="21"/>
                    </w:rPr>
                    <w:t>，排入集贤产业园污水处理厂</w:t>
                  </w:r>
                </w:p>
              </w:tc>
              <w:tc>
                <w:tcPr>
                  <w:tcW w:w="2055" w:type="dxa"/>
                  <w:shd w:val="clear" w:color="auto" w:fill="auto"/>
                  <w:vAlign w:val="center"/>
                </w:tcPr>
                <w:p>
                  <w:pPr>
                    <w:jc w:val="center"/>
                    <w:rPr>
                      <w:szCs w:val="21"/>
                    </w:rPr>
                  </w:pPr>
                  <w:r>
                    <w:rPr>
                      <w:rFonts w:hint="eastAsia"/>
                      <w:szCs w:val="21"/>
                    </w:rPr>
                    <w:t>未新增废水直接排口、清洗废水</w:t>
                  </w:r>
                  <w:r>
                    <w:rPr>
                      <w:rFonts w:hint="eastAsia" w:hAnsi="宋体"/>
                      <w:szCs w:val="21"/>
                    </w:rPr>
                    <w:t>经自建的工业污水处理站处理后，排入市政污水管网；生活污水</w:t>
                  </w:r>
                  <w:r>
                    <w:rPr>
                      <w:rFonts w:hint="eastAsia"/>
                      <w:szCs w:val="21"/>
                    </w:rPr>
                    <w:t>过化粪池预处理后排入市政污水管网，排入集贤产业园污水处理厂，未</w:t>
                  </w:r>
                  <w:r>
                    <w:t>导致不利环境影响加重</w:t>
                  </w:r>
                </w:p>
              </w:tc>
              <w:tc>
                <w:tcPr>
                  <w:tcW w:w="789" w:type="dxa"/>
                  <w:shd w:val="clear" w:color="auto" w:fill="auto"/>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pPr>
                  <w:r>
                    <w:rPr>
                      <w:rFonts w:hint="eastAsia"/>
                    </w:rPr>
                    <w:t>1</w:t>
                  </w:r>
                  <w:r>
                    <w:t>0</w:t>
                  </w:r>
                </w:p>
              </w:tc>
              <w:tc>
                <w:tcPr>
                  <w:tcW w:w="424" w:type="dxa"/>
                  <w:vMerge w:val="continue"/>
                  <w:shd w:val="clear" w:color="auto" w:fill="auto"/>
                  <w:vAlign w:val="center"/>
                </w:tcPr>
                <w:p>
                  <w:pPr>
                    <w:jc w:val="center"/>
                  </w:pPr>
                </w:p>
              </w:tc>
              <w:tc>
                <w:tcPr>
                  <w:tcW w:w="3265" w:type="dxa"/>
                  <w:shd w:val="clear" w:color="auto" w:fill="auto"/>
                  <w:vAlign w:val="center"/>
                </w:tcPr>
                <w:p>
                  <w:pPr>
                    <w:jc w:val="left"/>
                    <w:rPr>
                      <w:szCs w:val="21"/>
                    </w:rPr>
                  </w:pPr>
                  <w:r>
                    <w:t>新增废气主要排放口（废气无组织排放改为有组织排放的除外）；主要排放口排气筒高度降低10%及以上的</w:t>
                  </w:r>
                </w:p>
              </w:tc>
              <w:tc>
                <w:tcPr>
                  <w:tcW w:w="2054" w:type="dxa"/>
                  <w:shd w:val="clear" w:color="auto" w:fill="auto"/>
                  <w:vAlign w:val="center"/>
                </w:tcPr>
                <w:p>
                  <w:pPr>
                    <w:jc w:val="center"/>
                    <w:rPr>
                      <w:szCs w:val="21"/>
                    </w:rPr>
                  </w:pPr>
                  <w:r>
                    <w:rPr>
                      <w:rFonts w:hint="eastAsia"/>
                      <w:szCs w:val="21"/>
                    </w:rPr>
                    <w:t>锡及其化合物采用布袋除尘器+</w:t>
                  </w:r>
                  <w:r>
                    <w:rPr>
                      <w:szCs w:val="21"/>
                    </w:rPr>
                    <w:t>15m</w:t>
                  </w:r>
                  <w:r>
                    <w:rPr>
                      <w:rFonts w:hint="eastAsia"/>
                      <w:szCs w:val="21"/>
                    </w:rPr>
                    <w:t>高排气筒排放；锅炉废气安装低氮燃烧器+</w:t>
                  </w:r>
                  <w:r>
                    <w:rPr>
                      <w:szCs w:val="21"/>
                    </w:rPr>
                    <w:t>25m</w:t>
                  </w:r>
                  <w:r>
                    <w:rPr>
                      <w:rFonts w:hint="eastAsia"/>
                      <w:szCs w:val="21"/>
                    </w:rPr>
                    <w:t>高排气筒排放；食堂油烟采用油烟净化器；镭雕粉尘采用湿式除尘器+</w:t>
                  </w:r>
                  <w:r>
                    <w:rPr>
                      <w:szCs w:val="21"/>
                    </w:rPr>
                    <w:t>15 m</w:t>
                  </w:r>
                  <w:r>
                    <w:rPr>
                      <w:rFonts w:hint="eastAsia"/>
                      <w:szCs w:val="21"/>
                    </w:rPr>
                    <w:t>高排气筒排放；涂胶废气采用双层活性炭+</w:t>
                  </w:r>
                  <w:r>
                    <w:rPr>
                      <w:szCs w:val="21"/>
                    </w:rPr>
                    <w:t>15m</w:t>
                  </w:r>
                  <w:r>
                    <w:rPr>
                      <w:rFonts w:hint="eastAsia"/>
                      <w:szCs w:val="21"/>
                    </w:rPr>
                    <w:t>高排气筒排放</w:t>
                  </w:r>
                </w:p>
              </w:tc>
              <w:tc>
                <w:tcPr>
                  <w:tcW w:w="2055" w:type="dxa"/>
                  <w:shd w:val="clear" w:color="auto" w:fill="auto"/>
                  <w:vAlign w:val="center"/>
                </w:tcPr>
                <w:p>
                  <w:pPr>
                    <w:rPr>
                      <w:szCs w:val="21"/>
                    </w:rPr>
                  </w:pPr>
                  <w:r>
                    <w:rPr>
                      <w:rFonts w:hint="eastAsia"/>
                      <w:szCs w:val="21"/>
                    </w:rPr>
                    <w:t>锡及其化合物采用布袋除尘器+</w:t>
                  </w:r>
                  <w:r>
                    <w:rPr>
                      <w:szCs w:val="21"/>
                    </w:rPr>
                    <w:t>21m</w:t>
                  </w:r>
                  <w:r>
                    <w:rPr>
                      <w:rFonts w:hint="eastAsia"/>
                      <w:szCs w:val="21"/>
                    </w:rPr>
                    <w:t>高排气筒排放；锅炉废气安装低氮燃烧器+</w:t>
                  </w:r>
                  <w:r>
                    <w:rPr>
                      <w:szCs w:val="21"/>
                    </w:rPr>
                    <w:t>25m</w:t>
                  </w:r>
                  <w:r>
                    <w:rPr>
                      <w:rFonts w:hint="eastAsia"/>
                      <w:szCs w:val="21"/>
                    </w:rPr>
                    <w:t>高排气筒排放；食堂油烟采用油烟净化器；镭雕粉尘采用湿式除尘器+</w:t>
                  </w:r>
                  <w:r>
                    <w:rPr>
                      <w:szCs w:val="21"/>
                    </w:rPr>
                    <w:t>21m</w:t>
                  </w:r>
                  <w:r>
                    <w:rPr>
                      <w:rFonts w:hint="eastAsia"/>
                      <w:szCs w:val="21"/>
                    </w:rPr>
                    <w:t>高排气筒排放；涂胶废气采用双层活性炭+</w:t>
                  </w:r>
                  <w:r>
                    <w:rPr>
                      <w:szCs w:val="21"/>
                    </w:rPr>
                    <w:t>21m</w:t>
                  </w:r>
                  <w:r>
                    <w:rPr>
                      <w:rFonts w:hint="eastAsia"/>
                      <w:szCs w:val="21"/>
                    </w:rPr>
                    <w:t>高排气筒排放</w:t>
                  </w:r>
                </w:p>
              </w:tc>
              <w:tc>
                <w:tcPr>
                  <w:tcW w:w="2055" w:type="dxa"/>
                  <w:shd w:val="clear" w:color="auto" w:fill="auto"/>
                  <w:vAlign w:val="center"/>
                </w:tcPr>
                <w:p>
                  <w:pPr>
                    <w:rPr>
                      <w:szCs w:val="21"/>
                    </w:rPr>
                  </w:pPr>
                  <w:r>
                    <w:rPr>
                      <w:rFonts w:hint="eastAsia"/>
                      <w:szCs w:val="21"/>
                    </w:rPr>
                    <w:t>本项目1#生产厂房镭雕、分板、维修、焊接工序产生的颗粒物经过干式过滤器+活性炭吸附处理后通过2</w:t>
                  </w:r>
                  <w:r>
                    <w:rPr>
                      <w:szCs w:val="21"/>
                    </w:rPr>
                    <w:t>0</w:t>
                  </w:r>
                  <w:r>
                    <w:rPr>
                      <w:rFonts w:hint="eastAsia"/>
                      <w:szCs w:val="21"/>
                    </w:rPr>
                    <w:t>m高排气筒排放；3</w:t>
                  </w:r>
                  <w:r>
                    <w:rPr>
                      <w:szCs w:val="21"/>
                    </w:rPr>
                    <w:t>#</w:t>
                  </w:r>
                  <w:r>
                    <w:rPr>
                      <w:rFonts w:hint="eastAsia"/>
                      <w:szCs w:val="21"/>
                    </w:rPr>
                    <w:t>、4</w:t>
                  </w:r>
                  <w:r>
                    <w:rPr>
                      <w:szCs w:val="21"/>
                    </w:rPr>
                    <w:t>#</w:t>
                  </w:r>
                  <w:r>
                    <w:rPr>
                      <w:rFonts w:hint="eastAsia"/>
                      <w:szCs w:val="21"/>
                    </w:rPr>
                    <w:t>生产厂房镭雕、分板、维修工序产生的颗粒物经过布袋除尘器处理后通过2</w:t>
                  </w:r>
                  <w:r>
                    <w:rPr>
                      <w:szCs w:val="21"/>
                    </w:rPr>
                    <w:t>7</w:t>
                  </w:r>
                  <w:r>
                    <w:rPr>
                      <w:rFonts w:hint="eastAsia"/>
                      <w:szCs w:val="21"/>
                    </w:rPr>
                    <w:t>m高排气筒排放；3</w:t>
                  </w:r>
                  <w:r>
                    <w:rPr>
                      <w:szCs w:val="21"/>
                    </w:rPr>
                    <w:t>#</w:t>
                  </w:r>
                  <w:r>
                    <w:rPr>
                      <w:rFonts w:hint="eastAsia"/>
                      <w:szCs w:val="21"/>
                    </w:rPr>
                    <w:t>、4</w:t>
                  </w:r>
                  <w:r>
                    <w:rPr>
                      <w:szCs w:val="21"/>
                    </w:rPr>
                    <w:t>#</w:t>
                  </w:r>
                  <w:r>
                    <w:rPr>
                      <w:rFonts w:hint="eastAsia"/>
                      <w:szCs w:val="21"/>
                    </w:rPr>
                    <w:t>生产厂房焊接工序产生的焊接烟尘（按锡及其化合物计）采用袋式除尘器+活性炭吸附处理后通过2</w:t>
                  </w:r>
                  <w:r>
                    <w:rPr>
                      <w:szCs w:val="21"/>
                    </w:rPr>
                    <w:t>7m</w:t>
                  </w:r>
                  <w:r>
                    <w:rPr>
                      <w:rFonts w:hint="eastAsia"/>
                      <w:szCs w:val="21"/>
                    </w:rPr>
                    <w:t>高排气筒有组织排放；本项目1</w:t>
                  </w:r>
                  <w:r>
                    <w:rPr>
                      <w:szCs w:val="21"/>
                    </w:rPr>
                    <w:t>#</w:t>
                  </w:r>
                  <w:r>
                    <w:rPr>
                      <w:rFonts w:hint="eastAsia"/>
                      <w:szCs w:val="21"/>
                    </w:rPr>
                    <w:t>生产厂房固化、清洗工序均在封闭厂房布置，产生的挥发性有机物（以非甲烷总烃计）采用干式过滤器+活性炭吸附处理后通过2</w:t>
                  </w:r>
                  <w:r>
                    <w:rPr>
                      <w:szCs w:val="21"/>
                    </w:rPr>
                    <w:t>0</w:t>
                  </w:r>
                  <w:r>
                    <w:rPr>
                      <w:rFonts w:hint="eastAsia"/>
                      <w:szCs w:val="21"/>
                    </w:rPr>
                    <w:t>m高排气筒排放；3</w:t>
                  </w:r>
                  <w:r>
                    <w:rPr>
                      <w:szCs w:val="21"/>
                    </w:rPr>
                    <w:t>#</w:t>
                  </w:r>
                  <w:r>
                    <w:rPr>
                      <w:rFonts w:hint="eastAsia"/>
                      <w:szCs w:val="21"/>
                    </w:rPr>
                    <w:t>生产厂房垂直固化、喷三防漆、清洗、烘烤工序均在封闭厂房布置、4#生产厂房清洗工序在封闭厂房布置，产生的挥发性有机物（以非甲烷总烃计）采用袋式除尘器+活性炭吸附处理后通过2</w:t>
                  </w:r>
                  <w:r>
                    <w:rPr>
                      <w:szCs w:val="21"/>
                    </w:rPr>
                    <w:t>7m</w:t>
                  </w:r>
                  <w:r>
                    <w:rPr>
                      <w:rFonts w:hint="eastAsia"/>
                      <w:szCs w:val="21"/>
                    </w:rPr>
                    <w:t>高排气筒有组织排放；食堂油烟采用油烟净化器；镀膜工序产生的粉尘、氟化物经过镀膜设备自带的吸附器过滤后经过2</w:t>
                  </w:r>
                  <w:r>
                    <w:rPr>
                      <w:szCs w:val="21"/>
                    </w:rPr>
                    <w:t>7</w:t>
                  </w:r>
                  <w:r>
                    <w:rPr>
                      <w:rFonts w:hint="eastAsia"/>
                      <w:szCs w:val="21"/>
                    </w:rPr>
                    <w:t>m高排气筒排放</w:t>
                  </w:r>
                </w:p>
              </w:tc>
              <w:tc>
                <w:tcPr>
                  <w:tcW w:w="2055" w:type="dxa"/>
                  <w:shd w:val="clear" w:color="auto" w:fill="auto"/>
                  <w:vAlign w:val="center"/>
                </w:tcPr>
                <w:p>
                  <w:pPr>
                    <w:jc w:val="center"/>
                    <w:rPr>
                      <w:szCs w:val="21"/>
                    </w:rPr>
                  </w:pPr>
                  <w:r>
                    <w:rPr>
                      <w:rFonts w:hint="eastAsia"/>
                      <w:szCs w:val="21"/>
                    </w:rPr>
                    <w:t>未新增主要排放口，均为一般排放口，排气筒高度均有所增加</w:t>
                  </w:r>
                </w:p>
              </w:tc>
              <w:tc>
                <w:tcPr>
                  <w:tcW w:w="789" w:type="dxa"/>
                  <w:shd w:val="clear" w:color="auto" w:fill="auto"/>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pPr>
                  <w:r>
                    <w:rPr>
                      <w:rFonts w:hint="eastAsia"/>
                    </w:rPr>
                    <w:t>1</w:t>
                  </w:r>
                  <w:r>
                    <w:t>1</w:t>
                  </w:r>
                </w:p>
              </w:tc>
              <w:tc>
                <w:tcPr>
                  <w:tcW w:w="424" w:type="dxa"/>
                  <w:vMerge w:val="continue"/>
                  <w:shd w:val="clear" w:color="auto" w:fill="auto"/>
                  <w:vAlign w:val="center"/>
                </w:tcPr>
                <w:p>
                  <w:pPr>
                    <w:jc w:val="center"/>
                  </w:pPr>
                </w:p>
              </w:tc>
              <w:tc>
                <w:tcPr>
                  <w:tcW w:w="3265" w:type="dxa"/>
                  <w:shd w:val="clear" w:color="auto" w:fill="auto"/>
                  <w:vAlign w:val="center"/>
                </w:tcPr>
                <w:p>
                  <w:pPr>
                    <w:jc w:val="left"/>
                    <w:rPr>
                      <w:szCs w:val="21"/>
                    </w:rPr>
                  </w:pPr>
                  <w:r>
                    <w:t>噪声、土壤或地下水污染防治措施变化，导致不利环境影响加重的</w:t>
                  </w:r>
                </w:p>
              </w:tc>
              <w:tc>
                <w:tcPr>
                  <w:tcW w:w="2054" w:type="dxa"/>
                  <w:shd w:val="clear" w:color="auto" w:fill="auto"/>
                  <w:vAlign w:val="center"/>
                </w:tcPr>
                <w:p>
                  <w:pPr>
                    <w:rPr>
                      <w:szCs w:val="21"/>
                    </w:rPr>
                  </w:pPr>
                  <w:r>
                    <w:rPr>
                      <w:rFonts w:hint="eastAsia"/>
                      <w:szCs w:val="21"/>
                    </w:rPr>
                    <w:t>①选用低噪声设备，采取基础减震、厂房隔声、消声等措施；②危险废物暂存间做好防渗、厂房内为洁净车间</w:t>
                  </w:r>
                </w:p>
              </w:tc>
              <w:tc>
                <w:tcPr>
                  <w:tcW w:w="2055" w:type="dxa"/>
                  <w:shd w:val="clear" w:color="auto" w:fill="auto"/>
                  <w:vAlign w:val="center"/>
                </w:tcPr>
                <w:p>
                  <w:pPr>
                    <w:rPr>
                      <w:szCs w:val="21"/>
                    </w:rPr>
                  </w:pPr>
                  <w:r>
                    <w:rPr>
                      <w:rFonts w:hint="eastAsia"/>
                      <w:szCs w:val="21"/>
                    </w:rPr>
                    <w:t>①选用低噪声设备，采取基础减震、厂房隔声、消声等措施；②危险废物暂存间做好防渗、厂房内为洁净车间</w:t>
                  </w:r>
                </w:p>
              </w:tc>
              <w:tc>
                <w:tcPr>
                  <w:tcW w:w="2055" w:type="dxa"/>
                  <w:shd w:val="clear" w:color="auto" w:fill="auto"/>
                  <w:vAlign w:val="center"/>
                </w:tcPr>
                <w:p>
                  <w:pPr>
                    <w:rPr>
                      <w:szCs w:val="21"/>
                    </w:rPr>
                  </w:pPr>
                  <w:r>
                    <w:rPr>
                      <w:rFonts w:hint="eastAsia"/>
                      <w:szCs w:val="21"/>
                    </w:rPr>
                    <w:t>①选用低噪声设备，采取基础减震、厂房隔声等措施；②危险废物暂存间做好防渗、厂房内为洁净车间</w:t>
                  </w:r>
                </w:p>
              </w:tc>
              <w:tc>
                <w:tcPr>
                  <w:tcW w:w="2055" w:type="dxa"/>
                  <w:shd w:val="clear" w:color="auto" w:fill="auto"/>
                  <w:vAlign w:val="center"/>
                </w:tcPr>
                <w:p>
                  <w:pPr>
                    <w:jc w:val="center"/>
                    <w:rPr>
                      <w:szCs w:val="21"/>
                    </w:rPr>
                  </w:pPr>
                  <w:r>
                    <w:rPr>
                      <w:rFonts w:hint="eastAsia"/>
                      <w:szCs w:val="21"/>
                    </w:rPr>
                    <w:t>未发生变化</w:t>
                  </w:r>
                </w:p>
              </w:tc>
              <w:tc>
                <w:tcPr>
                  <w:tcW w:w="789" w:type="dxa"/>
                  <w:shd w:val="clear" w:color="auto" w:fill="auto"/>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pPr>
                  <w:r>
                    <w:rPr>
                      <w:rFonts w:hint="eastAsia"/>
                    </w:rPr>
                    <w:t>1</w:t>
                  </w:r>
                  <w:r>
                    <w:t>2</w:t>
                  </w:r>
                </w:p>
              </w:tc>
              <w:tc>
                <w:tcPr>
                  <w:tcW w:w="424" w:type="dxa"/>
                  <w:vMerge w:val="continue"/>
                  <w:shd w:val="clear" w:color="auto" w:fill="auto"/>
                  <w:vAlign w:val="center"/>
                </w:tcPr>
                <w:p>
                  <w:pPr>
                    <w:jc w:val="center"/>
                  </w:pPr>
                </w:p>
              </w:tc>
              <w:tc>
                <w:tcPr>
                  <w:tcW w:w="3265" w:type="dxa"/>
                  <w:shd w:val="clear" w:color="auto" w:fill="auto"/>
                  <w:vAlign w:val="center"/>
                </w:tcPr>
                <w:p>
                  <w:pPr>
                    <w:jc w:val="left"/>
                    <w:rPr>
                      <w:szCs w:val="21"/>
                    </w:rPr>
                  </w:pPr>
                  <w:r>
                    <w:t>固体废物利用处置方式由委托外单位利用处置改为自行利用处置的（自行利用处置设施单独展开环境影响评价的除外）；固体废物自行处置方式变化，导致不利环境影响加重的</w:t>
                  </w:r>
                </w:p>
              </w:tc>
              <w:tc>
                <w:tcPr>
                  <w:tcW w:w="2054" w:type="dxa"/>
                  <w:shd w:val="clear" w:color="auto" w:fill="auto"/>
                  <w:vAlign w:val="center"/>
                </w:tcPr>
                <w:p>
                  <w:pPr>
                    <w:jc w:val="center"/>
                    <w:rPr>
                      <w:szCs w:val="21"/>
                    </w:rPr>
                  </w:pPr>
                  <w:r>
                    <w:rPr>
                      <w:rFonts w:hint="eastAsia"/>
                      <w:szCs w:val="21"/>
                    </w:rPr>
                    <w:t>生活垃圾分类收集交由环卫部门处置；一般工业固体废物分类收集后外售或回收；危险废物暂存于危险废物暂存间，交由有资质单位处置</w:t>
                  </w:r>
                </w:p>
              </w:tc>
              <w:tc>
                <w:tcPr>
                  <w:tcW w:w="2055" w:type="dxa"/>
                  <w:shd w:val="clear" w:color="auto" w:fill="auto"/>
                  <w:vAlign w:val="center"/>
                </w:tcPr>
                <w:p>
                  <w:pPr>
                    <w:jc w:val="center"/>
                    <w:rPr>
                      <w:szCs w:val="21"/>
                    </w:rPr>
                  </w:pPr>
                  <w:r>
                    <w:rPr>
                      <w:rFonts w:hint="eastAsia"/>
                      <w:szCs w:val="21"/>
                    </w:rPr>
                    <w:t>生活垃圾分类收集交由环卫部门处置；一般工业固体废物分类收集后外售或回收；危险废物暂存于危险废物暂存间，交由有资质单位处置</w:t>
                  </w:r>
                </w:p>
              </w:tc>
              <w:tc>
                <w:tcPr>
                  <w:tcW w:w="2055" w:type="dxa"/>
                  <w:shd w:val="clear" w:color="auto" w:fill="auto"/>
                  <w:vAlign w:val="center"/>
                </w:tcPr>
                <w:p>
                  <w:pPr>
                    <w:jc w:val="center"/>
                    <w:rPr>
                      <w:szCs w:val="21"/>
                    </w:rPr>
                  </w:pPr>
                  <w:r>
                    <w:rPr>
                      <w:rFonts w:hint="eastAsia"/>
                      <w:szCs w:val="21"/>
                    </w:rPr>
                    <w:t>生活垃圾分类收集交由环卫部门处置；一般工业固体废物分类收集后外售或回收；危险废物暂存于危险废物暂存间，交由有资质单位处置</w:t>
                  </w:r>
                </w:p>
              </w:tc>
              <w:tc>
                <w:tcPr>
                  <w:tcW w:w="2055" w:type="dxa"/>
                  <w:shd w:val="clear" w:color="auto" w:fill="auto"/>
                  <w:vAlign w:val="center"/>
                </w:tcPr>
                <w:p>
                  <w:pPr>
                    <w:jc w:val="center"/>
                    <w:rPr>
                      <w:szCs w:val="21"/>
                    </w:rPr>
                  </w:pPr>
                  <w:r>
                    <w:rPr>
                      <w:rFonts w:hint="eastAsia"/>
                      <w:szCs w:val="21"/>
                    </w:rPr>
                    <w:t>未发生变化</w:t>
                  </w:r>
                </w:p>
              </w:tc>
              <w:tc>
                <w:tcPr>
                  <w:tcW w:w="789" w:type="dxa"/>
                  <w:shd w:val="clear" w:color="auto" w:fill="auto"/>
                  <w:vAlign w:val="center"/>
                </w:tcPr>
                <w:p>
                  <w:pPr>
                    <w:jc w:val="center"/>
                    <w:rPr>
                      <w:szCs w:val="21"/>
                    </w:rPr>
                  </w:pPr>
                  <w:r>
                    <w:rPr>
                      <w:rFonts w:hint="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321" w:type="dxa"/>
                  <w:shd w:val="clear" w:color="auto" w:fill="auto"/>
                  <w:vAlign w:val="center"/>
                </w:tcPr>
                <w:p>
                  <w:pPr>
                    <w:jc w:val="center"/>
                  </w:pPr>
                  <w:r>
                    <w:rPr>
                      <w:rFonts w:hint="eastAsia"/>
                    </w:rPr>
                    <w:t>1</w:t>
                  </w:r>
                  <w:r>
                    <w:t>3</w:t>
                  </w:r>
                </w:p>
              </w:tc>
              <w:tc>
                <w:tcPr>
                  <w:tcW w:w="424" w:type="dxa"/>
                  <w:vMerge w:val="continue"/>
                  <w:shd w:val="clear" w:color="auto" w:fill="auto"/>
                  <w:vAlign w:val="center"/>
                </w:tcPr>
                <w:p>
                  <w:pPr>
                    <w:jc w:val="center"/>
                  </w:pPr>
                </w:p>
              </w:tc>
              <w:tc>
                <w:tcPr>
                  <w:tcW w:w="3265" w:type="dxa"/>
                  <w:shd w:val="clear" w:color="auto" w:fill="auto"/>
                  <w:vAlign w:val="center"/>
                </w:tcPr>
                <w:p>
                  <w:pPr>
                    <w:jc w:val="left"/>
                    <w:rPr>
                      <w:szCs w:val="21"/>
                    </w:rPr>
                  </w:pPr>
                  <w:r>
                    <w:t>事故废水暂存能力或拦截设施变化，导致环境风险防范能力弱化或降低的</w:t>
                  </w:r>
                </w:p>
              </w:tc>
              <w:tc>
                <w:tcPr>
                  <w:tcW w:w="2054" w:type="dxa"/>
                  <w:shd w:val="clear" w:color="auto" w:fill="auto"/>
                  <w:vAlign w:val="center"/>
                </w:tcPr>
                <w:p>
                  <w:pPr>
                    <w:jc w:val="center"/>
                    <w:rPr>
                      <w:szCs w:val="21"/>
                    </w:rPr>
                  </w:pPr>
                  <w:r>
                    <w:rPr>
                      <w:rFonts w:hint="eastAsia"/>
                      <w:szCs w:val="21"/>
                    </w:rPr>
                    <w:t>未涉及</w:t>
                  </w:r>
                </w:p>
              </w:tc>
              <w:tc>
                <w:tcPr>
                  <w:tcW w:w="2055" w:type="dxa"/>
                  <w:shd w:val="clear" w:color="auto" w:fill="auto"/>
                  <w:vAlign w:val="center"/>
                </w:tcPr>
                <w:p>
                  <w:pPr>
                    <w:jc w:val="center"/>
                    <w:rPr>
                      <w:szCs w:val="21"/>
                    </w:rPr>
                  </w:pPr>
                  <w:r>
                    <w:rPr>
                      <w:rFonts w:hint="eastAsia"/>
                      <w:szCs w:val="21"/>
                    </w:rPr>
                    <w:t>未涉及</w:t>
                  </w:r>
                </w:p>
              </w:tc>
              <w:tc>
                <w:tcPr>
                  <w:tcW w:w="2055" w:type="dxa"/>
                  <w:shd w:val="clear" w:color="auto" w:fill="auto"/>
                  <w:vAlign w:val="center"/>
                </w:tcPr>
                <w:p>
                  <w:pPr>
                    <w:jc w:val="center"/>
                    <w:rPr>
                      <w:szCs w:val="21"/>
                    </w:rPr>
                  </w:pPr>
                  <w:r>
                    <w:rPr>
                      <w:rFonts w:hint="eastAsia"/>
                      <w:szCs w:val="21"/>
                    </w:rPr>
                    <w:t>未涉及</w:t>
                  </w:r>
                </w:p>
              </w:tc>
              <w:tc>
                <w:tcPr>
                  <w:tcW w:w="2055" w:type="dxa"/>
                  <w:shd w:val="clear" w:color="auto" w:fill="auto"/>
                  <w:vAlign w:val="center"/>
                </w:tcPr>
                <w:p>
                  <w:pPr>
                    <w:jc w:val="center"/>
                    <w:rPr>
                      <w:szCs w:val="21"/>
                    </w:rPr>
                  </w:pPr>
                  <w:r>
                    <w:rPr>
                      <w:rFonts w:hint="eastAsia"/>
                      <w:szCs w:val="21"/>
                    </w:rPr>
                    <w:t>未涉及</w:t>
                  </w:r>
                </w:p>
              </w:tc>
              <w:tc>
                <w:tcPr>
                  <w:tcW w:w="789" w:type="dxa"/>
                  <w:shd w:val="clear" w:color="auto" w:fill="auto"/>
                  <w:vAlign w:val="center"/>
                </w:tcPr>
                <w:p>
                  <w:pPr>
                    <w:jc w:val="center"/>
                    <w:rPr>
                      <w:szCs w:val="21"/>
                    </w:rPr>
                  </w:pPr>
                  <w:r>
                    <w:rPr>
                      <w:rFonts w:hint="eastAsia"/>
                      <w:szCs w:val="21"/>
                    </w:rPr>
                    <w:t>否</w:t>
                  </w:r>
                </w:p>
              </w:tc>
            </w:tr>
          </w:tbl>
          <w:p>
            <w:pPr>
              <w:spacing w:line="360" w:lineRule="auto"/>
              <w:ind w:firstLine="480" w:firstLineChars="200"/>
              <w:rPr>
                <w:bCs/>
                <w:sz w:val="24"/>
                <w:lang w:val="zh-CN"/>
              </w:rPr>
            </w:pPr>
            <w:r>
              <w:rPr>
                <w:rFonts w:hint="eastAsia"/>
                <w:bCs/>
                <w:sz w:val="24"/>
                <w:lang w:val="zh-CN"/>
              </w:rPr>
              <w:t>由表2</w:t>
            </w:r>
            <w:r>
              <w:rPr>
                <w:bCs/>
                <w:sz w:val="24"/>
                <w:lang w:val="zh-CN"/>
              </w:rPr>
              <w:t>-</w:t>
            </w:r>
            <w:r>
              <w:rPr>
                <w:rFonts w:hint="eastAsia"/>
                <w:bCs/>
                <w:sz w:val="24"/>
                <w:lang w:val="zh-CN"/>
              </w:rPr>
              <w:t>1可知，本项目拟建内容与原环评及审批文件中具体变动内容为：</w:t>
            </w:r>
          </w:p>
          <w:p>
            <w:pPr>
              <w:spacing w:line="360" w:lineRule="auto"/>
              <w:ind w:firstLine="480" w:firstLineChars="200"/>
              <w:rPr>
                <w:bCs/>
                <w:sz w:val="24"/>
              </w:rPr>
            </w:pPr>
            <w:r>
              <w:rPr>
                <w:rFonts w:hint="eastAsia"/>
                <w:bCs/>
                <w:sz w:val="24"/>
              </w:rPr>
              <w:t>①产品规模：较原环评增加了3575万件（71.5%）。</w:t>
            </w:r>
          </w:p>
          <w:p>
            <w:pPr>
              <w:spacing w:line="360" w:lineRule="auto"/>
              <w:ind w:firstLine="480" w:firstLineChars="200"/>
              <w:rPr>
                <w:bCs/>
                <w:sz w:val="24"/>
              </w:rPr>
            </w:pPr>
            <w:r>
              <w:rPr>
                <w:rFonts w:hint="eastAsia"/>
                <w:bCs/>
                <w:sz w:val="24"/>
              </w:rPr>
              <w:t>②主要原辅材料：电子元器件较原环评增加了4680万套/a（93.6%）、PCB增加了5026万套/a（100.52%）。</w:t>
            </w:r>
          </w:p>
          <w:p>
            <w:pPr>
              <w:spacing w:line="360" w:lineRule="auto"/>
              <w:ind w:firstLine="480" w:firstLineChars="200"/>
              <w:rPr>
                <w:bCs/>
                <w:sz w:val="24"/>
              </w:rPr>
            </w:pPr>
            <w:r>
              <w:rPr>
                <w:rFonts w:hint="eastAsia"/>
                <w:bCs/>
                <w:sz w:val="24"/>
              </w:rPr>
              <w:t>③生产工艺：增加了喷三防漆、垂直固化、烘烤、镀膜、清洗等工序。</w:t>
            </w:r>
          </w:p>
          <w:p>
            <w:pPr>
              <w:spacing w:line="360" w:lineRule="auto"/>
              <w:ind w:firstLine="480" w:firstLineChars="200"/>
              <w:rPr>
                <w:bCs/>
                <w:sz w:val="24"/>
              </w:rPr>
            </w:pPr>
            <w:r>
              <w:rPr>
                <w:rFonts w:hint="eastAsia"/>
                <w:bCs/>
                <w:sz w:val="24"/>
              </w:rPr>
              <w:t>④污染物种类：增加了镀膜废气氟化物，有组织排放量为0.095t/a，无组织排放量为0.1</w:t>
            </w:r>
            <w:r>
              <w:rPr>
                <w:bCs/>
                <w:sz w:val="24"/>
              </w:rPr>
              <w:t>1</w:t>
            </w:r>
            <w:r>
              <w:rPr>
                <w:rFonts w:hint="eastAsia"/>
                <w:bCs/>
                <w:sz w:val="24"/>
              </w:rPr>
              <w:t>t/a。</w:t>
            </w:r>
          </w:p>
          <w:p>
            <w:pPr>
              <w:spacing w:line="360" w:lineRule="auto"/>
              <w:ind w:firstLine="480" w:firstLineChars="200"/>
              <w:rPr>
                <w:bCs/>
                <w:sz w:val="24"/>
              </w:rPr>
            </w:pPr>
            <w:r>
              <w:rPr>
                <w:rFonts w:hint="eastAsia"/>
                <w:bCs/>
                <w:sz w:val="24"/>
              </w:rPr>
              <w:t>⑤废气污染物排放量：二氧化硫排放量较原环评减少0.307t/a（83%）、氮氧化物排放量较原环评减少了0.2208t/a（24.8%）、颗粒物排放量较原环评增加了</w:t>
            </w:r>
            <w:r>
              <w:rPr>
                <w:sz w:val="24"/>
              </w:rPr>
              <w:t>1.0228t/a</w:t>
            </w:r>
            <w:r>
              <w:rPr>
                <w:rFonts w:hint="eastAsia"/>
                <w:bCs/>
                <w:sz w:val="24"/>
              </w:rPr>
              <w:t>（</w:t>
            </w:r>
            <w:r>
              <w:rPr>
                <w:bCs/>
                <w:sz w:val="24"/>
              </w:rPr>
              <w:t>218.9</w:t>
            </w:r>
            <w:r>
              <w:rPr>
                <w:rFonts w:hint="eastAsia"/>
                <w:bCs/>
                <w:sz w:val="24"/>
              </w:rPr>
              <w:t>%）、挥发性有机物排放量较原环评增加了11.596t/a（3865%），新增了氟化物排放量为0</w:t>
            </w:r>
            <w:r>
              <w:rPr>
                <w:bCs/>
                <w:sz w:val="24"/>
              </w:rPr>
              <w:t>.205</w:t>
            </w:r>
            <w:r>
              <w:rPr>
                <w:rFonts w:hint="eastAsia"/>
                <w:bCs/>
                <w:sz w:val="24"/>
              </w:rPr>
              <w:t>t/a。</w:t>
            </w:r>
          </w:p>
          <w:p>
            <w:pPr>
              <w:spacing w:line="360" w:lineRule="auto"/>
              <w:ind w:firstLine="480" w:firstLineChars="200"/>
              <w:rPr>
                <w:bCs/>
                <w:sz w:val="24"/>
              </w:rPr>
            </w:pPr>
            <w:r>
              <w:rPr>
                <w:rFonts w:hint="eastAsia"/>
                <w:bCs/>
                <w:sz w:val="24"/>
              </w:rPr>
              <w:t>⑥污水污染物排放量：COD排放量较原环评增加43.516t/a（67.6%）；氨氮排放量较原环评增加</w:t>
            </w:r>
            <w:r>
              <w:rPr>
                <w:bCs/>
                <w:sz w:val="24"/>
              </w:rPr>
              <w:t>0.988</w:t>
            </w:r>
            <w:r>
              <w:rPr>
                <w:rFonts w:hint="eastAsia"/>
                <w:bCs/>
                <w:sz w:val="24"/>
              </w:rPr>
              <w:t>t/a（</w:t>
            </w:r>
            <w:r>
              <w:rPr>
                <w:bCs/>
                <w:sz w:val="24"/>
              </w:rPr>
              <w:t>11.69</w:t>
            </w:r>
            <w:r>
              <w:rPr>
                <w:rFonts w:hint="eastAsia"/>
                <w:bCs/>
                <w:sz w:val="24"/>
              </w:rPr>
              <w:t>%）。</w:t>
            </w:r>
          </w:p>
          <w:p>
            <w:pPr>
              <w:spacing w:line="360" w:lineRule="auto"/>
              <w:ind w:firstLine="480" w:firstLineChars="200"/>
              <w:rPr>
                <w:bCs/>
                <w:sz w:val="24"/>
                <w:lang w:val="zh-CN"/>
              </w:rPr>
            </w:pPr>
            <w:r>
              <w:rPr>
                <w:rFonts w:hint="eastAsia"/>
                <w:bCs/>
                <w:sz w:val="24"/>
              </w:rPr>
              <w:t>综上，鉴于本项目第一阶段已完成竣工环保验收，</w:t>
            </w:r>
            <w:r>
              <w:rPr>
                <w:rFonts w:hint="eastAsia"/>
                <w:bCs/>
                <w:sz w:val="24"/>
                <w:lang w:val="zh-CN"/>
              </w:rPr>
              <w:t>本项目拟建内容与原环评及审批文件中建设项目性质、建设地点没有发生变化，产品规模、生产工艺、原辅材料、污染物种类、</w:t>
            </w:r>
            <w:r>
              <w:rPr>
                <w:rFonts w:hint="eastAsia"/>
                <w:bCs/>
                <w:sz w:val="24"/>
              </w:rPr>
              <w:t>废气污染物排放量</w:t>
            </w:r>
            <w:r>
              <w:rPr>
                <w:rFonts w:hint="eastAsia"/>
                <w:bCs/>
                <w:sz w:val="24"/>
                <w:lang w:val="zh-CN"/>
              </w:rPr>
              <w:t>较原环评存在变动，</w:t>
            </w:r>
            <w:r>
              <w:rPr>
                <w:bCs/>
                <w:sz w:val="24"/>
              </w:rPr>
              <w:t>根据</w:t>
            </w:r>
            <w:r>
              <w:rPr>
                <w:rFonts w:hint="eastAsia"/>
                <w:bCs/>
                <w:sz w:val="24"/>
                <w:lang w:val="zh-CN"/>
              </w:rPr>
              <w:t>《关于印发环评管理中部分行业建设项目重大变动清单的通知》（环办〔2015〕52号）、</w:t>
            </w:r>
            <w:r>
              <w:rPr>
                <w:rFonts w:hint="eastAsia"/>
                <w:kern w:val="0"/>
                <w:sz w:val="24"/>
              </w:rPr>
              <w:t>《关于印发&lt;污染影响类建设项目重大变动清单（试行）&gt;的通知》（环办环评函〔2020〕688号）</w:t>
            </w:r>
            <w:r>
              <w:rPr>
                <w:rFonts w:hint="eastAsia"/>
                <w:bCs/>
                <w:sz w:val="24"/>
                <w:lang w:val="zh-CN"/>
              </w:rPr>
              <w:t>的有关规定，</w:t>
            </w:r>
            <w:r>
              <w:rPr>
                <w:kern w:val="0"/>
                <w:sz w:val="24"/>
              </w:rPr>
              <w:t>判定</w:t>
            </w:r>
            <w:r>
              <w:rPr>
                <w:rFonts w:hint="eastAsia"/>
                <w:kern w:val="0"/>
                <w:sz w:val="24"/>
              </w:rPr>
              <w:t>本项目属于重大变动，需要</w:t>
            </w:r>
            <w:r>
              <w:rPr>
                <w:kern w:val="0"/>
                <w:sz w:val="24"/>
              </w:rPr>
              <w:t>重新报批环境影响评价文件</w:t>
            </w:r>
            <w:r>
              <w:rPr>
                <w:rFonts w:hint="eastAsia"/>
                <w:bCs/>
                <w:sz w:val="24"/>
              </w:rPr>
              <w:t>。</w:t>
            </w:r>
            <w:r>
              <w:rPr>
                <w:rFonts w:hint="eastAsia"/>
                <w:bCs/>
                <w:sz w:val="24"/>
                <w:lang w:val="zh-CN"/>
              </w:rPr>
              <w:t xml:space="preserve">本次仅针对拟建内容开展重大变动的环评工作。 </w:t>
            </w:r>
          </w:p>
          <w:p>
            <w:pPr>
              <w:spacing w:line="360" w:lineRule="auto"/>
              <w:ind w:firstLine="480" w:firstLineChars="200"/>
              <w:rPr>
                <w:bCs/>
                <w:sz w:val="24"/>
                <w:lang w:val="zh-CN"/>
              </w:rPr>
            </w:pPr>
            <w:r>
              <w:rPr>
                <w:bCs/>
                <w:sz w:val="24"/>
                <w:lang w:val="zh-CN"/>
              </w:rPr>
              <w:t xml:space="preserve"> </w:t>
            </w:r>
          </w:p>
          <w:p>
            <w:pPr>
              <w:spacing w:line="360" w:lineRule="auto"/>
              <w:ind w:firstLine="480" w:firstLineChars="200"/>
              <w:rPr>
                <w:bCs/>
                <w:sz w:val="24"/>
              </w:rPr>
            </w:pPr>
            <w:r>
              <w:rPr>
                <w:bCs/>
                <w:sz w:val="24"/>
                <w:lang w:val="zh-CN"/>
              </w:rPr>
              <w:t xml:space="preserve">  </w:t>
            </w:r>
          </w:p>
        </w:tc>
      </w:tr>
    </w:tbl>
    <w:p>
      <w:pPr>
        <w:pStyle w:val="16"/>
        <w:jc w:val="center"/>
        <w:outlineLvl w:val="0"/>
        <w:rPr>
          <w:rFonts w:ascii="黑体" w:hAnsi="黑体" w:eastAsia="黑体"/>
          <w:snapToGrid w:val="0"/>
          <w:sz w:val="30"/>
          <w:szCs w:val="30"/>
        </w:rPr>
        <w:sectPr>
          <w:pgSz w:w="16838" w:h="11906" w:orient="landscape"/>
          <w:pgMar w:top="1440" w:right="1440" w:bottom="1440" w:left="1440" w:header="851" w:footer="1077" w:gutter="0"/>
          <w:cols w:space="720" w:num="1"/>
          <w:docGrid w:linePitch="312" w:charSpace="0"/>
        </w:sectPr>
      </w:pP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58" w:type="pct"/>
            <w:vAlign w:val="center"/>
          </w:tcPr>
          <w:p>
            <w:pPr>
              <w:pStyle w:val="16"/>
              <w:adjustRightInd w:val="0"/>
              <w:snapToGrid w:val="0"/>
              <w:spacing w:before="0" w:beforeAutospacing="0" w:after="0" w:afterAutospacing="0"/>
              <w:jc w:val="center"/>
              <w:rPr>
                <w:rFonts w:cs="宋体"/>
                <w:sz w:val="21"/>
                <w:szCs w:val="21"/>
                <w:lang w:val="en-US"/>
              </w:rPr>
            </w:pPr>
            <w:r>
              <w:rPr>
                <w:rFonts w:hint="eastAsia" w:cs="宋体"/>
                <w:szCs w:val="21"/>
                <w:lang w:val="en-US"/>
              </w:rPr>
              <w:t>建设内容</w:t>
            </w:r>
          </w:p>
        </w:tc>
        <w:tc>
          <w:tcPr>
            <w:tcW w:w="4742" w:type="pct"/>
          </w:tcPr>
          <w:p>
            <w:pPr>
              <w:spacing w:line="360" w:lineRule="auto"/>
              <w:ind w:firstLine="480" w:firstLineChars="200"/>
              <w:rPr>
                <w:bCs/>
                <w:sz w:val="24"/>
              </w:rPr>
            </w:pPr>
            <w:r>
              <w:rPr>
                <w:rFonts w:hint="eastAsia"/>
                <w:bCs/>
                <w:sz w:val="24"/>
              </w:rPr>
              <w:t>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境影响评价文件。</w:t>
            </w:r>
          </w:p>
          <w:p>
            <w:pPr>
              <w:spacing w:line="360" w:lineRule="auto"/>
              <w:ind w:firstLine="482"/>
              <w:rPr>
                <w:sz w:val="24"/>
              </w:rPr>
            </w:pPr>
            <w:r>
              <w:rPr>
                <w:rFonts w:hint="eastAsia"/>
                <w:sz w:val="24"/>
              </w:rPr>
              <w:t>根据《中华人民共和国环境影响评价法》、《建设项目环境保护管理条例》和《建设项目环境影响评价分类管理名录（2</w:t>
            </w:r>
            <w:r>
              <w:rPr>
                <w:sz w:val="24"/>
              </w:rPr>
              <w:t>021</w:t>
            </w:r>
            <w:r>
              <w:rPr>
                <w:rFonts w:hint="eastAsia"/>
                <w:sz w:val="24"/>
              </w:rPr>
              <w:t>年版）》中：三十六、计算机、通信和其他电子设备制造业“</w:t>
            </w:r>
            <w:r>
              <w:rPr>
                <w:b/>
                <w:sz w:val="24"/>
              </w:rPr>
              <w:t>82</w:t>
            </w:r>
            <w:r>
              <w:rPr>
                <w:rFonts w:hint="eastAsia"/>
                <w:b/>
                <w:sz w:val="24"/>
              </w:rPr>
              <w:t>通信设备制造3</w:t>
            </w:r>
            <w:r>
              <w:rPr>
                <w:b/>
                <w:sz w:val="24"/>
              </w:rPr>
              <w:t>92</w:t>
            </w:r>
            <w:r>
              <w:rPr>
                <w:rFonts w:hint="eastAsia"/>
                <w:sz w:val="24"/>
              </w:rPr>
              <w:t>”要求“</w:t>
            </w:r>
            <w:r>
              <w:rPr>
                <w:rFonts w:hint="eastAsia"/>
                <w:b/>
                <w:sz w:val="24"/>
              </w:rPr>
              <w:t>全部（仅分割、焊接、组装的除外）</w:t>
            </w:r>
            <w:r>
              <w:rPr>
                <w:rFonts w:hint="eastAsia"/>
                <w:sz w:val="24"/>
              </w:rPr>
              <w:t>”</w:t>
            </w:r>
            <w:r>
              <w:rPr>
                <w:rFonts w:hint="eastAsia"/>
                <w:b/>
                <w:sz w:val="24"/>
              </w:rPr>
              <w:t>编制环境影响报告表</w:t>
            </w:r>
            <w:r>
              <w:rPr>
                <w:rFonts w:hint="eastAsia"/>
                <w:sz w:val="24"/>
              </w:rPr>
              <w:t>；</w:t>
            </w:r>
            <w:r>
              <w:rPr>
                <w:bCs/>
                <w:sz w:val="24"/>
              </w:rPr>
              <w:t>本</w:t>
            </w:r>
            <w:r>
              <w:rPr>
                <w:rFonts w:hint="eastAsia"/>
                <w:bCs/>
                <w:sz w:val="24"/>
              </w:rPr>
              <w:t>项目</w:t>
            </w:r>
            <w:r>
              <w:rPr>
                <w:rFonts w:hint="eastAsia"/>
                <w:sz w:val="24"/>
              </w:rPr>
              <w:t>为高端智能终端产品制造项目，</w:t>
            </w:r>
            <w:r>
              <w:rPr>
                <w:sz w:val="24"/>
              </w:rPr>
              <w:t>因此，</w:t>
            </w:r>
            <w:r>
              <w:rPr>
                <w:bCs/>
                <w:sz w:val="24"/>
              </w:rPr>
              <w:t>依据上述规定，应编制环境影响报告表</w:t>
            </w:r>
            <w:r>
              <w:rPr>
                <w:sz w:val="24"/>
              </w:rPr>
              <w:t>。</w:t>
            </w:r>
          </w:p>
          <w:p>
            <w:pPr>
              <w:autoSpaceDE w:val="0"/>
              <w:autoSpaceDN w:val="0"/>
              <w:adjustRightInd w:val="0"/>
              <w:snapToGrid w:val="0"/>
              <w:spacing w:line="360" w:lineRule="auto"/>
              <w:ind w:firstLine="480" w:firstLineChars="200"/>
              <w:rPr>
                <w:b/>
                <w:bCs/>
                <w:kern w:val="24"/>
                <w:sz w:val="24"/>
              </w:rPr>
            </w:pPr>
            <w:bookmarkStart w:id="2" w:name="_Hlk128234198"/>
            <w:r>
              <w:rPr>
                <w:rFonts w:hint="eastAsia"/>
                <w:sz w:val="24"/>
              </w:rPr>
              <w:t>西安比亚迪电子有限公司</w:t>
            </w:r>
            <w:bookmarkEnd w:id="2"/>
            <w:r>
              <w:rPr>
                <w:rFonts w:hint="eastAsia"/>
                <w:sz w:val="24"/>
              </w:rPr>
              <w:t>于2</w:t>
            </w:r>
            <w:r>
              <w:rPr>
                <w:sz w:val="24"/>
              </w:rPr>
              <w:t>022</w:t>
            </w:r>
            <w:r>
              <w:rPr>
                <w:rFonts w:hint="eastAsia"/>
                <w:sz w:val="24"/>
              </w:rPr>
              <w:t>年1</w:t>
            </w:r>
            <w:r>
              <w:rPr>
                <w:sz w:val="24"/>
              </w:rPr>
              <w:t>1</w:t>
            </w:r>
            <w:r>
              <w:rPr>
                <w:rFonts w:hint="eastAsia"/>
                <w:sz w:val="24"/>
              </w:rPr>
              <w:t>月</w:t>
            </w:r>
            <w:r>
              <w:rPr>
                <w:sz w:val="24"/>
              </w:rPr>
              <w:t>2</w:t>
            </w:r>
            <w:r>
              <w:rPr>
                <w:rFonts w:hint="eastAsia"/>
                <w:sz w:val="24"/>
              </w:rPr>
              <w:t>日委托我公司承担《比亚迪高端智能终端产业园项目（组装）（重大变动）》的环境影响评价工作。</w:t>
            </w:r>
            <w:r>
              <w:rPr>
                <w:rFonts w:hint="eastAsia"/>
                <w:kern w:val="24"/>
                <w:sz w:val="24"/>
              </w:rPr>
              <w:t>接受委托后，我公司立即组织技术人员踏勘现场，收集、整理有关资料，对项目情况进行初步分析，并根据项目的性质、规模及所在地周围区域的环境特征，在现场踏勘、资料调研、环境监测的基础上，编制完成了《</w:t>
            </w:r>
            <w:bookmarkStart w:id="3" w:name="_Hlk128234183"/>
            <w:r>
              <w:rPr>
                <w:rFonts w:hint="eastAsia"/>
                <w:sz w:val="24"/>
              </w:rPr>
              <w:t>比亚迪高端智能终端产业园项目（组装）（重大变动）</w:t>
            </w:r>
            <w:bookmarkEnd w:id="3"/>
            <w:r>
              <w:rPr>
                <w:rFonts w:hint="eastAsia"/>
                <w:kern w:val="24"/>
                <w:sz w:val="24"/>
              </w:rPr>
              <w:t>环境影响报告表》。</w:t>
            </w:r>
          </w:p>
          <w:p>
            <w:pPr>
              <w:spacing w:line="360" w:lineRule="auto"/>
              <w:ind w:firstLine="482" w:firstLineChars="200"/>
              <w:textAlignment w:val="baseline"/>
              <w:rPr>
                <w:b/>
                <w:sz w:val="24"/>
              </w:rPr>
            </w:pPr>
            <w:r>
              <w:rPr>
                <w:rFonts w:hint="eastAsia"/>
                <w:b/>
                <w:sz w:val="24"/>
              </w:rPr>
              <w:t>二、地理位置及周边关系概况</w:t>
            </w:r>
          </w:p>
          <w:p>
            <w:pPr>
              <w:adjustRightInd w:val="0"/>
              <w:snapToGrid w:val="0"/>
              <w:spacing w:line="360" w:lineRule="auto"/>
              <w:ind w:firstLine="480" w:firstLineChars="200"/>
              <w:rPr>
                <w:sz w:val="24"/>
              </w:rPr>
            </w:pPr>
            <w:r>
              <w:rPr>
                <w:rFonts w:hint="eastAsia"/>
                <w:sz w:val="24"/>
              </w:rPr>
              <w:t>本项目</w:t>
            </w:r>
            <w:r>
              <w:rPr>
                <w:sz w:val="24"/>
              </w:rPr>
              <w:t>位于</w:t>
            </w:r>
            <w:r>
              <w:rPr>
                <w:rFonts w:hint="eastAsia"/>
                <w:sz w:val="24"/>
              </w:rPr>
              <w:t>西安市</w:t>
            </w:r>
            <w:r>
              <w:rPr>
                <w:sz w:val="24"/>
              </w:rPr>
              <w:t>高新区</w:t>
            </w:r>
            <w:r>
              <w:rPr>
                <w:rFonts w:hint="eastAsia"/>
                <w:sz w:val="24"/>
              </w:rPr>
              <w:t>集贤产业园集贤大道5号</w:t>
            </w:r>
            <w:r>
              <w:rPr>
                <w:sz w:val="24"/>
              </w:rPr>
              <w:t>，</w:t>
            </w:r>
            <w:r>
              <w:rPr>
                <w:rFonts w:hint="eastAsia"/>
                <w:sz w:val="24"/>
              </w:rPr>
              <w:t>场址中心</w:t>
            </w:r>
            <w:r>
              <w:rPr>
                <w:sz w:val="24"/>
              </w:rPr>
              <w:t>地理坐标</w:t>
            </w:r>
            <w:r>
              <w:rPr>
                <w:rFonts w:hint="eastAsia"/>
                <w:sz w:val="24"/>
              </w:rPr>
              <w:t>：</w:t>
            </w:r>
            <w:r>
              <w:rPr>
                <w:sz w:val="24"/>
              </w:rPr>
              <w:t>108°23′26.059″E，34°4′41.373″N</w:t>
            </w:r>
            <w:r>
              <w:rPr>
                <w:rFonts w:hint="eastAsia"/>
                <w:sz w:val="24"/>
              </w:rPr>
              <w:t>。项目</w:t>
            </w:r>
            <w:r>
              <w:rPr>
                <w:sz w:val="24"/>
              </w:rPr>
              <w:t>地理位置</w:t>
            </w:r>
            <w:r>
              <w:rPr>
                <w:rFonts w:hint="eastAsia"/>
                <w:sz w:val="24"/>
              </w:rPr>
              <w:t>见附图</w:t>
            </w:r>
            <w:r>
              <w:rPr>
                <w:sz w:val="24"/>
              </w:rPr>
              <w:t>3</w:t>
            </w:r>
            <w:r>
              <w:rPr>
                <w:rFonts w:hint="eastAsia"/>
                <w:sz w:val="24"/>
              </w:rPr>
              <w:t>。</w:t>
            </w:r>
          </w:p>
          <w:p>
            <w:pPr>
              <w:adjustRightInd w:val="0"/>
              <w:snapToGrid w:val="0"/>
              <w:spacing w:line="360" w:lineRule="auto"/>
              <w:ind w:firstLine="480" w:firstLineChars="200"/>
              <w:rPr>
                <w:kern w:val="0"/>
                <w:sz w:val="24"/>
                <w:szCs w:val="21"/>
              </w:rPr>
            </w:pPr>
            <w:r>
              <w:rPr>
                <w:rFonts w:hint="eastAsia"/>
                <w:kern w:val="0"/>
                <w:sz w:val="24"/>
                <w:szCs w:val="21"/>
              </w:rPr>
              <w:t>项目所在地东侧为集贤大道，</w:t>
            </w:r>
            <w:r>
              <w:rPr>
                <w:kern w:val="0"/>
                <w:sz w:val="24"/>
                <w:szCs w:val="21"/>
              </w:rPr>
              <w:t>南侧</w:t>
            </w:r>
            <w:r>
              <w:rPr>
                <w:rFonts w:hint="eastAsia"/>
                <w:kern w:val="0"/>
                <w:sz w:val="24"/>
                <w:szCs w:val="21"/>
              </w:rPr>
              <w:t>为西安高新区第六学校、西安高新区第五高级中学，</w:t>
            </w:r>
            <w:r>
              <w:rPr>
                <w:kern w:val="0"/>
                <w:sz w:val="24"/>
                <w:szCs w:val="21"/>
              </w:rPr>
              <w:t>西侧为</w:t>
            </w:r>
            <w:r>
              <w:rPr>
                <w:rFonts w:hint="eastAsia"/>
                <w:kern w:val="0"/>
                <w:sz w:val="24"/>
                <w:szCs w:val="21"/>
              </w:rPr>
              <w:t>集贤西路，北侧为集财南路</w:t>
            </w:r>
            <w:r>
              <w:rPr>
                <w:kern w:val="0"/>
                <w:sz w:val="24"/>
                <w:szCs w:val="21"/>
              </w:rPr>
              <w:t>。</w:t>
            </w:r>
            <w:r>
              <w:rPr>
                <w:rFonts w:hint="eastAsia"/>
                <w:kern w:val="0"/>
                <w:sz w:val="24"/>
                <w:szCs w:val="21"/>
              </w:rPr>
              <w:t>项目周边环境</w:t>
            </w:r>
            <w:r>
              <w:rPr>
                <w:kern w:val="0"/>
                <w:sz w:val="24"/>
                <w:szCs w:val="21"/>
              </w:rPr>
              <w:t>关系见</w:t>
            </w:r>
            <w:r>
              <w:rPr>
                <w:rFonts w:hint="eastAsia"/>
                <w:kern w:val="0"/>
                <w:sz w:val="24"/>
                <w:szCs w:val="21"/>
              </w:rPr>
              <w:t>附</w:t>
            </w:r>
            <w:r>
              <w:rPr>
                <w:kern w:val="0"/>
                <w:sz w:val="24"/>
                <w:szCs w:val="21"/>
              </w:rPr>
              <w:t>图</w:t>
            </w:r>
            <w:r>
              <w:rPr>
                <w:rFonts w:hint="eastAsia"/>
                <w:kern w:val="0"/>
                <w:sz w:val="24"/>
                <w:szCs w:val="21"/>
              </w:rPr>
              <w:t>4。</w:t>
            </w:r>
          </w:p>
          <w:p>
            <w:pPr>
              <w:spacing w:line="360" w:lineRule="auto"/>
              <w:ind w:firstLine="482" w:firstLineChars="200"/>
              <w:textAlignment w:val="baseline"/>
              <w:rPr>
                <w:b/>
                <w:sz w:val="24"/>
              </w:rPr>
            </w:pPr>
            <w:r>
              <w:rPr>
                <w:rFonts w:hint="eastAsia"/>
                <w:b/>
                <w:sz w:val="24"/>
              </w:rPr>
              <w:t>三、已验工程</w:t>
            </w:r>
          </w:p>
          <w:p>
            <w:pPr>
              <w:spacing w:line="360" w:lineRule="auto"/>
              <w:ind w:firstLine="482" w:firstLineChars="200"/>
              <w:textAlignment w:val="baseline"/>
              <w:rPr>
                <w:b/>
                <w:sz w:val="24"/>
              </w:rPr>
            </w:pPr>
            <w:r>
              <w:rPr>
                <w:rFonts w:hint="eastAsia"/>
                <w:b/>
                <w:sz w:val="24"/>
              </w:rPr>
              <w:t>1</w:t>
            </w:r>
            <w:r>
              <w:rPr>
                <w:rFonts w:hint="eastAsia"/>
                <w:b/>
                <w:sz w:val="24"/>
                <w:lang w:val="zh-CN"/>
              </w:rPr>
              <w:t>、</w:t>
            </w:r>
            <w:r>
              <w:rPr>
                <w:rFonts w:hint="eastAsia"/>
                <w:b/>
                <w:sz w:val="24"/>
              </w:rPr>
              <w:t>产品方案与生产规模</w:t>
            </w:r>
          </w:p>
          <w:p>
            <w:pPr>
              <w:spacing w:line="360" w:lineRule="auto"/>
              <w:ind w:firstLine="480" w:firstLineChars="200"/>
              <w:rPr>
                <w:sz w:val="24"/>
              </w:rPr>
            </w:pPr>
            <w:r>
              <w:rPr>
                <w:rFonts w:hint="eastAsia"/>
                <w:sz w:val="24"/>
              </w:rPr>
              <w:t>已验工程</w:t>
            </w:r>
            <w:r>
              <w:rPr>
                <w:sz w:val="24"/>
              </w:rPr>
              <w:t>主要产品</w:t>
            </w:r>
            <w:r>
              <w:rPr>
                <w:rFonts w:hint="eastAsia"/>
                <w:sz w:val="24"/>
              </w:rPr>
              <w:t>种类</w:t>
            </w:r>
            <w:r>
              <w:rPr>
                <w:sz w:val="24"/>
              </w:rPr>
              <w:t>及规模详见表</w:t>
            </w:r>
            <w:r>
              <w:rPr>
                <w:rFonts w:hint="eastAsia"/>
                <w:sz w:val="24"/>
              </w:rPr>
              <w:t>2</w:t>
            </w:r>
            <w:r>
              <w:rPr>
                <w:sz w:val="24"/>
              </w:rPr>
              <w:t>-2</w:t>
            </w:r>
            <w:r>
              <w:rPr>
                <w:rFonts w:hint="eastAsia"/>
                <w:sz w:val="24"/>
              </w:rPr>
              <w:t>。</w:t>
            </w:r>
          </w:p>
          <w:p>
            <w:pPr>
              <w:ind w:firstLine="422" w:firstLineChars="200"/>
              <w:jc w:val="center"/>
              <w:rPr>
                <w:b/>
                <w:bCs/>
              </w:rPr>
            </w:pPr>
            <w:r>
              <w:rPr>
                <w:rFonts w:hint="eastAsia"/>
                <w:b/>
                <w:bCs/>
              </w:rPr>
              <w:t>表2</w:t>
            </w:r>
            <w:r>
              <w:rPr>
                <w:b/>
                <w:bCs/>
              </w:rPr>
              <w:t xml:space="preserve">-2    </w:t>
            </w:r>
            <w:r>
              <w:rPr>
                <w:rFonts w:hint="eastAsia"/>
                <w:b/>
                <w:bCs/>
              </w:rPr>
              <w:t>已验工程产品</w:t>
            </w:r>
            <w:r>
              <w:rPr>
                <w:b/>
                <w:bCs/>
              </w:rPr>
              <w:t>方案</w:t>
            </w:r>
            <w:r>
              <w:rPr>
                <w:rFonts w:hint="eastAsia"/>
                <w:b/>
                <w:bCs/>
              </w:rPr>
              <w:t>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5892"/>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631" w:type="dxa"/>
                  <w:shd w:val="clear" w:color="auto" w:fill="auto"/>
                  <w:vAlign w:val="center"/>
                </w:tcPr>
                <w:p>
                  <w:pPr>
                    <w:jc w:val="center"/>
                    <w:rPr>
                      <w:bCs/>
                      <w:szCs w:val="21"/>
                    </w:rPr>
                  </w:pPr>
                  <w:r>
                    <w:rPr>
                      <w:bCs/>
                      <w:szCs w:val="21"/>
                    </w:rPr>
                    <w:t>序号</w:t>
                  </w:r>
                </w:p>
              </w:tc>
              <w:tc>
                <w:tcPr>
                  <w:tcW w:w="5734" w:type="dxa"/>
                  <w:shd w:val="clear" w:color="auto" w:fill="auto"/>
                  <w:vAlign w:val="center"/>
                </w:tcPr>
                <w:p>
                  <w:pPr>
                    <w:jc w:val="center"/>
                    <w:rPr>
                      <w:bCs/>
                      <w:szCs w:val="21"/>
                    </w:rPr>
                  </w:pPr>
                  <w:r>
                    <w:rPr>
                      <w:bCs/>
                      <w:szCs w:val="21"/>
                    </w:rPr>
                    <w:t>产品</w:t>
                  </w:r>
                  <w:r>
                    <w:rPr>
                      <w:rFonts w:hint="eastAsia"/>
                      <w:bCs/>
                      <w:szCs w:val="21"/>
                    </w:rPr>
                    <w:t>种类</w:t>
                  </w:r>
                </w:p>
              </w:tc>
              <w:tc>
                <w:tcPr>
                  <w:tcW w:w="1777" w:type="dxa"/>
                  <w:shd w:val="clear" w:color="auto" w:fill="auto"/>
                  <w:vAlign w:val="center"/>
                </w:tcPr>
                <w:p>
                  <w:pPr>
                    <w:jc w:val="center"/>
                    <w:rPr>
                      <w:bCs/>
                      <w:szCs w:val="21"/>
                    </w:rPr>
                  </w:pPr>
                  <w:r>
                    <w:rPr>
                      <w:rFonts w:hint="eastAsia"/>
                      <w:bCs/>
                      <w:szCs w:val="21"/>
                    </w:rPr>
                    <w:t>已验工程年产量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31" w:type="dxa"/>
                  <w:shd w:val="clear" w:color="auto" w:fill="auto"/>
                  <w:vAlign w:val="center"/>
                </w:tcPr>
                <w:p>
                  <w:pPr>
                    <w:jc w:val="center"/>
                    <w:rPr>
                      <w:bCs/>
                      <w:szCs w:val="21"/>
                    </w:rPr>
                  </w:pPr>
                  <w:r>
                    <w:rPr>
                      <w:rFonts w:hint="eastAsia"/>
                      <w:bCs/>
                      <w:szCs w:val="21"/>
                    </w:rPr>
                    <w:t>1</w:t>
                  </w:r>
                </w:p>
              </w:tc>
              <w:tc>
                <w:tcPr>
                  <w:tcW w:w="5734" w:type="dxa"/>
                  <w:shd w:val="clear" w:color="auto" w:fill="auto"/>
                  <w:vAlign w:val="center"/>
                </w:tcPr>
                <w:p>
                  <w:pPr>
                    <w:jc w:val="center"/>
                    <w:rPr>
                      <w:bCs/>
                      <w:szCs w:val="21"/>
                    </w:rPr>
                  </w:pPr>
                  <w:r>
                    <w:rPr>
                      <w:rFonts w:hint="eastAsia"/>
                      <w:bCs/>
                      <w:szCs w:val="21"/>
                    </w:rPr>
                    <w:t>手机、笔记本电脑、平板电脑、消费类电子产品、汽车电子、智能机器人等高端智能终端设备</w:t>
                  </w:r>
                </w:p>
              </w:tc>
              <w:tc>
                <w:tcPr>
                  <w:tcW w:w="1777" w:type="dxa"/>
                  <w:shd w:val="clear" w:color="auto" w:fill="auto"/>
                  <w:vAlign w:val="center"/>
                </w:tcPr>
                <w:p>
                  <w:pPr>
                    <w:jc w:val="center"/>
                    <w:rPr>
                      <w:bCs/>
                      <w:szCs w:val="21"/>
                    </w:rPr>
                  </w:pPr>
                  <w:r>
                    <w:rPr>
                      <w:rFonts w:hint="eastAsia"/>
                      <w:bCs/>
                      <w:szCs w:val="21"/>
                    </w:rPr>
                    <w:t>2</w:t>
                  </w:r>
                  <w:r>
                    <w:rPr>
                      <w:bCs/>
                      <w:szCs w:val="21"/>
                    </w:rPr>
                    <w:t>06</w:t>
                  </w:r>
                  <w:r>
                    <w:rPr>
                      <w:rFonts w:hint="eastAsia"/>
                      <w:bCs/>
                      <w:szCs w:val="21"/>
                    </w:rPr>
                    <w:t>万件</w:t>
                  </w:r>
                </w:p>
              </w:tc>
            </w:tr>
          </w:tbl>
          <w:p>
            <w:pPr>
              <w:spacing w:line="360" w:lineRule="auto"/>
              <w:ind w:firstLine="482" w:firstLineChars="200"/>
              <w:textAlignment w:val="baseline"/>
              <w:rPr>
                <w:b/>
                <w:sz w:val="24"/>
                <w:lang w:val="zh-CN"/>
              </w:rPr>
            </w:pPr>
            <w:r>
              <w:rPr>
                <w:rFonts w:hint="eastAsia"/>
                <w:b/>
                <w:sz w:val="24"/>
              </w:rPr>
              <w:t>2、已验工程</w:t>
            </w:r>
            <w:r>
              <w:rPr>
                <w:rFonts w:hint="eastAsia"/>
                <w:b/>
                <w:sz w:val="24"/>
                <w:lang w:val="zh-CN"/>
              </w:rPr>
              <w:t>项目组成与工程建设内容</w:t>
            </w:r>
          </w:p>
          <w:p>
            <w:pPr>
              <w:spacing w:line="360" w:lineRule="auto"/>
              <w:ind w:firstLine="480" w:firstLineChars="200"/>
              <w:rPr>
                <w:sz w:val="24"/>
              </w:rPr>
            </w:pPr>
            <w:r>
              <w:rPr>
                <w:rFonts w:hint="eastAsia"/>
                <w:sz w:val="24"/>
              </w:rPr>
              <w:t>已验工程组成及建设内容见</w:t>
            </w:r>
            <w:r>
              <w:rPr>
                <w:sz w:val="24"/>
              </w:rPr>
              <w:t>表</w:t>
            </w:r>
            <w:r>
              <w:rPr>
                <w:rFonts w:hint="eastAsia"/>
                <w:sz w:val="24"/>
              </w:rPr>
              <w:t>2</w:t>
            </w:r>
            <w:r>
              <w:rPr>
                <w:sz w:val="24"/>
              </w:rPr>
              <w:t>-3</w:t>
            </w:r>
            <w:r>
              <w:rPr>
                <w:rFonts w:hint="eastAsia"/>
                <w:sz w:val="24"/>
              </w:rPr>
              <w:t>。</w:t>
            </w:r>
          </w:p>
          <w:p>
            <w:pPr>
              <w:ind w:firstLine="422" w:firstLineChars="200"/>
              <w:jc w:val="center"/>
              <w:rPr>
                <w:b/>
                <w:bCs/>
              </w:rPr>
            </w:pPr>
            <w:r>
              <w:rPr>
                <w:b/>
                <w:bCs/>
              </w:rPr>
              <w:t>表</w:t>
            </w:r>
            <w:r>
              <w:rPr>
                <w:rFonts w:hint="eastAsia"/>
                <w:b/>
                <w:bCs/>
              </w:rPr>
              <w:t>2</w:t>
            </w:r>
            <w:r>
              <w:rPr>
                <w:b/>
                <w:bCs/>
              </w:rPr>
              <w:t xml:space="preserve">-3    </w:t>
            </w:r>
            <w:r>
              <w:rPr>
                <w:rFonts w:hint="eastAsia"/>
                <w:b/>
                <w:bCs/>
              </w:rPr>
              <w:t>已验工程组成及建设内容一览表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765"/>
              <w:gridCol w:w="4664"/>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Align w:val="center"/>
                </w:tcPr>
                <w:p>
                  <w:pPr>
                    <w:adjustRightInd w:val="0"/>
                    <w:snapToGrid w:val="0"/>
                    <w:jc w:val="center"/>
                    <w:rPr>
                      <w:szCs w:val="21"/>
                    </w:rPr>
                  </w:pPr>
                  <w:r>
                    <w:rPr>
                      <w:szCs w:val="21"/>
                    </w:rPr>
                    <w:t>类别</w:t>
                  </w:r>
                </w:p>
              </w:tc>
              <w:tc>
                <w:tcPr>
                  <w:tcW w:w="744" w:type="dxa"/>
                  <w:vAlign w:val="center"/>
                </w:tcPr>
                <w:p>
                  <w:pPr>
                    <w:adjustRightInd w:val="0"/>
                    <w:snapToGrid w:val="0"/>
                    <w:jc w:val="center"/>
                    <w:rPr>
                      <w:szCs w:val="21"/>
                    </w:rPr>
                  </w:pPr>
                  <w:r>
                    <w:rPr>
                      <w:szCs w:val="21"/>
                    </w:rPr>
                    <w:t>项目组成</w:t>
                  </w:r>
                </w:p>
              </w:tc>
              <w:tc>
                <w:tcPr>
                  <w:tcW w:w="4539" w:type="dxa"/>
                  <w:vAlign w:val="center"/>
                </w:tcPr>
                <w:p>
                  <w:pPr>
                    <w:adjustRightInd w:val="0"/>
                    <w:snapToGrid w:val="0"/>
                    <w:jc w:val="center"/>
                    <w:rPr>
                      <w:szCs w:val="21"/>
                    </w:rPr>
                  </w:pPr>
                  <w:r>
                    <w:rPr>
                      <w:rFonts w:hint="eastAsia"/>
                      <w:bCs/>
                      <w:szCs w:val="21"/>
                      <w:lang w:val="zh-CN"/>
                    </w:rPr>
                    <w:t>原环评及批复建设内容</w:t>
                  </w:r>
                </w:p>
              </w:tc>
              <w:tc>
                <w:tcPr>
                  <w:tcW w:w="2140" w:type="dxa"/>
                  <w:vAlign w:val="center"/>
                </w:tcPr>
                <w:p>
                  <w:pPr>
                    <w:adjustRightInd w:val="0"/>
                    <w:snapToGrid w:val="0"/>
                    <w:jc w:val="center"/>
                    <w:rPr>
                      <w:szCs w:val="21"/>
                    </w:rPr>
                  </w:pPr>
                  <w:r>
                    <w:rPr>
                      <w:rFonts w:hint="eastAsia"/>
                      <w:szCs w:val="21"/>
                    </w:rPr>
                    <w:t>第一阶段验收建设内容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19" w:type="dxa"/>
                  <w:vMerge w:val="restart"/>
                  <w:vAlign w:val="center"/>
                </w:tcPr>
                <w:p>
                  <w:pPr>
                    <w:adjustRightInd w:val="0"/>
                    <w:snapToGrid w:val="0"/>
                    <w:jc w:val="center"/>
                    <w:rPr>
                      <w:szCs w:val="21"/>
                    </w:rPr>
                  </w:pPr>
                  <w:r>
                    <w:rPr>
                      <w:szCs w:val="21"/>
                    </w:rPr>
                    <w:t>主体工程</w:t>
                  </w:r>
                </w:p>
              </w:tc>
              <w:tc>
                <w:tcPr>
                  <w:tcW w:w="744" w:type="dxa"/>
                  <w:vMerge w:val="restart"/>
                  <w:vAlign w:val="center"/>
                </w:tcPr>
                <w:p>
                  <w:pPr>
                    <w:jc w:val="center"/>
                    <w:rPr>
                      <w:szCs w:val="21"/>
                    </w:rPr>
                  </w:pPr>
                  <w:r>
                    <w:rPr>
                      <w:rFonts w:hint="eastAsia"/>
                      <w:szCs w:val="21"/>
                    </w:rPr>
                    <w:t>生产厂房</w:t>
                  </w:r>
                </w:p>
              </w:tc>
              <w:tc>
                <w:tcPr>
                  <w:tcW w:w="4539" w:type="dxa"/>
                  <w:vAlign w:val="center"/>
                </w:tcPr>
                <w:p>
                  <w:pPr>
                    <w:adjustRightInd w:val="0"/>
                    <w:snapToGrid w:val="0"/>
                    <w:rPr>
                      <w:szCs w:val="21"/>
                    </w:rPr>
                  </w:pPr>
                  <w:r>
                    <w:rPr>
                      <w:rFonts w:hint="eastAsia"/>
                      <w:szCs w:val="21"/>
                    </w:rPr>
                    <w:t>1号生产车间：2F；建筑面积27761m</w:t>
                  </w:r>
                  <w:r>
                    <w:rPr>
                      <w:szCs w:val="21"/>
                      <w:vertAlign w:val="superscript"/>
                    </w:rPr>
                    <w:t>2</w:t>
                  </w:r>
                  <w:r>
                    <w:rPr>
                      <w:rFonts w:hint="eastAsia"/>
                      <w:szCs w:val="21"/>
                    </w:rPr>
                    <w:t>；位于厂区东南角；1层主要用于来料检验、入仓、出货等；2层主要用于预加工、老化、镀膜、包装、FOC抽检等工序</w:t>
                  </w:r>
                </w:p>
              </w:tc>
              <w:tc>
                <w:tcPr>
                  <w:tcW w:w="2140"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jc w:val="center"/>
                    <w:rPr>
                      <w:szCs w:val="21"/>
                    </w:rPr>
                  </w:pPr>
                </w:p>
              </w:tc>
              <w:tc>
                <w:tcPr>
                  <w:tcW w:w="4539" w:type="dxa"/>
                  <w:vAlign w:val="center"/>
                </w:tcPr>
                <w:p>
                  <w:pPr>
                    <w:adjustRightInd w:val="0"/>
                    <w:snapToGrid w:val="0"/>
                    <w:rPr>
                      <w:szCs w:val="21"/>
                    </w:rPr>
                  </w:pPr>
                  <w:r>
                    <w:rPr>
                      <w:rFonts w:hint="eastAsia"/>
                      <w:szCs w:val="21"/>
                    </w:rPr>
                    <w:t>2号生产车间：2F；建筑面积27</w:t>
                  </w:r>
                  <w:r>
                    <w:rPr>
                      <w:szCs w:val="21"/>
                    </w:rPr>
                    <w:t>7</w:t>
                  </w:r>
                  <w:r>
                    <w:rPr>
                      <w:rFonts w:hint="eastAsia"/>
                      <w:szCs w:val="21"/>
                    </w:rPr>
                    <w:t>61m</w:t>
                  </w:r>
                  <w:r>
                    <w:rPr>
                      <w:szCs w:val="21"/>
                      <w:vertAlign w:val="superscript"/>
                    </w:rPr>
                    <w:t>2</w:t>
                  </w:r>
                  <w:r>
                    <w:rPr>
                      <w:rFonts w:hint="eastAsia"/>
                      <w:szCs w:val="21"/>
                    </w:rPr>
                    <w:t>；位于1#生产车间北侧，与1号配套房相隔，配套1号车间使用；1层主要用于SMT工序；2层用于组装工序</w:t>
                  </w:r>
                </w:p>
              </w:tc>
              <w:tc>
                <w:tcPr>
                  <w:tcW w:w="2140" w:type="dxa"/>
                  <w:vAlign w:val="center"/>
                </w:tcPr>
                <w:p>
                  <w:pPr>
                    <w:adjustRightInd w:val="0"/>
                    <w:snapToGrid w:val="0"/>
                    <w:jc w:val="center"/>
                    <w:rPr>
                      <w:szCs w:val="21"/>
                    </w:rPr>
                  </w:pPr>
                  <w:r>
                    <w:rPr>
                      <w:rFonts w:hint="eastAsia"/>
                      <w:szCs w:val="21"/>
                    </w:rPr>
                    <w:t>1层主要用于</w:t>
                  </w:r>
                  <w:r>
                    <w:rPr>
                      <w:szCs w:val="21"/>
                      <w:lang w:bidi="ar"/>
                    </w:rPr>
                    <w:t>结构件仓库</w:t>
                  </w:r>
                  <w:r>
                    <w:rPr>
                      <w:rFonts w:hint="eastAsia"/>
                      <w:szCs w:val="21"/>
                    </w:rPr>
                    <w:t>；2层用于</w:t>
                  </w:r>
                  <w:r>
                    <w:rPr>
                      <w:szCs w:val="21"/>
                      <w:lang w:bidi="ar"/>
                    </w:rPr>
                    <w:t>生产、组装、测试、包装工序</w:t>
                  </w:r>
                  <w:r>
                    <w:rPr>
                      <w:rFonts w:hint="eastAsia"/>
                      <w:szCs w:val="21"/>
                      <w:lang w:bidi="ar"/>
                    </w:rPr>
                    <w:t>，其他部分与环评一致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jc w:val="center"/>
                    <w:rPr>
                      <w:szCs w:val="21"/>
                    </w:rPr>
                  </w:pPr>
                </w:p>
              </w:tc>
              <w:tc>
                <w:tcPr>
                  <w:tcW w:w="4539" w:type="dxa"/>
                  <w:vAlign w:val="center"/>
                </w:tcPr>
                <w:p>
                  <w:pPr>
                    <w:adjustRightInd w:val="0"/>
                    <w:snapToGrid w:val="0"/>
                    <w:rPr>
                      <w:szCs w:val="21"/>
                    </w:rPr>
                  </w:pPr>
                  <w:r>
                    <w:rPr>
                      <w:rFonts w:hint="eastAsia"/>
                      <w:szCs w:val="21"/>
                    </w:rPr>
                    <w:t>3号生产车间：2F；建筑面积27761m</w:t>
                  </w:r>
                  <w:r>
                    <w:rPr>
                      <w:szCs w:val="21"/>
                      <w:vertAlign w:val="superscript"/>
                    </w:rPr>
                    <w:t>2</w:t>
                  </w:r>
                  <w:r>
                    <w:rPr>
                      <w:rFonts w:hint="eastAsia"/>
                      <w:szCs w:val="21"/>
                    </w:rPr>
                    <w:t>；位于厂区西南角；1层主要用于来料检验、入仓、出货等；2层主要用于预加工、老化、镀膜、包装、FOC抽检等工序</w:t>
                  </w:r>
                </w:p>
              </w:tc>
              <w:tc>
                <w:tcPr>
                  <w:tcW w:w="2140"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jc w:val="center"/>
                    <w:rPr>
                      <w:szCs w:val="21"/>
                    </w:rPr>
                  </w:pPr>
                </w:p>
              </w:tc>
              <w:tc>
                <w:tcPr>
                  <w:tcW w:w="4539" w:type="dxa"/>
                  <w:vAlign w:val="center"/>
                </w:tcPr>
                <w:p>
                  <w:pPr>
                    <w:adjustRightInd w:val="0"/>
                    <w:snapToGrid w:val="0"/>
                    <w:rPr>
                      <w:szCs w:val="21"/>
                    </w:rPr>
                  </w:pPr>
                  <w:r>
                    <w:rPr>
                      <w:rFonts w:hint="eastAsia"/>
                      <w:szCs w:val="21"/>
                    </w:rPr>
                    <w:t>4号生产车间：2F；建筑面积27761m</w:t>
                  </w:r>
                  <w:r>
                    <w:rPr>
                      <w:szCs w:val="21"/>
                      <w:vertAlign w:val="superscript"/>
                    </w:rPr>
                    <w:t>2</w:t>
                  </w:r>
                  <w:r>
                    <w:rPr>
                      <w:rFonts w:hint="eastAsia"/>
                      <w:szCs w:val="21"/>
                    </w:rPr>
                    <w:t>；位于3#生产车间北侧，与2号配套房相隔，配套1号车间使用；1层主要用于SMT工序；2层用于组装工序</w:t>
                  </w:r>
                </w:p>
              </w:tc>
              <w:tc>
                <w:tcPr>
                  <w:tcW w:w="2140"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 w:hRule="atLeast"/>
                <w:jc w:val="center"/>
              </w:trPr>
              <w:tc>
                <w:tcPr>
                  <w:tcW w:w="719" w:type="dxa"/>
                  <w:vMerge w:val="restart"/>
                  <w:vAlign w:val="center"/>
                </w:tcPr>
                <w:p>
                  <w:pPr>
                    <w:adjustRightInd w:val="0"/>
                    <w:snapToGrid w:val="0"/>
                    <w:jc w:val="center"/>
                    <w:rPr>
                      <w:szCs w:val="21"/>
                    </w:rPr>
                  </w:pPr>
                  <w:r>
                    <w:rPr>
                      <w:szCs w:val="21"/>
                    </w:rPr>
                    <w:t>辅助工程</w:t>
                  </w:r>
                </w:p>
              </w:tc>
              <w:tc>
                <w:tcPr>
                  <w:tcW w:w="744" w:type="dxa"/>
                  <w:vAlign w:val="center"/>
                </w:tcPr>
                <w:p>
                  <w:pPr>
                    <w:jc w:val="center"/>
                    <w:rPr>
                      <w:szCs w:val="21"/>
                    </w:rPr>
                  </w:pPr>
                  <w:r>
                    <w:rPr>
                      <w:rFonts w:hint="eastAsia"/>
                      <w:szCs w:val="21"/>
                    </w:rPr>
                    <w:t>综合楼</w:t>
                  </w:r>
                </w:p>
              </w:tc>
              <w:tc>
                <w:tcPr>
                  <w:tcW w:w="4539" w:type="dxa"/>
                  <w:vAlign w:val="center"/>
                </w:tcPr>
                <w:p>
                  <w:pPr>
                    <w:adjustRightInd w:val="0"/>
                    <w:snapToGrid w:val="0"/>
                    <w:rPr>
                      <w:szCs w:val="21"/>
                    </w:rPr>
                  </w:pPr>
                  <w:r>
                    <w:rPr>
                      <w:rFonts w:hint="eastAsia"/>
                      <w:szCs w:val="21"/>
                    </w:rPr>
                    <w:t>1栋（3F），高度15.5m；建筑面积10888m</w:t>
                  </w:r>
                  <w:r>
                    <w:rPr>
                      <w:szCs w:val="21"/>
                      <w:vertAlign w:val="superscript"/>
                    </w:rPr>
                    <w:t>2</w:t>
                  </w:r>
                  <w:r>
                    <w:rPr>
                      <w:rFonts w:hint="eastAsia"/>
                      <w:szCs w:val="21"/>
                    </w:rPr>
                    <w:t>；与厂区道路相隔，位于2号厂房北侧；用于日常行政办公</w:t>
                  </w:r>
                </w:p>
              </w:tc>
              <w:tc>
                <w:tcPr>
                  <w:tcW w:w="2140" w:type="dxa"/>
                  <w:vAlign w:val="center"/>
                </w:tcPr>
                <w:p>
                  <w:pPr>
                    <w:adjustRightInd w:val="0"/>
                    <w:snapToGrid w:val="0"/>
                    <w:jc w:val="center"/>
                    <w:rPr>
                      <w:szCs w:val="21"/>
                    </w:rPr>
                  </w:pPr>
                  <w:r>
                    <w:rPr>
                      <w:rFonts w:hint="eastAsia" w:ascii="宋体" w:hAnsi="宋体" w:cs="宋体"/>
                      <w:szCs w:val="21"/>
                      <w:lang w:bidi="ar"/>
                    </w:rPr>
                    <w:t>1F/2F为食堂，其余部分与环评建设内容一致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宿舍楼</w:t>
                  </w:r>
                </w:p>
              </w:tc>
              <w:tc>
                <w:tcPr>
                  <w:tcW w:w="4539" w:type="dxa"/>
                  <w:vAlign w:val="center"/>
                </w:tcPr>
                <w:p>
                  <w:pPr>
                    <w:adjustRightInd w:val="0"/>
                    <w:snapToGrid w:val="0"/>
                    <w:rPr>
                      <w:szCs w:val="21"/>
                    </w:rPr>
                  </w:pPr>
                  <w:r>
                    <w:rPr>
                      <w:rFonts w:hint="eastAsia"/>
                      <w:szCs w:val="21"/>
                    </w:rPr>
                    <w:t>共设有14栋宿舍楼，集中设在厂区东北角；其中1号宿舍楼~12号宿舍楼均为6层，高度20.45m，建筑面积均为7129m</w:t>
                  </w:r>
                  <w:r>
                    <w:rPr>
                      <w:rFonts w:hint="eastAsia"/>
                      <w:szCs w:val="21"/>
                      <w:vertAlign w:val="superscript"/>
                    </w:rPr>
                    <w:t>2</w:t>
                  </w:r>
                  <w:r>
                    <w:rPr>
                      <w:rFonts w:hint="eastAsia"/>
                      <w:szCs w:val="21"/>
                    </w:rPr>
                    <w:t>；13号宿舍楼~14号宿舍楼均为11层，高度37.3m；建筑面积均为13090m</w:t>
                  </w:r>
                  <w:r>
                    <w:rPr>
                      <w:rFonts w:hint="eastAsia"/>
                      <w:szCs w:val="21"/>
                      <w:vertAlign w:val="superscript"/>
                    </w:rPr>
                    <w:t>2</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 w:hRule="atLeast"/>
                <w:jc w:val="center"/>
              </w:trPr>
              <w:tc>
                <w:tcPr>
                  <w:tcW w:w="719" w:type="dxa"/>
                  <w:vMerge w:val="continue"/>
                  <w:vAlign w:val="center"/>
                </w:tcPr>
                <w:p>
                  <w:pPr>
                    <w:adjustRightInd w:val="0"/>
                    <w:snapToGrid w:val="0"/>
                    <w:jc w:val="center"/>
                    <w:rPr>
                      <w:szCs w:val="21"/>
                    </w:rPr>
                  </w:pPr>
                </w:p>
              </w:tc>
              <w:tc>
                <w:tcPr>
                  <w:tcW w:w="744" w:type="dxa"/>
                  <w:vMerge w:val="restart"/>
                  <w:vAlign w:val="center"/>
                </w:tcPr>
                <w:p>
                  <w:pPr>
                    <w:jc w:val="center"/>
                    <w:rPr>
                      <w:szCs w:val="21"/>
                    </w:rPr>
                  </w:pPr>
                  <w:r>
                    <w:rPr>
                      <w:rFonts w:hint="eastAsia"/>
                      <w:szCs w:val="21"/>
                    </w:rPr>
                    <w:t>生产配套用房</w:t>
                  </w:r>
                </w:p>
              </w:tc>
              <w:tc>
                <w:tcPr>
                  <w:tcW w:w="4539" w:type="dxa"/>
                  <w:vAlign w:val="center"/>
                </w:tcPr>
                <w:p>
                  <w:pPr>
                    <w:adjustRightInd w:val="0"/>
                    <w:snapToGrid w:val="0"/>
                    <w:rPr>
                      <w:szCs w:val="21"/>
                    </w:rPr>
                  </w:pPr>
                  <w:r>
                    <w:rPr>
                      <w:rFonts w:hint="eastAsia"/>
                      <w:szCs w:val="21"/>
                    </w:rPr>
                    <w:t>1号生产配套房；2F，建筑面积9684m</w:t>
                  </w:r>
                  <w:r>
                    <w:rPr>
                      <w:rFonts w:hint="eastAsia"/>
                      <w:szCs w:val="21"/>
                      <w:vertAlign w:val="superscript"/>
                    </w:rPr>
                    <w:t>2</w:t>
                  </w:r>
                  <w:r>
                    <w:rPr>
                      <w:rFonts w:hint="eastAsia"/>
                      <w:szCs w:val="21"/>
                    </w:rPr>
                    <w:t>，位于1号生产车间北侧；其由1F设为食堂；2F设为研发中心</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3"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jc w:val="center"/>
                    <w:rPr>
                      <w:szCs w:val="21"/>
                    </w:rPr>
                  </w:pPr>
                </w:p>
              </w:tc>
              <w:tc>
                <w:tcPr>
                  <w:tcW w:w="4539" w:type="dxa"/>
                  <w:vAlign w:val="center"/>
                </w:tcPr>
                <w:p>
                  <w:pPr>
                    <w:adjustRightInd w:val="0"/>
                    <w:snapToGrid w:val="0"/>
                    <w:rPr>
                      <w:szCs w:val="21"/>
                    </w:rPr>
                  </w:pPr>
                  <w:r>
                    <w:rPr>
                      <w:rFonts w:hint="eastAsia"/>
                      <w:szCs w:val="21"/>
                    </w:rPr>
                    <w:t>2号生产配套房；2F，建筑面积 9684m</w:t>
                  </w:r>
                  <w:r>
                    <w:rPr>
                      <w:rFonts w:hint="eastAsia"/>
                      <w:szCs w:val="21"/>
                      <w:vertAlign w:val="superscript"/>
                    </w:rPr>
                    <w:t>2</w:t>
                  </w:r>
                  <w:r>
                    <w:rPr>
                      <w:rFonts w:hint="eastAsia"/>
                      <w:szCs w:val="21"/>
                    </w:rPr>
                    <w:t>，位于3号生产车间北侧；其中1F设为食堂；2F设为研发中心</w:t>
                  </w:r>
                </w:p>
              </w:tc>
              <w:tc>
                <w:tcPr>
                  <w:tcW w:w="2140"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制作车间</w:t>
                  </w:r>
                </w:p>
              </w:tc>
              <w:tc>
                <w:tcPr>
                  <w:tcW w:w="4539" w:type="dxa"/>
                  <w:vAlign w:val="center"/>
                </w:tcPr>
                <w:p>
                  <w:pPr>
                    <w:adjustRightInd w:val="0"/>
                    <w:snapToGrid w:val="0"/>
                    <w:rPr>
                      <w:szCs w:val="21"/>
                    </w:rPr>
                  </w:pPr>
                  <w:r>
                    <w:rPr>
                      <w:rFonts w:hint="eastAsia"/>
                      <w:szCs w:val="21"/>
                    </w:rPr>
                    <w:t>位于2号配套厂房1</w:t>
                  </w:r>
                  <w:r>
                    <w:rPr>
                      <w:szCs w:val="21"/>
                    </w:rPr>
                    <w:t>F</w:t>
                  </w:r>
                  <w:r>
                    <w:rPr>
                      <w:rFonts w:hint="eastAsia"/>
                      <w:szCs w:val="21"/>
                    </w:rPr>
                    <w:t>，建筑面积1100m</w:t>
                  </w:r>
                  <w:r>
                    <w:rPr>
                      <w:rFonts w:hint="eastAsia"/>
                      <w:szCs w:val="21"/>
                      <w:vertAlign w:val="superscript"/>
                    </w:rPr>
                    <w:t>2</w:t>
                  </w:r>
                  <w:r>
                    <w:rPr>
                      <w:rFonts w:hint="eastAsia"/>
                      <w:szCs w:val="21"/>
                    </w:rPr>
                    <w:t>，位于4号厂房北侧；为后勤使用</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配电室</w:t>
                  </w:r>
                </w:p>
              </w:tc>
              <w:tc>
                <w:tcPr>
                  <w:tcW w:w="4539" w:type="dxa"/>
                  <w:vAlign w:val="center"/>
                </w:tcPr>
                <w:p>
                  <w:pPr>
                    <w:adjustRightInd w:val="0"/>
                    <w:snapToGrid w:val="0"/>
                    <w:rPr>
                      <w:szCs w:val="21"/>
                    </w:rPr>
                  </w:pPr>
                  <w:r>
                    <w:rPr>
                      <w:rFonts w:hint="eastAsia"/>
                      <w:szCs w:val="21"/>
                    </w:rPr>
                    <w:t>1座（1F），建筑面积1100m</w:t>
                  </w:r>
                  <w:r>
                    <w:rPr>
                      <w:rFonts w:hint="eastAsia"/>
                      <w:szCs w:val="21"/>
                      <w:vertAlign w:val="superscript"/>
                    </w:rPr>
                    <w:t>2</w:t>
                  </w:r>
                  <w:r>
                    <w:rPr>
                      <w:rFonts w:hint="eastAsia"/>
                      <w:szCs w:val="21"/>
                    </w:rPr>
                    <w:t>，位于2号厂房北侧；用于厂区配电</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空压站</w:t>
                  </w:r>
                </w:p>
              </w:tc>
              <w:tc>
                <w:tcPr>
                  <w:tcW w:w="4539" w:type="dxa"/>
                  <w:vAlign w:val="center"/>
                </w:tcPr>
                <w:p>
                  <w:pPr>
                    <w:adjustRightInd w:val="0"/>
                    <w:snapToGrid w:val="0"/>
                    <w:rPr>
                      <w:szCs w:val="21"/>
                    </w:rPr>
                  </w:pPr>
                  <w:r>
                    <w:rPr>
                      <w:rFonts w:hint="eastAsia"/>
                      <w:szCs w:val="21"/>
                    </w:rPr>
                    <w:t>1座（1F），建筑面积1804m</w:t>
                  </w:r>
                  <w:r>
                    <w:rPr>
                      <w:rFonts w:hint="eastAsia"/>
                      <w:szCs w:val="21"/>
                      <w:vertAlign w:val="superscript"/>
                    </w:rPr>
                    <w:t>2</w:t>
                  </w:r>
                  <w:r>
                    <w:rPr>
                      <w:rFonts w:hint="eastAsia"/>
                      <w:szCs w:val="21"/>
                    </w:rPr>
                    <w:t>，位于4号厂房北侧；设有3套双螺杆空压机组</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锅炉房</w:t>
                  </w:r>
                </w:p>
              </w:tc>
              <w:tc>
                <w:tcPr>
                  <w:tcW w:w="4539" w:type="dxa"/>
                  <w:vAlign w:val="center"/>
                </w:tcPr>
                <w:p>
                  <w:pPr>
                    <w:adjustRightInd w:val="0"/>
                    <w:snapToGrid w:val="0"/>
                    <w:rPr>
                      <w:szCs w:val="21"/>
                    </w:rPr>
                  </w:pPr>
                  <w:r>
                    <w:rPr>
                      <w:rFonts w:hint="eastAsia"/>
                      <w:szCs w:val="21"/>
                    </w:rPr>
                    <w:t>1座（1F），建筑面积1125m</w:t>
                  </w:r>
                  <w:r>
                    <w:rPr>
                      <w:rFonts w:hint="eastAsia"/>
                      <w:szCs w:val="21"/>
                      <w:vertAlign w:val="superscript"/>
                    </w:rPr>
                    <w:t>2</w:t>
                  </w:r>
                  <w:r>
                    <w:rPr>
                      <w:rFonts w:hint="eastAsia"/>
                      <w:szCs w:val="21"/>
                    </w:rPr>
                    <w:t>，位于4号厂房东北侧；设有3台</w:t>
                  </w:r>
                  <w:r>
                    <w:rPr>
                      <w:szCs w:val="21"/>
                    </w:rPr>
                    <w:t>7MW</w:t>
                  </w:r>
                  <w:r>
                    <w:rPr>
                      <w:rFonts w:hint="eastAsia"/>
                      <w:szCs w:val="21"/>
                    </w:rPr>
                    <w:t>、1台</w:t>
                  </w:r>
                  <w:r>
                    <w:rPr>
                      <w:szCs w:val="21"/>
                    </w:rPr>
                    <w:t>2.8MW</w:t>
                  </w:r>
                  <w:r>
                    <w:rPr>
                      <w:rFonts w:hint="eastAsia"/>
                      <w:szCs w:val="21"/>
                    </w:rPr>
                    <w:t>（备用）天然气锅炉，供生活使用</w:t>
                  </w:r>
                </w:p>
              </w:tc>
              <w:tc>
                <w:tcPr>
                  <w:tcW w:w="2140" w:type="dxa"/>
                  <w:vAlign w:val="center"/>
                </w:tcPr>
                <w:p>
                  <w:pPr>
                    <w:adjustRightInd w:val="0"/>
                    <w:snapToGrid w:val="0"/>
                    <w:jc w:val="center"/>
                    <w:rPr>
                      <w:szCs w:val="21"/>
                    </w:rPr>
                  </w:pPr>
                  <w:r>
                    <w:rPr>
                      <w:szCs w:val="21"/>
                      <w:lang w:bidi="ar"/>
                    </w:rPr>
                    <w:t>2</w:t>
                  </w:r>
                  <w:r>
                    <w:rPr>
                      <w:rFonts w:hint="eastAsia" w:ascii="宋体" w:hAnsi="宋体" w:cs="宋体"/>
                      <w:szCs w:val="21"/>
                      <w:lang w:bidi="ar"/>
                    </w:rPr>
                    <w:t>台</w:t>
                  </w:r>
                  <w:r>
                    <w:rPr>
                      <w:szCs w:val="21"/>
                    </w:rPr>
                    <w:t>7MW</w:t>
                  </w:r>
                  <w:r>
                    <w:rPr>
                      <w:rFonts w:hint="eastAsia" w:ascii="宋体" w:hAnsi="宋体" w:cs="宋体"/>
                      <w:szCs w:val="21"/>
                      <w:lang w:bidi="ar"/>
                    </w:rPr>
                    <w:t>热水锅炉，一用一备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污水处理站</w:t>
                  </w:r>
                </w:p>
              </w:tc>
              <w:tc>
                <w:tcPr>
                  <w:tcW w:w="4539" w:type="dxa"/>
                  <w:vAlign w:val="center"/>
                </w:tcPr>
                <w:p>
                  <w:pPr>
                    <w:adjustRightInd w:val="0"/>
                    <w:snapToGrid w:val="0"/>
                    <w:rPr>
                      <w:szCs w:val="21"/>
                    </w:rPr>
                  </w:pPr>
                  <w:r>
                    <w:rPr>
                      <w:rFonts w:hint="eastAsia"/>
                      <w:szCs w:val="21"/>
                    </w:rPr>
                    <w:t>1座，地上建筑面积4380m</w:t>
                  </w:r>
                  <w:r>
                    <w:rPr>
                      <w:rFonts w:hint="eastAsia"/>
                      <w:szCs w:val="21"/>
                      <w:vertAlign w:val="superscript"/>
                    </w:rPr>
                    <w:t>2</w:t>
                  </w:r>
                  <w:r>
                    <w:rPr>
                      <w:rFonts w:hint="eastAsia"/>
                      <w:szCs w:val="21"/>
                    </w:rPr>
                    <w:t>，位于厂区西北角，用于处理本项目的生活污水</w:t>
                  </w:r>
                </w:p>
              </w:tc>
              <w:tc>
                <w:tcPr>
                  <w:tcW w:w="2140" w:type="dxa"/>
                  <w:vAlign w:val="center"/>
                </w:tcPr>
                <w:p>
                  <w:pPr>
                    <w:adjustRightInd w:val="0"/>
                    <w:snapToGrid w:val="0"/>
                    <w:jc w:val="center"/>
                    <w:rPr>
                      <w:szCs w:val="21"/>
                    </w:rPr>
                  </w:pPr>
                  <w:r>
                    <w:rPr>
                      <w:rFonts w:hint="eastAsia"/>
                      <w:szCs w:val="21"/>
                    </w:rPr>
                    <w:t>不再建设</w:t>
                  </w:r>
                </w:p>
              </w:tc>
            </w:tr>
          </w:tbl>
          <w:p>
            <w:pPr>
              <w:ind w:firstLine="422" w:firstLineChars="200"/>
              <w:jc w:val="center"/>
              <w:rPr>
                <w:b/>
                <w:bCs/>
              </w:rPr>
            </w:pPr>
            <w:r>
              <w:rPr>
                <w:rFonts w:hint="eastAsia"/>
                <w:b/>
                <w:bCs/>
              </w:rPr>
              <w:t xml:space="preserve"> </w:t>
            </w:r>
          </w:p>
          <w:p>
            <w:pPr>
              <w:ind w:firstLine="422" w:firstLineChars="200"/>
              <w:jc w:val="center"/>
              <w:rPr>
                <w:b/>
                <w:bCs/>
              </w:rPr>
            </w:pPr>
          </w:p>
          <w:p>
            <w:pPr>
              <w:ind w:firstLine="422" w:firstLineChars="200"/>
              <w:jc w:val="center"/>
              <w:rPr>
                <w:b/>
                <w:bCs/>
              </w:rPr>
            </w:pPr>
            <w:r>
              <w:rPr>
                <w:rFonts w:hint="eastAsia"/>
                <w:b/>
                <w:bCs/>
              </w:rPr>
              <w:t>续</w:t>
            </w:r>
            <w:r>
              <w:rPr>
                <w:b/>
                <w:bCs/>
              </w:rPr>
              <w:t>表</w:t>
            </w:r>
            <w:r>
              <w:rPr>
                <w:rFonts w:hint="eastAsia"/>
                <w:b/>
                <w:bCs/>
              </w:rPr>
              <w:t>2</w:t>
            </w:r>
            <w:r>
              <w:rPr>
                <w:b/>
                <w:bCs/>
              </w:rPr>
              <w:t xml:space="preserve">-3    </w:t>
            </w:r>
            <w:r>
              <w:rPr>
                <w:rFonts w:hint="eastAsia"/>
                <w:b/>
                <w:bCs/>
              </w:rPr>
              <w:t>已验工程组成及建设内容一览表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765"/>
              <w:gridCol w:w="4664"/>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Align w:val="center"/>
                </w:tcPr>
                <w:p>
                  <w:pPr>
                    <w:adjustRightInd w:val="0"/>
                    <w:snapToGrid w:val="0"/>
                    <w:jc w:val="center"/>
                    <w:rPr>
                      <w:szCs w:val="21"/>
                    </w:rPr>
                  </w:pPr>
                  <w:r>
                    <w:rPr>
                      <w:szCs w:val="21"/>
                    </w:rPr>
                    <w:t>类别</w:t>
                  </w:r>
                </w:p>
              </w:tc>
              <w:tc>
                <w:tcPr>
                  <w:tcW w:w="744" w:type="dxa"/>
                  <w:vAlign w:val="center"/>
                </w:tcPr>
                <w:p>
                  <w:pPr>
                    <w:adjustRightInd w:val="0"/>
                    <w:snapToGrid w:val="0"/>
                    <w:jc w:val="center"/>
                    <w:rPr>
                      <w:szCs w:val="21"/>
                    </w:rPr>
                  </w:pPr>
                  <w:r>
                    <w:rPr>
                      <w:szCs w:val="21"/>
                    </w:rPr>
                    <w:t>项目组成</w:t>
                  </w:r>
                </w:p>
              </w:tc>
              <w:tc>
                <w:tcPr>
                  <w:tcW w:w="4539" w:type="dxa"/>
                  <w:vAlign w:val="center"/>
                </w:tcPr>
                <w:p>
                  <w:pPr>
                    <w:adjustRightInd w:val="0"/>
                    <w:snapToGrid w:val="0"/>
                    <w:jc w:val="center"/>
                    <w:rPr>
                      <w:szCs w:val="21"/>
                    </w:rPr>
                  </w:pPr>
                  <w:r>
                    <w:rPr>
                      <w:rFonts w:hint="eastAsia"/>
                      <w:bCs/>
                      <w:szCs w:val="21"/>
                      <w:lang w:val="zh-CN"/>
                    </w:rPr>
                    <w:t>原环评及批复建设内容</w:t>
                  </w:r>
                </w:p>
              </w:tc>
              <w:tc>
                <w:tcPr>
                  <w:tcW w:w="2140" w:type="dxa"/>
                  <w:vAlign w:val="center"/>
                </w:tcPr>
                <w:p>
                  <w:pPr>
                    <w:adjustRightInd w:val="0"/>
                    <w:snapToGrid w:val="0"/>
                    <w:jc w:val="center"/>
                    <w:rPr>
                      <w:szCs w:val="21"/>
                    </w:rPr>
                  </w:pPr>
                  <w:r>
                    <w:rPr>
                      <w:rFonts w:hint="eastAsia"/>
                      <w:szCs w:val="21"/>
                    </w:rPr>
                    <w:t>第一阶段验收建设内容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19" w:type="dxa"/>
                  <w:vAlign w:val="center"/>
                </w:tcPr>
                <w:p>
                  <w:pPr>
                    <w:adjustRightInd w:val="0"/>
                    <w:snapToGrid w:val="0"/>
                    <w:jc w:val="center"/>
                    <w:rPr>
                      <w:szCs w:val="21"/>
                    </w:rPr>
                  </w:pPr>
                  <w:r>
                    <w:rPr>
                      <w:szCs w:val="21"/>
                    </w:rPr>
                    <w:t>辅助工程</w:t>
                  </w:r>
                </w:p>
              </w:tc>
              <w:tc>
                <w:tcPr>
                  <w:tcW w:w="744" w:type="dxa"/>
                  <w:vAlign w:val="center"/>
                </w:tcPr>
                <w:p>
                  <w:pPr>
                    <w:jc w:val="center"/>
                    <w:rPr>
                      <w:szCs w:val="21"/>
                    </w:rPr>
                  </w:pPr>
                  <w:r>
                    <w:rPr>
                      <w:rFonts w:hint="eastAsia"/>
                      <w:szCs w:val="21"/>
                    </w:rPr>
                    <w:t>消防水池</w:t>
                  </w:r>
                </w:p>
              </w:tc>
              <w:tc>
                <w:tcPr>
                  <w:tcW w:w="4539" w:type="dxa"/>
                  <w:vAlign w:val="center"/>
                </w:tcPr>
                <w:p>
                  <w:pPr>
                    <w:adjustRightInd w:val="0"/>
                    <w:snapToGrid w:val="0"/>
                    <w:rPr>
                      <w:szCs w:val="21"/>
                    </w:rPr>
                  </w:pPr>
                  <w:r>
                    <w:rPr>
                      <w:rFonts w:hint="eastAsia"/>
                      <w:szCs w:val="21"/>
                    </w:rPr>
                    <w:t>建筑面积2554m</w:t>
                  </w:r>
                  <w:r>
                    <w:rPr>
                      <w:rFonts w:hint="eastAsia"/>
                      <w:szCs w:val="21"/>
                      <w:vertAlign w:val="superscript"/>
                    </w:rPr>
                    <w:t>2</w:t>
                  </w:r>
                  <w:r>
                    <w:rPr>
                      <w:rFonts w:hint="eastAsia"/>
                      <w:szCs w:val="21"/>
                    </w:rPr>
                    <w:t>，位于配电房北侧，用于消防事故用水存储</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719" w:type="dxa"/>
                  <w:vMerge w:val="restart"/>
                  <w:vAlign w:val="center"/>
                </w:tcPr>
                <w:p>
                  <w:pPr>
                    <w:adjustRightInd w:val="0"/>
                    <w:snapToGrid w:val="0"/>
                    <w:jc w:val="center"/>
                    <w:rPr>
                      <w:szCs w:val="21"/>
                    </w:rPr>
                  </w:pPr>
                  <w:r>
                    <w:rPr>
                      <w:rFonts w:hint="eastAsia"/>
                      <w:szCs w:val="21"/>
                    </w:rPr>
                    <w:t>储运工程</w:t>
                  </w:r>
                </w:p>
              </w:tc>
              <w:tc>
                <w:tcPr>
                  <w:tcW w:w="744" w:type="dxa"/>
                  <w:vMerge w:val="restart"/>
                  <w:vAlign w:val="center"/>
                </w:tcPr>
                <w:p>
                  <w:pPr>
                    <w:jc w:val="center"/>
                    <w:rPr>
                      <w:szCs w:val="21"/>
                    </w:rPr>
                  </w:pPr>
                  <w:r>
                    <w:rPr>
                      <w:rFonts w:hint="eastAsia"/>
                      <w:szCs w:val="21"/>
                    </w:rPr>
                    <w:t>仓库</w:t>
                  </w:r>
                </w:p>
              </w:tc>
              <w:tc>
                <w:tcPr>
                  <w:tcW w:w="4539" w:type="dxa"/>
                  <w:vAlign w:val="center"/>
                </w:tcPr>
                <w:p>
                  <w:pPr>
                    <w:adjustRightInd w:val="0"/>
                    <w:snapToGrid w:val="0"/>
                    <w:rPr>
                      <w:szCs w:val="21"/>
                    </w:rPr>
                  </w:pPr>
                  <w:r>
                    <w:rPr>
                      <w:rFonts w:hint="eastAsia"/>
                      <w:szCs w:val="21"/>
                    </w:rPr>
                    <w:t>1号仓库：1F，建筑面积11790m</w:t>
                  </w:r>
                  <w:r>
                    <w:rPr>
                      <w:rFonts w:hint="eastAsia"/>
                      <w:szCs w:val="21"/>
                      <w:vertAlign w:val="superscript"/>
                    </w:rPr>
                    <w:t>2</w:t>
                  </w:r>
                  <w:r>
                    <w:rPr>
                      <w:rFonts w:hint="eastAsia"/>
                      <w:szCs w:val="21"/>
                    </w:rPr>
                    <w:t>，位于空压房北侧</w:t>
                  </w:r>
                </w:p>
              </w:tc>
              <w:tc>
                <w:tcPr>
                  <w:tcW w:w="2140" w:type="dxa"/>
                  <w:vAlign w:val="center"/>
                </w:tcPr>
                <w:p>
                  <w:pPr>
                    <w:adjustRightInd w:val="0"/>
                    <w:snapToGrid w:val="0"/>
                    <w:jc w:val="center"/>
                    <w:rPr>
                      <w:szCs w:val="21"/>
                    </w:rPr>
                  </w:pPr>
                  <w:r>
                    <w:rPr>
                      <w:rFonts w:hint="eastAsia"/>
                      <w:szCs w:val="21"/>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jc w:val="center"/>
                    <w:rPr>
                      <w:szCs w:val="21"/>
                    </w:rPr>
                  </w:pPr>
                </w:p>
              </w:tc>
              <w:tc>
                <w:tcPr>
                  <w:tcW w:w="4539" w:type="dxa"/>
                  <w:vAlign w:val="center"/>
                </w:tcPr>
                <w:p>
                  <w:pPr>
                    <w:adjustRightInd w:val="0"/>
                    <w:snapToGrid w:val="0"/>
                    <w:rPr>
                      <w:szCs w:val="21"/>
                    </w:rPr>
                  </w:pPr>
                  <w:r>
                    <w:rPr>
                      <w:rFonts w:hint="eastAsia"/>
                      <w:szCs w:val="21"/>
                    </w:rPr>
                    <w:t>2号仓库：1F，建筑面积11790m</w:t>
                  </w:r>
                  <w:r>
                    <w:rPr>
                      <w:szCs w:val="21"/>
                      <w:vertAlign w:val="superscript"/>
                    </w:rPr>
                    <w:t>2</w:t>
                  </w:r>
                  <w:r>
                    <w:rPr>
                      <w:rFonts w:hint="eastAsia"/>
                      <w:szCs w:val="21"/>
                    </w:rPr>
                    <w:t>，1号仓库北侧，隔货车中转区</w:t>
                  </w:r>
                </w:p>
              </w:tc>
              <w:tc>
                <w:tcPr>
                  <w:tcW w:w="2140" w:type="dxa"/>
                  <w:vAlign w:val="center"/>
                </w:tcPr>
                <w:p>
                  <w:pPr>
                    <w:adjustRightInd w:val="0"/>
                    <w:snapToGrid w:val="0"/>
                    <w:jc w:val="center"/>
                    <w:rPr>
                      <w:szCs w:val="21"/>
                    </w:rPr>
                  </w:pPr>
                  <w:r>
                    <w:rPr>
                      <w:rFonts w:hint="eastAsia"/>
                      <w:szCs w:val="21"/>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一般工业固体废物暂存间</w:t>
                  </w:r>
                </w:p>
              </w:tc>
              <w:tc>
                <w:tcPr>
                  <w:tcW w:w="4539" w:type="dxa"/>
                  <w:vAlign w:val="center"/>
                </w:tcPr>
                <w:p>
                  <w:pPr>
                    <w:adjustRightInd w:val="0"/>
                    <w:snapToGrid w:val="0"/>
                    <w:rPr>
                      <w:szCs w:val="21"/>
                    </w:rPr>
                  </w:pPr>
                  <w:r>
                    <w:rPr>
                      <w:rFonts w:hint="eastAsia"/>
                      <w:szCs w:val="21"/>
                    </w:rPr>
                    <w:t>1座（1</w:t>
                  </w:r>
                  <w:r>
                    <w:rPr>
                      <w:szCs w:val="21"/>
                    </w:rPr>
                    <w:t>F</w:t>
                  </w:r>
                  <w:r>
                    <w:rPr>
                      <w:rFonts w:hint="eastAsia"/>
                      <w:szCs w:val="21"/>
                    </w:rPr>
                    <w:t>），建筑面积1230m</w:t>
                  </w:r>
                  <w:r>
                    <w:rPr>
                      <w:szCs w:val="21"/>
                      <w:vertAlign w:val="superscript"/>
                    </w:rPr>
                    <w:t>2</w:t>
                  </w:r>
                  <w:r>
                    <w:rPr>
                      <w:rFonts w:hint="eastAsia"/>
                      <w:szCs w:val="21"/>
                    </w:rPr>
                    <w:t>，用于存储废包装材料、残次品等</w:t>
                  </w:r>
                </w:p>
              </w:tc>
              <w:tc>
                <w:tcPr>
                  <w:tcW w:w="2140" w:type="dxa"/>
                  <w:vAlign w:val="center"/>
                </w:tcPr>
                <w:p>
                  <w:pPr>
                    <w:adjustRightInd w:val="0"/>
                    <w:snapToGrid w:val="0"/>
                    <w:jc w:val="center"/>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719" w:type="dxa"/>
                  <w:vMerge w:val="continue"/>
                  <w:vAlign w:val="center"/>
                </w:tcPr>
                <w:p>
                  <w:pPr>
                    <w:adjustRightInd w:val="0"/>
                    <w:snapToGrid w:val="0"/>
                    <w:jc w:val="center"/>
                    <w:rPr>
                      <w:szCs w:val="21"/>
                    </w:rPr>
                  </w:pPr>
                </w:p>
              </w:tc>
              <w:tc>
                <w:tcPr>
                  <w:tcW w:w="744" w:type="dxa"/>
                  <w:vAlign w:val="center"/>
                </w:tcPr>
                <w:p>
                  <w:pPr>
                    <w:jc w:val="center"/>
                    <w:rPr>
                      <w:szCs w:val="21"/>
                    </w:rPr>
                  </w:pPr>
                  <w:r>
                    <w:rPr>
                      <w:rFonts w:hint="eastAsia"/>
                      <w:szCs w:val="21"/>
                    </w:rPr>
                    <w:t>危险废物暂存间</w:t>
                  </w:r>
                </w:p>
              </w:tc>
              <w:tc>
                <w:tcPr>
                  <w:tcW w:w="4539" w:type="dxa"/>
                  <w:vAlign w:val="center"/>
                </w:tcPr>
                <w:p>
                  <w:pPr>
                    <w:adjustRightInd w:val="0"/>
                    <w:snapToGrid w:val="0"/>
                    <w:rPr>
                      <w:szCs w:val="21"/>
                    </w:rPr>
                  </w:pPr>
                  <w:r>
                    <w:rPr>
                      <w:rFonts w:hint="eastAsia"/>
                      <w:szCs w:val="21"/>
                    </w:rPr>
                    <w:t>1座（1</w:t>
                  </w:r>
                  <w:r>
                    <w:rPr>
                      <w:szCs w:val="21"/>
                    </w:rPr>
                    <w:t>F</w:t>
                  </w:r>
                  <w:r>
                    <w:rPr>
                      <w:rFonts w:hint="eastAsia"/>
                      <w:szCs w:val="21"/>
                    </w:rPr>
                    <w:t>），建筑面积724m</w:t>
                  </w:r>
                  <w:r>
                    <w:rPr>
                      <w:szCs w:val="21"/>
                      <w:vertAlign w:val="superscript"/>
                    </w:rPr>
                    <w:t>2</w:t>
                  </w:r>
                  <w:r>
                    <w:rPr>
                      <w:rFonts w:hint="eastAsia"/>
                      <w:szCs w:val="21"/>
                    </w:rPr>
                    <w:t>，污水处理站南侧，用于存储危险废物</w:t>
                  </w:r>
                </w:p>
              </w:tc>
              <w:tc>
                <w:tcPr>
                  <w:tcW w:w="2140" w:type="dxa"/>
                  <w:vAlign w:val="center"/>
                </w:tcPr>
                <w:p>
                  <w:pPr>
                    <w:adjustRightInd w:val="0"/>
                    <w:snapToGrid w:val="0"/>
                    <w:jc w:val="center"/>
                    <w:rPr>
                      <w:szCs w:val="21"/>
                    </w:rPr>
                  </w:pPr>
                  <w:r>
                    <w:rPr>
                      <w:rFonts w:hint="eastAsia" w:ascii="宋体" w:hAnsi="宋体" w:cs="宋体"/>
                      <w:szCs w:val="21"/>
                      <w:lang w:bidi="ar"/>
                    </w:rPr>
                    <w:t>位于厂区北侧</w:t>
                  </w:r>
                  <w:r>
                    <w:rPr>
                      <w:szCs w:val="21"/>
                      <w:lang w:bidi="ar"/>
                    </w:rPr>
                    <w:t>1</w:t>
                  </w:r>
                  <w:r>
                    <w:rPr>
                      <w:rFonts w:hint="eastAsia" w:ascii="宋体" w:hAnsi="宋体" w:cs="宋体"/>
                      <w:szCs w:val="21"/>
                      <w:lang w:bidi="ar"/>
                    </w:rPr>
                    <w:t>号生产配料辅料仓库，包含危险化学品间</w:t>
                  </w:r>
                  <w:r>
                    <w:rPr>
                      <w:szCs w:val="21"/>
                      <w:lang w:bidi="ar"/>
                    </w:rPr>
                    <w:t>170.54m</w:t>
                  </w:r>
                  <w:r>
                    <w:rPr>
                      <w:szCs w:val="21"/>
                      <w:vertAlign w:val="superscript"/>
                      <w:lang w:bidi="ar"/>
                    </w:rPr>
                    <w:t>2</w:t>
                  </w:r>
                  <w:r>
                    <w:rPr>
                      <w:rFonts w:hint="eastAsia" w:ascii="宋体" w:hAnsi="宋体" w:cs="宋体"/>
                      <w:szCs w:val="21"/>
                      <w:lang w:bidi="ar"/>
                    </w:rPr>
                    <w:t>、危废间</w:t>
                  </w:r>
                  <w:r>
                    <w:rPr>
                      <w:szCs w:val="21"/>
                      <w:lang w:bidi="ar"/>
                    </w:rPr>
                    <w:t>527.44m</w:t>
                  </w:r>
                  <w:r>
                    <w:rPr>
                      <w:szCs w:val="21"/>
                      <w:vertAlign w:val="superscrip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restart"/>
                  <w:vAlign w:val="center"/>
                </w:tcPr>
                <w:p>
                  <w:pPr>
                    <w:adjustRightInd w:val="0"/>
                    <w:snapToGrid w:val="0"/>
                    <w:jc w:val="center"/>
                    <w:rPr>
                      <w:szCs w:val="21"/>
                    </w:rPr>
                  </w:pPr>
                  <w:r>
                    <w:rPr>
                      <w:szCs w:val="21"/>
                    </w:rPr>
                    <w:t>公用工程</w:t>
                  </w:r>
                </w:p>
              </w:tc>
              <w:tc>
                <w:tcPr>
                  <w:tcW w:w="744" w:type="dxa"/>
                  <w:vAlign w:val="center"/>
                </w:tcPr>
                <w:p>
                  <w:pPr>
                    <w:autoSpaceDE w:val="0"/>
                    <w:autoSpaceDN w:val="0"/>
                    <w:adjustRightInd w:val="0"/>
                    <w:snapToGrid w:val="0"/>
                    <w:jc w:val="center"/>
                    <w:textAlignment w:val="baseline"/>
                    <w:rPr>
                      <w:szCs w:val="21"/>
                    </w:rPr>
                  </w:pPr>
                  <w:r>
                    <w:rPr>
                      <w:rFonts w:hint="eastAsia"/>
                      <w:szCs w:val="21"/>
                    </w:rPr>
                    <w:t>给水系统</w:t>
                  </w:r>
                </w:p>
              </w:tc>
              <w:tc>
                <w:tcPr>
                  <w:tcW w:w="4539" w:type="dxa"/>
                  <w:vAlign w:val="center"/>
                </w:tcPr>
                <w:p>
                  <w:pPr>
                    <w:autoSpaceDE w:val="0"/>
                    <w:autoSpaceDN w:val="0"/>
                    <w:adjustRightInd w:val="0"/>
                    <w:snapToGrid w:val="0"/>
                    <w:textAlignment w:val="baseline"/>
                    <w:rPr>
                      <w:szCs w:val="21"/>
                    </w:rPr>
                  </w:pPr>
                  <w:r>
                    <w:rPr>
                      <w:rFonts w:hint="eastAsia"/>
                      <w:szCs w:val="21"/>
                    </w:rPr>
                    <w:t>由市政给水管网接入，存于厂区生活及消防蓄水池，再由二次给水设备连接给水管网提供</w:t>
                  </w:r>
                </w:p>
              </w:tc>
              <w:tc>
                <w:tcPr>
                  <w:tcW w:w="2140" w:type="dxa"/>
                  <w:vAlign w:val="center"/>
                </w:tcPr>
                <w:p>
                  <w:pPr>
                    <w:autoSpaceDE w:val="0"/>
                    <w:autoSpaceDN w:val="0"/>
                    <w:adjustRightInd w:val="0"/>
                    <w:snapToGrid w:val="0"/>
                    <w:jc w:val="center"/>
                    <w:textAlignment w:val="baseline"/>
                    <w:rPr>
                      <w:szCs w:val="21"/>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rFonts w:hint="eastAsia"/>
                      <w:szCs w:val="21"/>
                    </w:rPr>
                    <w:t>排水系统</w:t>
                  </w:r>
                </w:p>
              </w:tc>
              <w:tc>
                <w:tcPr>
                  <w:tcW w:w="4539" w:type="dxa"/>
                  <w:vAlign w:val="center"/>
                </w:tcPr>
                <w:p>
                  <w:pPr>
                    <w:autoSpaceDE w:val="0"/>
                    <w:autoSpaceDN w:val="0"/>
                    <w:adjustRightInd w:val="0"/>
                    <w:snapToGrid w:val="0"/>
                    <w:textAlignment w:val="baseline"/>
                    <w:rPr>
                      <w:szCs w:val="21"/>
                    </w:rPr>
                  </w:pPr>
                  <w:r>
                    <w:rPr>
                      <w:rFonts w:hint="eastAsia"/>
                      <w:szCs w:val="21"/>
                    </w:rPr>
                    <w:t>雨污分流。车间地面清洗废水与生活废水经化粪池处理后排入厂区污水处理站处理，最终排入园区污水处理厂处理</w:t>
                  </w:r>
                </w:p>
              </w:tc>
              <w:tc>
                <w:tcPr>
                  <w:tcW w:w="2140" w:type="dxa"/>
                  <w:vAlign w:val="center"/>
                </w:tcPr>
                <w:p>
                  <w:pPr>
                    <w:rPr>
                      <w:szCs w:val="21"/>
                    </w:rPr>
                  </w:pPr>
                  <w:r>
                    <w:rPr>
                      <w:rFonts w:hint="eastAsia" w:ascii="宋体" w:hAnsi="宋体" w:cs="宋体"/>
                      <w:szCs w:val="21"/>
                      <w:lang w:bidi="ar"/>
                    </w:rPr>
                    <w:t>未建设污水处理站。实行雨污分流。污水：车间地面清洗废水与生活污水经化粪池处理后通过厂区污水管网收集排入集贤产业园污水处理厂处理。雨水：厂区雨水通过雨水管网收集，通过雨水排放口，与就近的市政雨水井相接，最终排入该片区耿峪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rFonts w:hint="eastAsia"/>
                      <w:szCs w:val="21"/>
                    </w:rPr>
                    <w:t>供电系统</w:t>
                  </w:r>
                </w:p>
              </w:tc>
              <w:tc>
                <w:tcPr>
                  <w:tcW w:w="4539" w:type="dxa"/>
                  <w:vAlign w:val="center"/>
                </w:tcPr>
                <w:p>
                  <w:pPr>
                    <w:rPr>
                      <w:szCs w:val="21"/>
                    </w:rPr>
                  </w:pPr>
                  <w:r>
                    <w:rPr>
                      <w:rFonts w:hint="eastAsia"/>
                      <w:szCs w:val="21"/>
                    </w:rPr>
                    <w:t>由市政电网接入厂区配电站后分配</w:t>
                  </w:r>
                </w:p>
              </w:tc>
              <w:tc>
                <w:tcPr>
                  <w:tcW w:w="2140" w:type="dxa"/>
                  <w:vAlign w:val="center"/>
                </w:tcPr>
                <w:p>
                  <w:pPr>
                    <w:pStyle w:val="52"/>
                    <w:jc w:val="center"/>
                    <w:rPr>
                      <w:color w:val="auto"/>
                      <w:sz w:val="21"/>
                      <w:szCs w:val="21"/>
                    </w:rPr>
                  </w:pPr>
                  <w:r>
                    <w:rPr>
                      <w:rFonts w:hint="eastAsia" w:hAnsi="宋体" w:cs="宋体"/>
                      <w:color w:val="auto"/>
                      <w:sz w:val="21"/>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rFonts w:hint="eastAsia"/>
                      <w:szCs w:val="21"/>
                    </w:rPr>
                    <w:t>供气系统</w:t>
                  </w:r>
                </w:p>
              </w:tc>
              <w:tc>
                <w:tcPr>
                  <w:tcW w:w="4539" w:type="dxa"/>
                  <w:vAlign w:val="center"/>
                </w:tcPr>
                <w:p>
                  <w:pPr>
                    <w:rPr>
                      <w:szCs w:val="21"/>
                    </w:rPr>
                  </w:pPr>
                  <w:r>
                    <w:rPr>
                      <w:rFonts w:hint="eastAsia"/>
                      <w:szCs w:val="21"/>
                    </w:rPr>
                    <w:t>由市政中压燃气管道提供，集贤产业园已完成燃气管道的敷设</w:t>
                  </w:r>
                </w:p>
              </w:tc>
              <w:tc>
                <w:tcPr>
                  <w:tcW w:w="2140" w:type="dxa"/>
                  <w:vAlign w:val="center"/>
                </w:tcPr>
                <w:p>
                  <w:pPr>
                    <w:pStyle w:val="52"/>
                    <w:jc w:val="center"/>
                    <w:rPr>
                      <w:color w:val="auto"/>
                      <w:sz w:val="21"/>
                      <w:szCs w:val="21"/>
                    </w:rPr>
                  </w:pPr>
                  <w:r>
                    <w:rPr>
                      <w:rFonts w:hint="eastAsia" w:hAnsi="宋体" w:cs="宋体"/>
                      <w:color w:val="auto"/>
                      <w:sz w:val="21"/>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rFonts w:hint="eastAsia"/>
                      <w:szCs w:val="21"/>
                    </w:rPr>
                    <w:t>供暖系统</w:t>
                  </w:r>
                </w:p>
              </w:tc>
              <w:tc>
                <w:tcPr>
                  <w:tcW w:w="4539" w:type="dxa"/>
                  <w:vAlign w:val="center"/>
                </w:tcPr>
                <w:p>
                  <w:pPr>
                    <w:rPr>
                      <w:szCs w:val="21"/>
                    </w:rPr>
                  </w:pPr>
                  <w:r>
                    <w:rPr>
                      <w:rFonts w:hint="eastAsia"/>
                      <w:szCs w:val="21"/>
                    </w:rPr>
                    <w:t>厂区自建天然气锅炉房供给</w:t>
                  </w:r>
                </w:p>
              </w:tc>
              <w:tc>
                <w:tcPr>
                  <w:tcW w:w="2140" w:type="dxa"/>
                  <w:vAlign w:val="center"/>
                </w:tcPr>
                <w:p>
                  <w:pPr>
                    <w:pStyle w:val="52"/>
                    <w:jc w:val="center"/>
                    <w:rPr>
                      <w:color w:val="auto"/>
                      <w:sz w:val="21"/>
                      <w:szCs w:val="21"/>
                    </w:rPr>
                  </w:pPr>
                  <w:r>
                    <w:rPr>
                      <w:rFonts w:hint="eastAsia" w:hAnsi="宋体" w:cs="宋体"/>
                      <w:color w:val="auto"/>
                      <w:sz w:val="21"/>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rFonts w:hint="eastAsia"/>
                      <w:szCs w:val="21"/>
                    </w:rPr>
                    <w:t>制冷系统</w:t>
                  </w:r>
                </w:p>
              </w:tc>
              <w:tc>
                <w:tcPr>
                  <w:tcW w:w="4539" w:type="dxa"/>
                  <w:vAlign w:val="center"/>
                </w:tcPr>
                <w:p>
                  <w:pPr>
                    <w:rPr>
                      <w:szCs w:val="21"/>
                    </w:rPr>
                  </w:pPr>
                  <w:r>
                    <w:rPr>
                      <w:rFonts w:hint="eastAsia"/>
                      <w:szCs w:val="21"/>
                    </w:rPr>
                    <w:t>采用分体式空调制冷</w:t>
                  </w:r>
                </w:p>
              </w:tc>
              <w:tc>
                <w:tcPr>
                  <w:tcW w:w="2140" w:type="dxa"/>
                  <w:vAlign w:val="center"/>
                </w:tcPr>
                <w:p>
                  <w:pPr>
                    <w:pStyle w:val="52"/>
                    <w:jc w:val="center"/>
                    <w:rPr>
                      <w:color w:val="auto"/>
                      <w:sz w:val="21"/>
                      <w:szCs w:val="21"/>
                    </w:rPr>
                  </w:pPr>
                  <w:r>
                    <w:rPr>
                      <w:rFonts w:hint="eastAsia" w:hAnsi="宋体" w:cs="宋体"/>
                      <w:color w:val="auto"/>
                      <w:sz w:val="21"/>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rFonts w:hint="eastAsia"/>
                      <w:szCs w:val="21"/>
                    </w:rPr>
                    <w:t>消防系统</w:t>
                  </w:r>
                </w:p>
              </w:tc>
              <w:tc>
                <w:tcPr>
                  <w:tcW w:w="4539" w:type="dxa"/>
                  <w:vAlign w:val="center"/>
                </w:tcPr>
                <w:p>
                  <w:pPr>
                    <w:rPr>
                      <w:szCs w:val="21"/>
                    </w:rPr>
                  </w:pPr>
                  <w:r>
                    <w:rPr>
                      <w:rFonts w:hint="eastAsia"/>
                      <w:szCs w:val="21"/>
                    </w:rPr>
                    <w:t>设置消防水池一座，并配套室外消防火灾报警联动系统</w:t>
                  </w:r>
                </w:p>
              </w:tc>
              <w:tc>
                <w:tcPr>
                  <w:tcW w:w="2140" w:type="dxa"/>
                  <w:vAlign w:val="center"/>
                </w:tcPr>
                <w:p>
                  <w:pPr>
                    <w:pStyle w:val="52"/>
                    <w:jc w:val="center"/>
                    <w:rPr>
                      <w:color w:val="auto"/>
                      <w:sz w:val="21"/>
                      <w:szCs w:val="21"/>
                    </w:rPr>
                  </w:pPr>
                  <w:r>
                    <w:rPr>
                      <w:rFonts w:hint="eastAsia" w:hAnsi="宋体" w:cs="宋体"/>
                      <w:color w:val="auto"/>
                      <w:sz w:val="21"/>
                      <w:szCs w:val="21"/>
                      <w:lang w:bidi="ar"/>
                    </w:rPr>
                    <w:t>与环评建设内容一致</w:t>
                  </w:r>
                </w:p>
              </w:tc>
            </w:tr>
          </w:tbl>
          <w:p>
            <w:pPr>
              <w:ind w:firstLine="422" w:firstLineChars="200"/>
              <w:jc w:val="center"/>
              <w:rPr>
                <w:b/>
                <w:bCs/>
              </w:rPr>
            </w:pPr>
            <w:r>
              <w:rPr>
                <w:rFonts w:hint="eastAsia"/>
                <w:b/>
                <w:bCs/>
              </w:rPr>
              <w:t xml:space="preserve"> </w:t>
            </w:r>
          </w:p>
          <w:p>
            <w:pPr>
              <w:ind w:firstLine="422" w:firstLineChars="200"/>
              <w:jc w:val="center"/>
              <w:rPr>
                <w:b/>
                <w:bCs/>
              </w:rPr>
            </w:pPr>
            <w:r>
              <w:rPr>
                <w:b/>
                <w:bCs/>
              </w:rPr>
              <w:t xml:space="preserve"> </w:t>
            </w:r>
          </w:p>
          <w:p>
            <w:pPr>
              <w:ind w:firstLine="422" w:firstLineChars="200"/>
              <w:jc w:val="center"/>
              <w:rPr>
                <w:b/>
                <w:bCs/>
              </w:rPr>
            </w:pPr>
            <w:r>
              <w:rPr>
                <w:b/>
                <w:bCs/>
              </w:rPr>
              <w:t xml:space="preserve"> </w:t>
            </w:r>
          </w:p>
          <w:p>
            <w:pPr>
              <w:ind w:firstLine="422" w:firstLineChars="200"/>
              <w:jc w:val="center"/>
              <w:rPr>
                <w:b/>
                <w:bCs/>
              </w:rPr>
            </w:pPr>
            <w:r>
              <w:rPr>
                <w:b/>
                <w:bCs/>
              </w:rPr>
              <w:t xml:space="preserve"> </w:t>
            </w:r>
          </w:p>
          <w:p>
            <w:pPr>
              <w:ind w:firstLine="422" w:firstLineChars="200"/>
              <w:jc w:val="center"/>
              <w:rPr>
                <w:b/>
                <w:bCs/>
              </w:rPr>
            </w:pPr>
            <w:r>
              <w:rPr>
                <w:rFonts w:hint="eastAsia"/>
                <w:b/>
                <w:bCs/>
              </w:rPr>
              <w:t>续</w:t>
            </w:r>
            <w:r>
              <w:rPr>
                <w:b/>
                <w:bCs/>
              </w:rPr>
              <w:t>表</w:t>
            </w:r>
            <w:r>
              <w:rPr>
                <w:rFonts w:hint="eastAsia"/>
                <w:b/>
                <w:bCs/>
              </w:rPr>
              <w:t>2</w:t>
            </w:r>
            <w:r>
              <w:rPr>
                <w:b/>
                <w:bCs/>
              </w:rPr>
              <w:t xml:space="preserve">-3    </w:t>
            </w:r>
            <w:r>
              <w:rPr>
                <w:rFonts w:hint="eastAsia"/>
                <w:b/>
                <w:bCs/>
              </w:rPr>
              <w:t>已验工程组成及建设内容一览表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765"/>
              <w:gridCol w:w="1401"/>
              <w:gridCol w:w="3264"/>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Align w:val="center"/>
                </w:tcPr>
                <w:p>
                  <w:pPr>
                    <w:adjustRightInd w:val="0"/>
                    <w:snapToGrid w:val="0"/>
                    <w:jc w:val="center"/>
                    <w:rPr>
                      <w:szCs w:val="21"/>
                    </w:rPr>
                  </w:pPr>
                  <w:r>
                    <w:rPr>
                      <w:szCs w:val="21"/>
                    </w:rPr>
                    <w:t>类别</w:t>
                  </w:r>
                </w:p>
              </w:tc>
              <w:tc>
                <w:tcPr>
                  <w:tcW w:w="744" w:type="dxa"/>
                  <w:vAlign w:val="center"/>
                </w:tcPr>
                <w:p>
                  <w:pPr>
                    <w:adjustRightInd w:val="0"/>
                    <w:snapToGrid w:val="0"/>
                    <w:jc w:val="center"/>
                    <w:rPr>
                      <w:szCs w:val="21"/>
                    </w:rPr>
                  </w:pPr>
                  <w:r>
                    <w:rPr>
                      <w:szCs w:val="21"/>
                    </w:rPr>
                    <w:t>项目组成</w:t>
                  </w:r>
                </w:p>
              </w:tc>
              <w:tc>
                <w:tcPr>
                  <w:tcW w:w="4539" w:type="dxa"/>
                  <w:gridSpan w:val="2"/>
                  <w:vAlign w:val="center"/>
                </w:tcPr>
                <w:p>
                  <w:pPr>
                    <w:adjustRightInd w:val="0"/>
                    <w:snapToGrid w:val="0"/>
                    <w:jc w:val="center"/>
                    <w:rPr>
                      <w:szCs w:val="21"/>
                    </w:rPr>
                  </w:pPr>
                  <w:r>
                    <w:rPr>
                      <w:rFonts w:hint="eastAsia"/>
                      <w:bCs/>
                      <w:szCs w:val="21"/>
                      <w:lang w:val="zh-CN"/>
                    </w:rPr>
                    <w:t>原环评及批复建设内容</w:t>
                  </w:r>
                </w:p>
              </w:tc>
              <w:tc>
                <w:tcPr>
                  <w:tcW w:w="2140" w:type="dxa"/>
                  <w:vAlign w:val="center"/>
                </w:tcPr>
                <w:p>
                  <w:pPr>
                    <w:adjustRightInd w:val="0"/>
                    <w:snapToGrid w:val="0"/>
                    <w:jc w:val="center"/>
                    <w:rPr>
                      <w:szCs w:val="21"/>
                    </w:rPr>
                  </w:pPr>
                  <w:r>
                    <w:rPr>
                      <w:rFonts w:hint="eastAsia"/>
                      <w:szCs w:val="21"/>
                    </w:rPr>
                    <w:t>第一阶段验收建设内容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19" w:type="dxa"/>
                  <w:vAlign w:val="center"/>
                </w:tcPr>
                <w:p>
                  <w:pPr>
                    <w:adjustRightInd w:val="0"/>
                    <w:snapToGrid w:val="0"/>
                    <w:jc w:val="center"/>
                    <w:rPr>
                      <w:szCs w:val="21"/>
                    </w:rPr>
                  </w:pPr>
                  <w:r>
                    <w:rPr>
                      <w:szCs w:val="21"/>
                    </w:rPr>
                    <w:t>公用工程</w:t>
                  </w:r>
                </w:p>
              </w:tc>
              <w:tc>
                <w:tcPr>
                  <w:tcW w:w="744" w:type="dxa"/>
                  <w:vAlign w:val="center"/>
                </w:tcPr>
                <w:p>
                  <w:pPr>
                    <w:autoSpaceDE w:val="0"/>
                    <w:autoSpaceDN w:val="0"/>
                    <w:adjustRightInd w:val="0"/>
                    <w:snapToGrid w:val="0"/>
                    <w:jc w:val="center"/>
                    <w:textAlignment w:val="baseline"/>
                    <w:rPr>
                      <w:szCs w:val="21"/>
                    </w:rPr>
                  </w:pPr>
                  <w:r>
                    <w:rPr>
                      <w:rFonts w:hint="eastAsia"/>
                      <w:szCs w:val="21"/>
                    </w:rPr>
                    <w:t>空调净化系统</w:t>
                  </w:r>
                </w:p>
              </w:tc>
              <w:tc>
                <w:tcPr>
                  <w:tcW w:w="4539" w:type="dxa"/>
                  <w:gridSpan w:val="2"/>
                  <w:vAlign w:val="center"/>
                </w:tcPr>
                <w:p>
                  <w:pPr>
                    <w:autoSpaceDE w:val="0"/>
                    <w:autoSpaceDN w:val="0"/>
                    <w:adjustRightInd w:val="0"/>
                    <w:rPr>
                      <w:szCs w:val="21"/>
                    </w:rPr>
                  </w:pPr>
                  <w:r>
                    <w:rPr>
                      <w:rFonts w:hint="eastAsia"/>
                      <w:szCs w:val="21"/>
                    </w:rPr>
                    <w:t>4座生产车间的1层均用于SMT生产工序，设置为10万级洁净区；2层均用于组装工序，设置为100万级洁净区，实现方式为净化车间空气。生产车间人员和物品的流向遵循高洁净区向低洁净区流动，不能逆向</w:t>
                  </w:r>
                </w:p>
              </w:tc>
              <w:tc>
                <w:tcPr>
                  <w:tcW w:w="2140" w:type="dxa"/>
                  <w:vAlign w:val="center"/>
                </w:tcPr>
                <w:p>
                  <w:pPr>
                    <w:jc w:val="center"/>
                    <w:rPr>
                      <w:szCs w:val="21"/>
                    </w:rPr>
                  </w:pPr>
                  <w:r>
                    <w:rPr>
                      <w:szCs w:val="21"/>
                      <w:lang w:bidi="ar"/>
                    </w:rPr>
                    <w:t>1#生产厂房1F，3#、4#生产厂房3F为SMT生产工序，厂房均为</w:t>
                  </w:r>
                  <w:r>
                    <w:rPr>
                      <w:szCs w:val="21"/>
                    </w:rPr>
                    <w:t>洁净厂房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719" w:type="dxa"/>
                  <w:vMerge w:val="restart"/>
                  <w:vAlign w:val="center"/>
                </w:tcPr>
                <w:p>
                  <w:pPr>
                    <w:adjustRightInd w:val="0"/>
                    <w:snapToGrid w:val="0"/>
                    <w:jc w:val="center"/>
                    <w:rPr>
                      <w:szCs w:val="21"/>
                    </w:rPr>
                  </w:pPr>
                  <w:r>
                    <w:rPr>
                      <w:szCs w:val="21"/>
                    </w:rPr>
                    <w:t>环保工程</w:t>
                  </w:r>
                </w:p>
              </w:tc>
              <w:tc>
                <w:tcPr>
                  <w:tcW w:w="744" w:type="dxa"/>
                  <w:vMerge w:val="restart"/>
                  <w:vAlign w:val="center"/>
                </w:tcPr>
                <w:p>
                  <w:pPr>
                    <w:autoSpaceDE w:val="0"/>
                    <w:autoSpaceDN w:val="0"/>
                    <w:adjustRightInd w:val="0"/>
                    <w:snapToGrid w:val="0"/>
                    <w:jc w:val="center"/>
                    <w:textAlignment w:val="baseline"/>
                    <w:rPr>
                      <w:szCs w:val="21"/>
                      <w:highlight w:val="green"/>
                    </w:rPr>
                  </w:pPr>
                  <w:r>
                    <w:rPr>
                      <w:szCs w:val="21"/>
                    </w:rPr>
                    <w:t>废气</w:t>
                  </w:r>
                </w:p>
              </w:tc>
              <w:tc>
                <w:tcPr>
                  <w:tcW w:w="1363"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焊接烟尘</w:t>
                  </w:r>
                </w:p>
              </w:tc>
              <w:tc>
                <w:tcPr>
                  <w:tcW w:w="3176"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布袋除尘器+</w:t>
                  </w:r>
                  <w:r>
                    <w:rPr>
                      <w:rFonts w:ascii="宋体" w:hAnsi="宋体"/>
                      <w:bCs/>
                      <w:szCs w:val="21"/>
                    </w:rPr>
                    <w:t>15m</w:t>
                  </w:r>
                  <w:r>
                    <w:rPr>
                      <w:rFonts w:hint="eastAsia" w:ascii="宋体" w:hAnsi="宋体"/>
                      <w:bCs/>
                      <w:szCs w:val="21"/>
                    </w:rPr>
                    <w:t>排气筒</w:t>
                  </w:r>
                </w:p>
              </w:tc>
              <w:tc>
                <w:tcPr>
                  <w:tcW w:w="2140" w:type="dxa"/>
                  <w:vAlign w:val="center"/>
                </w:tcPr>
                <w:p>
                  <w:pPr>
                    <w:autoSpaceDE w:val="0"/>
                    <w:autoSpaceDN w:val="0"/>
                    <w:adjustRightInd w:val="0"/>
                    <w:snapToGrid w:val="0"/>
                    <w:jc w:val="center"/>
                    <w:textAlignment w:val="baseline"/>
                    <w:rPr>
                      <w:szCs w:val="21"/>
                    </w:rPr>
                  </w:pPr>
                  <w:r>
                    <w:rPr>
                      <w:rFonts w:hint="eastAsia"/>
                      <w:szCs w:val="21"/>
                    </w:rPr>
                    <w:t>袋式除尘+21m排气筒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autoSpaceDE w:val="0"/>
                    <w:autoSpaceDN w:val="0"/>
                    <w:adjustRightInd w:val="0"/>
                    <w:snapToGrid w:val="0"/>
                    <w:jc w:val="center"/>
                    <w:textAlignment w:val="baseline"/>
                    <w:rPr>
                      <w:szCs w:val="21"/>
                    </w:rPr>
                  </w:pPr>
                </w:p>
              </w:tc>
              <w:tc>
                <w:tcPr>
                  <w:tcW w:w="1363"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锅炉燃烧废气</w:t>
                  </w:r>
                </w:p>
              </w:tc>
              <w:tc>
                <w:tcPr>
                  <w:tcW w:w="3176" w:type="dxa"/>
                  <w:vAlign w:val="center"/>
                </w:tcPr>
                <w:p>
                  <w:pPr>
                    <w:autoSpaceDE w:val="0"/>
                    <w:autoSpaceDN w:val="0"/>
                    <w:adjustRightInd w:val="0"/>
                    <w:snapToGrid w:val="0"/>
                    <w:textAlignment w:val="baseline"/>
                    <w:rPr>
                      <w:rFonts w:ascii="宋体" w:hAnsi="宋体"/>
                      <w:bCs/>
                      <w:szCs w:val="21"/>
                    </w:rPr>
                  </w:pPr>
                  <w:r>
                    <w:rPr>
                      <w:szCs w:val="21"/>
                    </w:rPr>
                    <w:t>每套锅炉设置低氮燃烧设施+25m</w:t>
                  </w:r>
                  <w:r>
                    <w:rPr>
                      <w:rFonts w:hint="eastAsia"/>
                      <w:szCs w:val="21"/>
                    </w:rPr>
                    <w:t>排气筒</w:t>
                  </w:r>
                </w:p>
              </w:tc>
              <w:tc>
                <w:tcPr>
                  <w:tcW w:w="2140" w:type="dxa"/>
                  <w:vAlign w:val="center"/>
                </w:tcPr>
                <w:p>
                  <w:pPr>
                    <w:autoSpaceDE w:val="0"/>
                    <w:autoSpaceDN w:val="0"/>
                    <w:adjustRightInd w:val="0"/>
                    <w:snapToGrid w:val="0"/>
                    <w:jc w:val="center"/>
                    <w:textAlignment w:val="baseline"/>
                    <w:rPr>
                      <w:szCs w:val="21"/>
                    </w:rPr>
                  </w:pPr>
                  <w:r>
                    <w:rPr>
                      <w:rFonts w:hint="eastAsia"/>
                      <w:szCs w:val="21"/>
                    </w:rPr>
                    <w:t>建设2套锅炉，设置了低氮燃烧设施+2个25m排气筒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autoSpaceDE w:val="0"/>
                    <w:autoSpaceDN w:val="0"/>
                    <w:adjustRightInd w:val="0"/>
                    <w:snapToGrid w:val="0"/>
                    <w:jc w:val="center"/>
                    <w:textAlignment w:val="baseline"/>
                    <w:rPr>
                      <w:szCs w:val="21"/>
                    </w:rPr>
                  </w:pPr>
                </w:p>
              </w:tc>
              <w:tc>
                <w:tcPr>
                  <w:tcW w:w="1363"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污水处理站恶臭</w:t>
                  </w:r>
                </w:p>
              </w:tc>
              <w:tc>
                <w:tcPr>
                  <w:tcW w:w="3176" w:type="dxa"/>
                  <w:vAlign w:val="center"/>
                </w:tcPr>
                <w:p>
                  <w:pPr>
                    <w:autoSpaceDE w:val="0"/>
                    <w:autoSpaceDN w:val="0"/>
                    <w:adjustRightInd w:val="0"/>
                    <w:snapToGrid w:val="0"/>
                    <w:textAlignment w:val="baseline"/>
                    <w:rPr>
                      <w:rFonts w:ascii="宋体" w:hAnsi="宋体"/>
                      <w:bCs/>
                      <w:szCs w:val="21"/>
                    </w:rPr>
                  </w:pPr>
                  <w:r>
                    <w:rPr>
                      <w:szCs w:val="21"/>
                    </w:rPr>
                    <w:t>封闭构筑物+生物除臭</w:t>
                  </w:r>
                </w:p>
              </w:tc>
              <w:tc>
                <w:tcPr>
                  <w:tcW w:w="2140" w:type="dxa"/>
                  <w:vAlign w:val="center"/>
                </w:tcPr>
                <w:p>
                  <w:pPr>
                    <w:autoSpaceDE w:val="0"/>
                    <w:autoSpaceDN w:val="0"/>
                    <w:adjustRightInd w:val="0"/>
                    <w:snapToGrid w:val="0"/>
                    <w:jc w:val="center"/>
                    <w:textAlignment w:val="baseline"/>
                    <w:rPr>
                      <w:szCs w:val="21"/>
                    </w:rPr>
                  </w:pPr>
                  <w:r>
                    <w:rPr>
                      <w:rFonts w:hint="eastAsia"/>
                      <w:szCs w:val="21"/>
                    </w:rPr>
                    <w:t>未建设生活污水处理站，故无恶臭产生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autoSpaceDE w:val="0"/>
                    <w:autoSpaceDN w:val="0"/>
                    <w:adjustRightInd w:val="0"/>
                    <w:snapToGrid w:val="0"/>
                    <w:jc w:val="center"/>
                    <w:textAlignment w:val="baseline"/>
                    <w:rPr>
                      <w:szCs w:val="21"/>
                    </w:rPr>
                  </w:pPr>
                </w:p>
              </w:tc>
              <w:tc>
                <w:tcPr>
                  <w:tcW w:w="1363"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食堂油烟</w:t>
                  </w:r>
                </w:p>
              </w:tc>
              <w:tc>
                <w:tcPr>
                  <w:tcW w:w="3176" w:type="dxa"/>
                  <w:vAlign w:val="center"/>
                </w:tcPr>
                <w:p>
                  <w:pPr>
                    <w:autoSpaceDE w:val="0"/>
                    <w:autoSpaceDN w:val="0"/>
                    <w:adjustRightInd w:val="0"/>
                    <w:snapToGrid w:val="0"/>
                    <w:textAlignment w:val="baseline"/>
                    <w:rPr>
                      <w:rFonts w:ascii="宋体" w:hAnsi="宋体"/>
                      <w:bCs/>
                      <w:szCs w:val="21"/>
                    </w:rPr>
                  </w:pPr>
                  <w:r>
                    <w:rPr>
                      <w:szCs w:val="21"/>
                    </w:rPr>
                    <w:t>油烟净化器</w:t>
                  </w:r>
                </w:p>
              </w:tc>
              <w:tc>
                <w:tcPr>
                  <w:tcW w:w="2140" w:type="dxa"/>
                  <w:vAlign w:val="center"/>
                </w:tcPr>
                <w:p>
                  <w:pPr>
                    <w:autoSpaceDE w:val="0"/>
                    <w:autoSpaceDN w:val="0"/>
                    <w:adjustRightInd w:val="0"/>
                    <w:snapToGrid w:val="0"/>
                    <w:jc w:val="center"/>
                    <w:textAlignment w:val="baseline"/>
                    <w:rPr>
                      <w:szCs w:val="21"/>
                    </w:rPr>
                  </w:pPr>
                  <w:r>
                    <w:rPr>
                      <w:rFonts w:hint="eastAsia"/>
                      <w:szCs w:val="21"/>
                    </w:rPr>
                    <w:t>3套油烟净化器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autoSpaceDE w:val="0"/>
                    <w:autoSpaceDN w:val="0"/>
                    <w:adjustRightInd w:val="0"/>
                    <w:snapToGrid w:val="0"/>
                    <w:jc w:val="center"/>
                    <w:textAlignment w:val="baseline"/>
                    <w:rPr>
                      <w:szCs w:val="21"/>
                    </w:rPr>
                  </w:pPr>
                </w:p>
              </w:tc>
              <w:tc>
                <w:tcPr>
                  <w:tcW w:w="1363"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镭雕粉尘</w:t>
                  </w:r>
                </w:p>
              </w:tc>
              <w:tc>
                <w:tcPr>
                  <w:tcW w:w="3176" w:type="dxa"/>
                  <w:vAlign w:val="center"/>
                </w:tcPr>
                <w:p>
                  <w:pPr>
                    <w:autoSpaceDE w:val="0"/>
                    <w:autoSpaceDN w:val="0"/>
                    <w:adjustRightInd w:val="0"/>
                    <w:snapToGrid w:val="0"/>
                    <w:textAlignment w:val="baseline"/>
                    <w:rPr>
                      <w:rFonts w:ascii="宋体" w:hAnsi="宋体"/>
                      <w:bCs/>
                      <w:szCs w:val="21"/>
                    </w:rPr>
                  </w:pPr>
                  <w:r>
                    <w:rPr>
                      <w:szCs w:val="21"/>
                    </w:rPr>
                    <w:t>湿式除尘器+15m</w:t>
                  </w:r>
                  <w:r>
                    <w:rPr>
                      <w:rFonts w:hint="eastAsia"/>
                      <w:szCs w:val="21"/>
                    </w:rPr>
                    <w:t>排气筒</w:t>
                  </w:r>
                </w:p>
              </w:tc>
              <w:tc>
                <w:tcPr>
                  <w:tcW w:w="2140" w:type="dxa"/>
                  <w:vAlign w:val="center"/>
                </w:tcPr>
                <w:p>
                  <w:pPr>
                    <w:autoSpaceDE w:val="0"/>
                    <w:autoSpaceDN w:val="0"/>
                    <w:adjustRightInd w:val="0"/>
                    <w:snapToGrid w:val="0"/>
                    <w:jc w:val="center"/>
                    <w:textAlignment w:val="baseline"/>
                    <w:rPr>
                      <w:szCs w:val="21"/>
                    </w:rPr>
                  </w:pPr>
                  <w:r>
                    <w:rPr>
                      <w:rFonts w:hint="eastAsia"/>
                      <w:szCs w:val="21"/>
                    </w:rPr>
                    <w:t>湿式除尘器+21m排气筒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autoSpaceDE w:val="0"/>
                    <w:autoSpaceDN w:val="0"/>
                    <w:adjustRightInd w:val="0"/>
                    <w:snapToGrid w:val="0"/>
                    <w:jc w:val="center"/>
                    <w:textAlignment w:val="baseline"/>
                    <w:rPr>
                      <w:szCs w:val="21"/>
                    </w:rPr>
                  </w:pPr>
                </w:p>
              </w:tc>
              <w:tc>
                <w:tcPr>
                  <w:tcW w:w="1363" w:type="dxa"/>
                  <w:vAlign w:val="center"/>
                </w:tcPr>
                <w:p>
                  <w:pPr>
                    <w:autoSpaceDE w:val="0"/>
                    <w:autoSpaceDN w:val="0"/>
                    <w:adjustRightInd w:val="0"/>
                    <w:snapToGrid w:val="0"/>
                    <w:textAlignment w:val="baseline"/>
                    <w:rPr>
                      <w:rFonts w:ascii="宋体" w:hAnsi="宋体"/>
                      <w:bCs/>
                      <w:szCs w:val="21"/>
                    </w:rPr>
                  </w:pPr>
                  <w:r>
                    <w:rPr>
                      <w:rFonts w:hint="eastAsia" w:ascii="宋体" w:hAnsi="宋体"/>
                      <w:bCs/>
                      <w:szCs w:val="21"/>
                    </w:rPr>
                    <w:t>涂胶废气</w:t>
                  </w:r>
                </w:p>
              </w:tc>
              <w:tc>
                <w:tcPr>
                  <w:tcW w:w="3176" w:type="dxa"/>
                  <w:vAlign w:val="center"/>
                </w:tcPr>
                <w:p>
                  <w:pPr>
                    <w:autoSpaceDE w:val="0"/>
                    <w:autoSpaceDN w:val="0"/>
                    <w:adjustRightInd w:val="0"/>
                    <w:snapToGrid w:val="0"/>
                    <w:textAlignment w:val="baseline"/>
                    <w:rPr>
                      <w:rFonts w:ascii="宋体" w:hAnsi="宋体"/>
                      <w:bCs/>
                      <w:szCs w:val="21"/>
                    </w:rPr>
                  </w:pPr>
                  <w:r>
                    <w:rPr>
                      <w:szCs w:val="21"/>
                    </w:rPr>
                    <w:t>双层活性炭吸附+15m</w:t>
                  </w:r>
                  <w:r>
                    <w:rPr>
                      <w:rFonts w:hint="eastAsia"/>
                      <w:szCs w:val="21"/>
                    </w:rPr>
                    <w:t>排气筒</w:t>
                  </w:r>
                </w:p>
              </w:tc>
              <w:tc>
                <w:tcPr>
                  <w:tcW w:w="2140" w:type="dxa"/>
                  <w:vAlign w:val="center"/>
                </w:tcPr>
                <w:p>
                  <w:pPr>
                    <w:autoSpaceDE w:val="0"/>
                    <w:autoSpaceDN w:val="0"/>
                    <w:adjustRightInd w:val="0"/>
                    <w:snapToGrid w:val="0"/>
                    <w:jc w:val="center"/>
                    <w:textAlignment w:val="baseline"/>
                    <w:rPr>
                      <w:szCs w:val="21"/>
                    </w:rPr>
                  </w:pPr>
                  <w:r>
                    <w:rPr>
                      <w:rFonts w:hint="eastAsia"/>
                      <w:szCs w:val="21"/>
                    </w:rPr>
                    <w:t>双层活性炭吸附+21m排气筒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szCs w:val="21"/>
                    </w:rPr>
                    <w:t>废水</w:t>
                  </w:r>
                </w:p>
              </w:tc>
              <w:tc>
                <w:tcPr>
                  <w:tcW w:w="1363" w:type="dxa"/>
                  <w:vAlign w:val="center"/>
                </w:tcPr>
                <w:p>
                  <w:pPr>
                    <w:autoSpaceDE w:val="0"/>
                    <w:autoSpaceDN w:val="0"/>
                    <w:adjustRightInd w:val="0"/>
                    <w:snapToGrid w:val="0"/>
                    <w:textAlignment w:val="baseline"/>
                    <w:rPr>
                      <w:szCs w:val="21"/>
                    </w:rPr>
                  </w:pPr>
                  <w:r>
                    <w:rPr>
                      <w:rFonts w:hint="eastAsia"/>
                      <w:szCs w:val="21"/>
                    </w:rPr>
                    <w:t>生活污水及车间地面清洗废水</w:t>
                  </w:r>
                </w:p>
              </w:tc>
              <w:tc>
                <w:tcPr>
                  <w:tcW w:w="3176" w:type="dxa"/>
                  <w:vAlign w:val="center"/>
                </w:tcPr>
                <w:p>
                  <w:pPr>
                    <w:autoSpaceDE w:val="0"/>
                    <w:autoSpaceDN w:val="0"/>
                    <w:adjustRightInd w:val="0"/>
                    <w:snapToGrid w:val="0"/>
                    <w:textAlignment w:val="baseline"/>
                    <w:rPr>
                      <w:szCs w:val="21"/>
                    </w:rPr>
                  </w:pPr>
                  <w:r>
                    <w:rPr>
                      <w:rFonts w:hint="eastAsia"/>
                      <w:szCs w:val="21"/>
                    </w:rPr>
                    <w:t>车间地面清洗废水与生活污水通过元区污水管网进入化粪池处理后排入厂区自建污水处理站处理后，最终排入园区污水处理厂</w:t>
                  </w:r>
                </w:p>
              </w:tc>
              <w:tc>
                <w:tcPr>
                  <w:tcW w:w="2140" w:type="dxa"/>
                  <w:vAlign w:val="center"/>
                </w:tcPr>
                <w:p>
                  <w:pPr>
                    <w:autoSpaceDE w:val="0"/>
                    <w:autoSpaceDN w:val="0"/>
                    <w:adjustRightInd w:val="0"/>
                    <w:snapToGrid w:val="0"/>
                    <w:jc w:val="center"/>
                    <w:textAlignment w:val="baseline"/>
                    <w:rPr>
                      <w:szCs w:val="21"/>
                    </w:rPr>
                  </w:pPr>
                  <w:r>
                    <w:rPr>
                      <w:rFonts w:hint="eastAsia"/>
                      <w:szCs w:val="21"/>
                    </w:rPr>
                    <w:t>未建设污水处理站，车间地面清洗废水与生活污水通过园区污水管网进入化粪池处理后排入集贤产业园污水处理厂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Align w:val="center"/>
                </w:tcPr>
                <w:p>
                  <w:pPr>
                    <w:autoSpaceDE w:val="0"/>
                    <w:autoSpaceDN w:val="0"/>
                    <w:adjustRightInd w:val="0"/>
                    <w:snapToGrid w:val="0"/>
                    <w:jc w:val="center"/>
                    <w:textAlignment w:val="baseline"/>
                    <w:rPr>
                      <w:szCs w:val="21"/>
                    </w:rPr>
                  </w:pPr>
                  <w:r>
                    <w:rPr>
                      <w:szCs w:val="21"/>
                    </w:rPr>
                    <w:t>噪声</w:t>
                  </w:r>
                </w:p>
              </w:tc>
              <w:tc>
                <w:tcPr>
                  <w:tcW w:w="4539" w:type="dxa"/>
                  <w:gridSpan w:val="2"/>
                  <w:vAlign w:val="center"/>
                </w:tcPr>
                <w:p>
                  <w:pPr>
                    <w:autoSpaceDE w:val="0"/>
                    <w:autoSpaceDN w:val="0"/>
                    <w:adjustRightInd w:val="0"/>
                    <w:snapToGrid w:val="0"/>
                    <w:textAlignment w:val="baseline"/>
                    <w:rPr>
                      <w:szCs w:val="21"/>
                      <w:lang w:val="zh-CN"/>
                    </w:rPr>
                  </w:pPr>
                  <w:r>
                    <w:rPr>
                      <w:szCs w:val="21"/>
                      <w:lang w:val="zh-CN"/>
                    </w:rPr>
                    <w:t>选用低噪声设备，</w:t>
                  </w:r>
                  <w:r>
                    <w:rPr>
                      <w:rFonts w:hint="eastAsia"/>
                      <w:szCs w:val="21"/>
                      <w:lang w:val="zh-CN"/>
                    </w:rPr>
                    <w:t>采取基础减振、厂房隔声、消声等措施</w:t>
                  </w:r>
                </w:p>
              </w:tc>
              <w:tc>
                <w:tcPr>
                  <w:tcW w:w="2140" w:type="dxa"/>
                  <w:vAlign w:val="center"/>
                </w:tcPr>
                <w:p>
                  <w:pPr>
                    <w:autoSpaceDE w:val="0"/>
                    <w:autoSpaceDN w:val="0"/>
                    <w:adjustRightInd w:val="0"/>
                    <w:snapToGrid w:val="0"/>
                    <w:jc w:val="center"/>
                    <w:textAlignment w:val="baseline"/>
                    <w:rPr>
                      <w:szCs w:val="21"/>
                      <w:lang w:val="zh-CN"/>
                    </w:rPr>
                  </w:pPr>
                  <w:r>
                    <w:rPr>
                      <w:rFonts w:hint="eastAsia" w:ascii="宋体" w:hAnsi="宋体" w:cs="宋体"/>
                      <w:szCs w:val="21"/>
                      <w:lang w:bidi="ar"/>
                    </w:rPr>
                    <w:t>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Merge w:val="restart"/>
                  <w:vAlign w:val="center"/>
                </w:tcPr>
                <w:p>
                  <w:pPr>
                    <w:autoSpaceDE w:val="0"/>
                    <w:autoSpaceDN w:val="0"/>
                    <w:adjustRightInd w:val="0"/>
                    <w:snapToGrid w:val="0"/>
                    <w:jc w:val="center"/>
                    <w:textAlignment w:val="baseline"/>
                    <w:rPr>
                      <w:szCs w:val="21"/>
                    </w:rPr>
                  </w:pPr>
                  <w:r>
                    <w:rPr>
                      <w:szCs w:val="21"/>
                    </w:rPr>
                    <w:t>固体废物</w:t>
                  </w:r>
                </w:p>
              </w:tc>
              <w:tc>
                <w:tcPr>
                  <w:tcW w:w="1363" w:type="dxa"/>
                  <w:vAlign w:val="center"/>
                </w:tcPr>
                <w:p>
                  <w:pPr>
                    <w:snapToGrid w:val="0"/>
                    <w:jc w:val="center"/>
                    <w:rPr>
                      <w:szCs w:val="21"/>
                    </w:rPr>
                  </w:pPr>
                  <w:r>
                    <w:rPr>
                      <w:rFonts w:hint="eastAsia"/>
                      <w:szCs w:val="21"/>
                    </w:rPr>
                    <w:t>生活垃圾</w:t>
                  </w:r>
                </w:p>
              </w:tc>
              <w:tc>
                <w:tcPr>
                  <w:tcW w:w="3176" w:type="dxa"/>
                  <w:vAlign w:val="center"/>
                </w:tcPr>
                <w:p>
                  <w:pPr>
                    <w:snapToGrid w:val="0"/>
                    <w:rPr>
                      <w:szCs w:val="21"/>
                    </w:rPr>
                  </w:pPr>
                  <w:r>
                    <w:rPr>
                      <w:szCs w:val="21"/>
                    </w:rPr>
                    <w:t>设置垃圾桶收集后交环卫部门处理</w:t>
                  </w:r>
                </w:p>
              </w:tc>
              <w:tc>
                <w:tcPr>
                  <w:tcW w:w="2140"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9" w:type="dxa"/>
                  <w:vMerge w:val="continue"/>
                  <w:vAlign w:val="center"/>
                </w:tcPr>
                <w:p>
                  <w:pPr>
                    <w:adjustRightInd w:val="0"/>
                    <w:snapToGrid w:val="0"/>
                    <w:jc w:val="center"/>
                    <w:rPr>
                      <w:szCs w:val="21"/>
                    </w:rPr>
                  </w:pPr>
                </w:p>
              </w:tc>
              <w:tc>
                <w:tcPr>
                  <w:tcW w:w="744" w:type="dxa"/>
                  <w:vMerge w:val="continue"/>
                  <w:vAlign w:val="center"/>
                </w:tcPr>
                <w:p>
                  <w:pPr>
                    <w:autoSpaceDE w:val="0"/>
                    <w:autoSpaceDN w:val="0"/>
                    <w:adjustRightInd w:val="0"/>
                    <w:snapToGrid w:val="0"/>
                    <w:jc w:val="center"/>
                    <w:textAlignment w:val="baseline"/>
                    <w:rPr>
                      <w:szCs w:val="21"/>
                    </w:rPr>
                  </w:pPr>
                </w:p>
              </w:tc>
              <w:tc>
                <w:tcPr>
                  <w:tcW w:w="1363" w:type="dxa"/>
                  <w:vAlign w:val="center"/>
                </w:tcPr>
                <w:p>
                  <w:pPr>
                    <w:snapToGrid w:val="0"/>
                    <w:jc w:val="center"/>
                    <w:rPr>
                      <w:szCs w:val="21"/>
                    </w:rPr>
                  </w:pPr>
                  <w:r>
                    <w:rPr>
                      <w:rFonts w:hint="eastAsia"/>
                      <w:szCs w:val="21"/>
                    </w:rPr>
                    <w:t>一般固废</w:t>
                  </w:r>
                </w:p>
              </w:tc>
              <w:tc>
                <w:tcPr>
                  <w:tcW w:w="3176" w:type="dxa"/>
                  <w:vAlign w:val="center"/>
                </w:tcPr>
                <w:p>
                  <w:pPr>
                    <w:snapToGrid w:val="0"/>
                    <w:rPr>
                      <w:szCs w:val="21"/>
                    </w:rPr>
                  </w:pPr>
                  <w:r>
                    <w:rPr>
                      <w:rFonts w:hint="eastAsia"/>
                      <w:szCs w:val="21"/>
                    </w:rPr>
                    <w:t>残次品、废包装材料分别袋装收集，定期做废品外售；废反渗透膜、由厂家回收再利用；不合格产品交由上游厂家回收处理；污泥运往周边农田肥土；除尘渣收集后外售作为建材；废锂离子电池收集后交山相应电池回收单位处理</w:t>
                  </w:r>
                </w:p>
              </w:tc>
              <w:tc>
                <w:tcPr>
                  <w:tcW w:w="2140" w:type="dxa"/>
                  <w:vAlign w:val="center"/>
                </w:tcPr>
                <w:p>
                  <w:pPr>
                    <w:jc w:val="center"/>
                    <w:rPr>
                      <w:szCs w:val="21"/>
                    </w:rPr>
                  </w:pPr>
                  <w:r>
                    <w:rPr>
                      <w:rFonts w:hint="eastAsia"/>
                      <w:szCs w:val="21"/>
                    </w:rPr>
                    <w:t>不产生污泥、其余与环评建设内容一致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719" w:type="dxa"/>
                  <w:vMerge w:val="continue"/>
                  <w:tcBorders>
                    <w:bottom w:val="single" w:color="auto" w:sz="4" w:space="0"/>
                  </w:tcBorders>
                  <w:vAlign w:val="center"/>
                </w:tcPr>
                <w:p>
                  <w:pPr>
                    <w:adjustRightInd w:val="0"/>
                    <w:snapToGrid w:val="0"/>
                    <w:jc w:val="center"/>
                    <w:rPr>
                      <w:szCs w:val="21"/>
                    </w:rPr>
                  </w:pPr>
                </w:p>
              </w:tc>
              <w:tc>
                <w:tcPr>
                  <w:tcW w:w="744" w:type="dxa"/>
                  <w:vMerge w:val="continue"/>
                  <w:tcBorders>
                    <w:bottom w:val="single" w:color="auto" w:sz="4" w:space="0"/>
                  </w:tcBorders>
                  <w:vAlign w:val="center"/>
                </w:tcPr>
                <w:p>
                  <w:pPr>
                    <w:autoSpaceDE w:val="0"/>
                    <w:autoSpaceDN w:val="0"/>
                    <w:adjustRightInd w:val="0"/>
                    <w:snapToGrid w:val="0"/>
                    <w:jc w:val="center"/>
                    <w:textAlignment w:val="baseline"/>
                    <w:rPr>
                      <w:szCs w:val="21"/>
                    </w:rPr>
                  </w:pPr>
                </w:p>
              </w:tc>
              <w:tc>
                <w:tcPr>
                  <w:tcW w:w="1363" w:type="dxa"/>
                  <w:tcBorders>
                    <w:bottom w:val="single" w:color="auto" w:sz="4" w:space="0"/>
                  </w:tcBorders>
                  <w:vAlign w:val="center"/>
                </w:tcPr>
                <w:p>
                  <w:pPr>
                    <w:snapToGrid w:val="0"/>
                    <w:jc w:val="center"/>
                    <w:rPr>
                      <w:szCs w:val="21"/>
                    </w:rPr>
                  </w:pPr>
                  <w:r>
                    <w:rPr>
                      <w:rFonts w:hint="eastAsia"/>
                      <w:szCs w:val="21"/>
                    </w:rPr>
                    <w:t>危险废物</w:t>
                  </w:r>
                </w:p>
              </w:tc>
              <w:tc>
                <w:tcPr>
                  <w:tcW w:w="3176" w:type="dxa"/>
                  <w:tcBorders>
                    <w:bottom w:val="single" w:color="auto" w:sz="4" w:space="0"/>
                  </w:tcBorders>
                  <w:vAlign w:val="center"/>
                </w:tcPr>
                <w:p>
                  <w:pPr>
                    <w:snapToGrid w:val="0"/>
                    <w:rPr>
                      <w:szCs w:val="21"/>
                    </w:rPr>
                  </w:pPr>
                  <w:r>
                    <w:rPr>
                      <w:rFonts w:hint="eastAsia"/>
                      <w:szCs w:val="21"/>
                    </w:rPr>
                    <w:t>设一座危废间（约占地724m</w:t>
                  </w:r>
                  <w:r>
                    <w:rPr>
                      <w:rFonts w:hint="eastAsia"/>
                      <w:szCs w:val="21"/>
                      <w:vertAlign w:val="superscript"/>
                    </w:rPr>
                    <w:t>2</w:t>
                  </w:r>
                  <w:r>
                    <w:rPr>
                      <w:rFonts w:hint="eastAsia"/>
                      <w:szCs w:val="21"/>
                    </w:rPr>
                    <w:t>），位于污水处理站东侧，委托有资质单位统一处理</w:t>
                  </w:r>
                </w:p>
              </w:tc>
              <w:tc>
                <w:tcPr>
                  <w:tcW w:w="2140" w:type="dxa"/>
                  <w:tcBorders>
                    <w:bottom w:val="single" w:color="auto" w:sz="4" w:space="0"/>
                  </w:tcBorders>
                  <w:vAlign w:val="center"/>
                </w:tcPr>
                <w:p>
                  <w:pPr>
                    <w:jc w:val="center"/>
                    <w:rPr>
                      <w:kern w:val="0"/>
                      <w:szCs w:val="21"/>
                    </w:rPr>
                  </w:pPr>
                  <w:r>
                    <w:rPr>
                      <w:rFonts w:hint="eastAsia"/>
                      <w:szCs w:val="21"/>
                    </w:rPr>
                    <w:t>位于1号生产配套辅料仓库内，委托有资质单位统一处理</w:t>
                  </w:r>
                </w:p>
              </w:tc>
            </w:tr>
          </w:tbl>
          <w:p>
            <w:pPr>
              <w:tabs>
                <w:tab w:val="left" w:pos="4620"/>
              </w:tabs>
              <w:spacing w:before="120" w:beforeLines="50" w:line="360" w:lineRule="auto"/>
              <w:ind w:firstLine="482" w:firstLineChars="200"/>
              <w:rPr>
                <w:b/>
                <w:sz w:val="24"/>
              </w:rPr>
            </w:pPr>
            <w:r>
              <w:rPr>
                <w:rFonts w:hint="eastAsia"/>
                <w:b/>
                <w:sz w:val="24"/>
              </w:rPr>
              <w:t>3、已验工程设备清单</w:t>
            </w:r>
          </w:p>
          <w:p>
            <w:pPr>
              <w:jc w:val="center"/>
              <w:rPr>
                <w:b/>
                <w:szCs w:val="21"/>
              </w:rPr>
            </w:pPr>
            <w:r>
              <w:rPr>
                <w:rFonts w:hint="eastAsia"/>
                <w:b/>
                <w:szCs w:val="21"/>
              </w:rPr>
              <w:t xml:space="preserve">表2-4 </w:t>
            </w:r>
            <w:r>
              <w:rPr>
                <w:b/>
                <w:szCs w:val="21"/>
              </w:rPr>
              <w:t xml:space="preserve">   </w:t>
            </w:r>
            <w:r>
              <w:rPr>
                <w:rFonts w:hint="eastAsia"/>
                <w:b/>
                <w:szCs w:val="21"/>
              </w:rPr>
              <w:t>已验工程主要设备清单</w:t>
            </w:r>
          </w:p>
          <w:tbl>
            <w:tblPr>
              <w:tblStyle w:val="1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2"/>
              <w:gridCol w:w="3432"/>
              <w:gridCol w:w="2610"/>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序号</w:t>
                  </w:r>
                </w:p>
              </w:tc>
              <w:tc>
                <w:tcPr>
                  <w:tcW w:w="2053"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设备名称</w:t>
                  </w:r>
                </w:p>
              </w:tc>
              <w:tc>
                <w:tcPr>
                  <w:tcW w:w="1561"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数量</w:t>
                  </w:r>
                </w:p>
              </w:tc>
              <w:tc>
                <w:tcPr>
                  <w:tcW w:w="697"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00" w:type="pct"/>
                  <w:gridSpan w:val="4"/>
                  <w:vAlign w:val="center"/>
                </w:tcPr>
                <w:p>
                  <w:pPr>
                    <w:widowControl/>
                    <w:jc w:val="center"/>
                    <w:textAlignment w:val="center"/>
                    <w:rPr>
                      <w:rFonts w:ascii="宋体" w:hAnsi="宋体" w:cs="宋体"/>
                      <w:szCs w:val="21"/>
                    </w:rPr>
                  </w:pPr>
                  <w:r>
                    <w:rPr>
                      <w:rFonts w:hint="eastAsia" w:ascii="宋体" w:hAnsi="宋体" w:cs="宋体"/>
                      <w:kern w:val="0"/>
                      <w:szCs w:val="21"/>
                      <w:lang w:bidi="ar"/>
                    </w:rPr>
                    <w:t>（一）工艺生产线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vAlign w:val="center"/>
                </w:tcPr>
                <w:p>
                  <w:pPr>
                    <w:widowControl/>
                    <w:jc w:val="center"/>
                    <w:textAlignment w:val="center"/>
                    <w:rPr>
                      <w:szCs w:val="21"/>
                    </w:rPr>
                  </w:pPr>
                  <w:r>
                    <w:rPr>
                      <w:kern w:val="0"/>
                      <w:szCs w:val="21"/>
                      <w:lang w:bidi="ar"/>
                    </w:rPr>
                    <w:t>1</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叠板机</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vAlign w:val="center"/>
                </w:tcPr>
                <w:p>
                  <w:pPr>
                    <w:widowControl/>
                    <w:jc w:val="center"/>
                    <w:textAlignment w:val="center"/>
                    <w:rPr>
                      <w:szCs w:val="21"/>
                    </w:rPr>
                  </w:pPr>
                  <w:r>
                    <w:rPr>
                      <w:kern w:val="0"/>
                      <w:szCs w:val="21"/>
                      <w:lang w:bidi="ar"/>
                    </w:rPr>
                    <w:t>2</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上板机</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bl>
          <w:p>
            <w:pPr>
              <w:jc w:val="center"/>
              <w:rPr>
                <w:b/>
                <w:szCs w:val="21"/>
              </w:rPr>
            </w:pPr>
            <w:r>
              <w:rPr>
                <w:rFonts w:hint="eastAsia"/>
                <w:b/>
                <w:szCs w:val="21"/>
              </w:rPr>
              <w:t xml:space="preserve">续表2-4 </w:t>
            </w:r>
            <w:r>
              <w:rPr>
                <w:b/>
                <w:szCs w:val="21"/>
              </w:rPr>
              <w:t xml:space="preserve">   </w:t>
            </w:r>
            <w:r>
              <w:rPr>
                <w:rFonts w:hint="eastAsia"/>
                <w:b/>
                <w:szCs w:val="21"/>
              </w:rPr>
              <w:t>已验工程主要设备清单</w:t>
            </w:r>
          </w:p>
          <w:tbl>
            <w:tblPr>
              <w:tblStyle w:val="1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2"/>
              <w:gridCol w:w="3432"/>
              <w:gridCol w:w="2610"/>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序号</w:t>
                  </w:r>
                </w:p>
              </w:tc>
              <w:tc>
                <w:tcPr>
                  <w:tcW w:w="2053"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设备名称</w:t>
                  </w:r>
                </w:p>
              </w:tc>
              <w:tc>
                <w:tcPr>
                  <w:tcW w:w="1561"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数量</w:t>
                  </w:r>
                </w:p>
              </w:tc>
              <w:tc>
                <w:tcPr>
                  <w:tcW w:w="697"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vAlign w:val="center"/>
                </w:tcPr>
                <w:p>
                  <w:pPr>
                    <w:widowControl/>
                    <w:jc w:val="center"/>
                    <w:textAlignment w:val="center"/>
                    <w:rPr>
                      <w:szCs w:val="21"/>
                    </w:rPr>
                  </w:pPr>
                  <w:r>
                    <w:rPr>
                      <w:kern w:val="0"/>
                      <w:szCs w:val="21"/>
                      <w:lang w:bidi="ar"/>
                    </w:rPr>
                    <w:t>3</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单轨接驳台</w:t>
                  </w:r>
                </w:p>
              </w:tc>
              <w:tc>
                <w:tcPr>
                  <w:tcW w:w="1561" w:type="pct"/>
                  <w:vAlign w:val="center"/>
                </w:tcPr>
                <w:p>
                  <w:pPr>
                    <w:widowControl/>
                    <w:jc w:val="center"/>
                    <w:textAlignment w:val="bottom"/>
                    <w:rPr>
                      <w:szCs w:val="21"/>
                    </w:rPr>
                  </w:pPr>
                  <w:r>
                    <w:rPr>
                      <w:kern w:val="0"/>
                      <w:szCs w:val="21"/>
                      <w:lang w:bidi="ar"/>
                    </w:rPr>
                    <w:t>20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印刷机</w:t>
                  </w:r>
                </w:p>
              </w:tc>
              <w:tc>
                <w:tcPr>
                  <w:tcW w:w="1561" w:type="pct"/>
                  <w:vAlign w:val="center"/>
                </w:tcPr>
                <w:p>
                  <w:pPr>
                    <w:widowControl/>
                    <w:jc w:val="center"/>
                    <w:textAlignment w:val="bottom"/>
                    <w:rPr>
                      <w:szCs w:val="21"/>
                    </w:rPr>
                  </w:pPr>
                  <w:r>
                    <w:rPr>
                      <w:kern w:val="0"/>
                      <w:szCs w:val="21"/>
                      <w:lang w:bidi="ar"/>
                    </w:rPr>
                    <w:t>10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移载机</w:t>
                  </w:r>
                </w:p>
              </w:tc>
              <w:tc>
                <w:tcPr>
                  <w:tcW w:w="1561" w:type="pct"/>
                  <w:vAlign w:val="center"/>
                </w:tcPr>
                <w:p>
                  <w:pPr>
                    <w:widowControl/>
                    <w:jc w:val="center"/>
                    <w:textAlignment w:val="bottom"/>
                    <w:rPr>
                      <w:szCs w:val="21"/>
                    </w:rPr>
                  </w:pPr>
                  <w:r>
                    <w:rPr>
                      <w:kern w:val="0"/>
                      <w:szCs w:val="21"/>
                      <w:lang w:bidi="ar"/>
                    </w:rPr>
                    <w:t>10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6</w:t>
                  </w:r>
                </w:p>
              </w:tc>
              <w:tc>
                <w:tcPr>
                  <w:tcW w:w="2053" w:type="pct"/>
                  <w:vAlign w:val="center"/>
                </w:tcPr>
                <w:p>
                  <w:pPr>
                    <w:widowControl/>
                    <w:jc w:val="center"/>
                    <w:textAlignment w:val="bottom"/>
                    <w:rPr>
                      <w:szCs w:val="21"/>
                    </w:rPr>
                  </w:pPr>
                  <w:r>
                    <w:rPr>
                      <w:kern w:val="0"/>
                      <w:szCs w:val="21"/>
                      <w:lang w:bidi="ar"/>
                    </w:rPr>
                    <w:t>3D SPI</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7</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筛选接驳台</w:t>
                  </w:r>
                </w:p>
              </w:tc>
              <w:tc>
                <w:tcPr>
                  <w:tcW w:w="1561" w:type="pct"/>
                  <w:vAlign w:val="center"/>
                </w:tcPr>
                <w:p>
                  <w:pPr>
                    <w:widowControl/>
                    <w:jc w:val="center"/>
                    <w:textAlignment w:val="bottom"/>
                    <w:rPr>
                      <w:szCs w:val="21"/>
                    </w:rPr>
                  </w:pPr>
                  <w:r>
                    <w:rPr>
                      <w:kern w:val="0"/>
                      <w:szCs w:val="21"/>
                      <w:lang w:bidi="ar"/>
                    </w:rPr>
                    <w:t>15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8</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双轨接驳台</w:t>
                  </w:r>
                </w:p>
              </w:tc>
              <w:tc>
                <w:tcPr>
                  <w:tcW w:w="1561" w:type="pct"/>
                  <w:vAlign w:val="center"/>
                </w:tcPr>
                <w:p>
                  <w:pPr>
                    <w:widowControl/>
                    <w:jc w:val="center"/>
                    <w:textAlignment w:val="bottom"/>
                    <w:rPr>
                      <w:szCs w:val="21"/>
                    </w:rPr>
                  </w:pPr>
                  <w:r>
                    <w:rPr>
                      <w:kern w:val="0"/>
                      <w:szCs w:val="21"/>
                      <w:lang w:bidi="ar"/>
                    </w:rPr>
                    <w:t>15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9</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高速贴片机</w:t>
                  </w:r>
                </w:p>
              </w:tc>
              <w:tc>
                <w:tcPr>
                  <w:tcW w:w="1561" w:type="pct"/>
                  <w:vAlign w:val="center"/>
                </w:tcPr>
                <w:p>
                  <w:pPr>
                    <w:widowControl/>
                    <w:jc w:val="center"/>
                    <w:textAlignment w:val="bottom"/>
                    <w:rPr>
                      <w:szCs w:val="21"/>
                    </w:rPr>
                  </w:pPr>
                  <w:r>
                    <w:rPr>
                      <w:kern w:val="0"/>
                      <w:szCs w:val="21"/>
                      <w:lang w:bidi="ar"/>
                    </w:rPr>
                    <w:t>30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10</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贴片机（</w:t>
                  </w:r>
                  <w:r>
                    <w:rPr>
                      <w:kern w:val="0"/>
                      <w:szCs w:val="21"/>
                      <w:lang w:bidi="ar"/>
                    </w:rPr>
                    <w:t>TT</w:t>
                  </w:r>
                  <w:r>
                    <w:rPr>
                      <w:rFonts w:hint="eastAsia" w:ascii="宋体" w:hAnsi="宋体" w:cs="宋体"/>
                      <w:kern w:val="0"/>
                      <w:szCs w:val="21"/>
                      <w:lang w:bidi="ar"/>
                    </w:rPr>
                    <w:t>）</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11</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炉前</w:t>
                  </w:r>
                  <w:r>
                    <w:rPr>
                      <w:kern w:val="0"/>
                      <w:szCs w:val="21"/>
                      <w:lang w:bidi="ar"/>
                    </w:rPr>
                    <w:t xml:space="preserve"> AOI</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12</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回流炉</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13</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冷却缓存机</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14</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炉后</w:t>
                  </w:r>
                  <w:r>
                    <w:rPr>
                      <w:kern w:val="0"/>
                      <w:szCs w:val="21"/>
                      <w:lang w:bidi="ar"/>
                    </w:rPr>
                    <w:t xml:space="preserve"> 3DAOI</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15</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翻板机</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16</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多功能收板机</w:t>
                  </w:r>
                </w:p>
              </w:tc>
              <w:tc>
                <w:tcPr>
                  <w:tcW w:w="1561" w:type="pct"/>
                  <w:vAlign w:val="center"/>
                </w:tcPr>
                <w:p>
                  <w:pPr>
                    <w:widowControl/>
                    <w:jc w:val="center"/>
                    <w:textAlignment w:val="bottom"/>
                    <w:rPr>
                      <w:szCs w:val="21"/>
                    </w:rPr>
                  </w:pPr>
                  <w:r>
                    <w:rPr>
                      <w:kern w:val="0"/>
                      <w:szCs w:val="21"/>
                      <w:lang w:bidi="ar"/>
                    </w:rPr>
                    <w:t>10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17</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测温仪</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18</w:t>
                  </w:r>
                </w:p>
              </w:tc>
              <w:tc>
                <w:tcPr>
                  <w:tcW w:w="2053" w:type="pct"/>
                  <w:vAlign w:val="center"/>
                </w:tcPr>
                <w:p>
                  <w:pPr>
                    <w:widowControl/>
                    <w:jc w:val="center"/>
                    <w:textAlignment w:val="bottom"/>
                    <w:rPr>
                      <w:szCs w:val="21"/>
                    </w:rPr>
                  </w:pPr>
                  <w:r>
                    <w:rPr>
                      <w:kern w:val="0"/>
                      <w:szCs w:val="21"/>
                      <w:lang w:bidi="ar"/>
                    </w:rPr>
                    <w:t>PCB</w:t>
                  </w:r>
                  <w:r>
                    <w:rPr>
                      <w:rFonts w:hint="eastAsia" w:ascii="宋体" w:hAnsi="宋体" w:cs="宋体"/>
                      <w:kern w:val="0"/>
                      <w:szCs w:val="21"/>
                      <w:lang w:bidi="ar"/>
                    </w:rPr>
                    <w:t>镭雕机</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19</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钢网清洗机</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20</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吸嘴清洗机</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21</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张力计</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22</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扫描枪</w:t>
                  </w:r>
                </w:p>
              </w:tc>
              <w:tc>
                <w:tcPr>
                  <w:tcW w:w="1561" w:type="pct"/>
                  <w:vAlign w:val="center"/>
                </w:tcPr>
                <w:p>
                  <w:pPr>
                    <w:widowControl/>
                    <w:jc w:val="center"/>
                    <w:textAlignment w:val="bottom"/>
                    <w:rPr>
                      <w:szCs w:val="21"/>
                    </w:rPr>
                  </w:pPr>
                  <w:r>
                    <w:rPr>
                      <w:kern w:val="0"/>
                      <w:szCs w:val="21"/>
                      <w:lang w:bidi="ar"/>
                    </w:rPr>
                    <w:t>18</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23</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大理石平台</w:t>
                  </w:r>
                </w:p>
              </w:tc>
              <w:tc>
                <w:tcPr>
                  <w:tcW w:w="1561" w:type="pct"/>
                  <w:vAlign w:val="center"/>
                </w:tcPr>
                <w:p>
                  <w:pPr>
                    <w:widowControl/>
                    <w:jc w:val="center"/>
                    <w:textAlignment w:val="bottom"/>
                    <w:rPr>
                      <w:szCs w:val="21"/>
                    </w:rPr>
                  </w:pPr>
                  <w:r>
                    <w:rPr>
                      <w:kern w:val="0"/>
                      <w:szCs w:val="21"/>
                      <w:lang w:bidi="ar"/>
                    </w:rPr>
                    <w:t>4</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24</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分板机</w:t>
                  </w:r>
                </w:p>
              </w:tc>
              <w:tc>
                <w:tcPr>
                  <w:tcW w:w="1561" w:type="pct"/>
                  <w:vAlign w:val="center"/>
                </w:tcPr>
                <w:p>
                  <w:pPr>
                    <w:widowControl/>
                    <w:jc w:val="center"/>
                    <w:textAlignment w:val="bottom"/>
                    <w:rPr>
                      <w:szCs w:val="21"/>
                    </w:rPr>
                  </w:pPr>
                  <w:r>
                    <w:rPr>
                      <w:kern w:val="0"/>
                      <w:szCs w:val="21"/>
                      <w:lang w:bidi="ar"/>
                    </w:rPr>
                    <w:t>4</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25</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选悍机</w:t>
                  </w:r>
                </w:p>
              </w:tc>
              <w:tc>
                <w:tcPr>
                  <w:tcW w:w="1561" w:type="pct"/>
                  <w:vAlign w:val="center"/>
                </w:tcPr>
                <w:p>
                  <w:pPr>
                    <w:widowControl/>
                    <w:jc w:val="center"/>
                    <w:textAlignment w:val="bottom"/>
                    <w:rPr>
                      <w:szCs w:val="21"/>
                    </w:rPr>
                  </w:pPr>
                  <w:r>
                    <w:rPr>
                      <w:kern w:val="0"/>
                      <w:szCs w:val="21"/>
                      <w:lang w:bidi="ar"/>
                    </w:rPr>
                    <w:t>3</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26</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剪脚机</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27</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超声波清洗机</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28</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镭雕机</w:t>
                  </w:r>
                </w:p>
              </w:tc>
              <w:tc>
                <w:tcPr>
                  <w:tcW w:w="1561" w:type="pct"/>
                  <w:vAlign w:val="center"/>
                </w:tcPr>
                <w:p>
                  <w:pPr>
                    <w:widowControl/>
                    <w:jc w:val="center"/>
                    <w:textAlignment w:val="bottom"/>
                    <w:rPr>
                      <w:szCs w:val="21"/>
                    </w:rPr>
                  </w:pPr>
                  <w:r>
                    <w:rPr>
                      <w:kern w:val="0"/>
                      <w:szCs w:val="21"/>
                      <w:lang w:bidi="ar"/>
                    </w:rPr>
                    <w:t>4</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29</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自动螺丝机</w:t>
                  </w:r>
                </w:p>
              </w:tc>
              <w:tc>
                <w:tcPr>
                  <w:tcW w:w="1561" w:type="pct"/>
                  <w:vAlign w:val="center"/>
                </w:tcPr>
                <w:p>
                  <w:pPr>
                    <w:widowControl/>
                    <w:jc w:val="center"/>
                    <w:textAlignment w:val="bottom"/>
                    <w:rPr>
                      <w:szCs w:val="21"/>
                    </w:rPr>
                  </w:pPr>
                  <w:r>
                    <w:rPr>
                      <w:kern w:val="0"/>
                      <w:szCs w:val="21"/>
                      <w:lang w:bidi="ar"/>
                    </w:rPr>
                    <w:t>4</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30</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组装自动线</w:t>
                  </w:r>
                </w:p>
              </w:tc>
              <w:tc>
                <w:tcPr>
                  <w:tcW w:w="1561" w:type="pct"/>
                  <w:vAlign w:val="center"/>
                </w:tcPr>
                <w:p>
                  <w:pPr>
                    <w:widowControl/>
                    <w:jc w:val="center"/>
                    <w:textAlignment w:val="bottom"/>
                    <w:rPr>
                      <w:szCs w:val="21"/>
                    </w:rPr>
                  </w:pPr>
                  <w:r>
                    <w:rPr>
                      <w:kern w:val="0"/>
                      <w:szCs w:val="21"/>
                      <w:lang w:bidi="ar"/>
                    </w:rPr>
                    <w:t>3</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31</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老化柜</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32</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显示屏自动测试机</w:t>
                  </w:r>
                </w:p>
              </w:tc>
              <w:tc>
                <w:tcPr>
                  <w:tcW w:w="1561" w:type="pct"/>
                  <w:vAlign w:val="center"/>
                </w:tcPr>
                <w:p>
                  <w:pPr>
                    <w:widowControl/>
                    <w:jc w:val="center"/>
                    <w:textAlignment w:val="bottom"/>
                    <w:rPr>
                      <w:szCs w:val="21"/>
                    </w:rPr>
                  </w:pPr>
                  <w:r>
                    <w:rPr>
                      <w:kern w:val="0"/>
                      <w:szCs w:val="21"/>
                      <w:lang w:bidi="ar"/>
                    </w:rPr>
                    <w:t>3</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33</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静电智能测试仪</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34</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静电测试门禁</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35</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网络交换机</w:t>
                  </w:r>
                </w:p>
              </w:tc>
              <w:tc>
                <w:tcPr>
                  <w:tcW w:w="1561" w:type="pct"/>
                  <w:vAlign w:val="center"/>
                </w:tcPr>
                <w:p>
                  <w:pPr>
                    <w:widowControl/>
                    <w:jc w:val="center"/>
                    <w:textAlignment w:val="bottom"/>
                    <w:rPr>
                      <w:szCs w:val="21"/>
                    </w:rPr>
                  </w:pPr>
                  <w:r>
                    <w:rPr>
                      <w:kern w:val="0"/>
                      <w:szCs w:val="21"/>
                      <w:lang w:bidi="ar"/>
                    </w:rPr>
                    <w:t>25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36</w:t>
                  </w:r>
                </w:p>
              </w:tc>
              <w:tc>
                <w:tcPr>
                  <w:tcW w:w="2053" w:type="pct"/>
                  <w:vAlign w:val="center"/>
                </w:tcPr>
                <w:p>
                  <w:pPr>
                    <w:widowControl/>
                    <w:jc w:val="center"/>
                    <w:textAlignment w:val="bottom"/>
                    <w:rPr>
                      <w:szCs w:val="21"/>
                    </w:rPr>
                  </w:pPr>
                  <w:r>
                    <w:rPr>
                      <w:kern w:val="0"/>
                      <w:szCs w:val="21"/>
                      <w:lang w:bidi="ar"/>
                    </w:rPr>
                    <w:t>PDA</w:t>
                  </w:r>
                </w:p>
              </w:tc>
              <w:tc>
                <w:tcPr>
                  <w:tcW w:w="1561" w:type="pct"/>
                  <w:vAlign w:val="center"/>
                </w:tcPr>
                <w:p>
                  <w:pPr>
                    <w:widowControl/>
                    <w:jc w:val="center"/>
                    <w:textAlignment w:val="bottom"/>
                    <w:rPr>
                      <w:szCs w:val="21"/>
                    </w:rPr>
                  </w:pPr>
                  <w:r>
                    <w:rPr>
                      <w:kern w:val="0"/>
                      <w:szCs w:val="21"/>
                      <w:lang w:bidi="ar"/>
                    </w:rPr>
                    <w:t>30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37</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存储服务器</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38</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应用服务器</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39</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过站电脑</w:t>
                  </w:r>
                </w:p>
              </w:tc>
              <w:tc>
                <w:tcPr>
                  <w:tcW w:w="1561" w:type="pct"/>
                  <w:vAlign w:val="center"/>
                </w:tcPr>
                <w:p>
                  <w:pPr>
                    <w:widowControl/>
                    <w:jc w:val="center"/>
                    <w:textAlignment w:val="bottom"/>
                    <w:rPr>
                      <w:szCs w:val="21"/>
                    </w:rPr>
                  </w:pPr>
                  <w:r>
                    <w:rPr>
                      <w:kern w:val="0"/>
                      <w:szCs w:val="21"/>
                      <w:lang w:bidi="ar"/>
                    </w:rPr>
                    <w:t>20</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40</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条码标签打印机</w:t>
                  </w:r>
                </w:p>
              </w:tc>
              <w:tc>
                <w:tcPr>
                  <w:tcW w:w="1561" w:type="pct"/>
                  <w:vAlign w:val="center"/>
                </w:tcPr>
                <w:p>
                  <w:pPr>
                    <w:widowControl/>
                    <w:jc w:val="center"/>
                    <w:textAlignment w:val="bottom"/>
                    <w:rPr>
                      <w:szCs w:val="21"/>
                    </w:rPr>
                  </w:pPr>
                  <w:r>
                    <w:rPr>
                      <w:kern w:val="0"/>
                      <w:szCs w:val="21"/>
                      <w:lang w:bidi="ar"/>
                    </w:rPr>
                    <w:t>15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41</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磨地机</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42</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打包机</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43</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烤箱</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44</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自动盘料机</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45</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首检检测仪器</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46</w:t>
                  </w:r>
                </w:p>
              </w:tc>
              <w:tc>
                <w:tcPr>
                  <w:tcW w:w="2053" w:type="pct"/>
                  <w:vAlign w:val="center"/>
                </w:tcPr>
                <w:p>
                  <w:pPr>
                    <w:widowControl/>
                    <w:jc w:val="center"/>
                    <w:textAlignment w:val="bottom"/>
                    <w:rPr>
                      <w:szCs w:val="21"/>
                    </w:rPr>
                  </w:pPr>
                  <w:r>
                    <w:rPr>
                      <w:kern w:val="0"/>
                      <w:szCs w:val="21"/>
                      <w:lang w:bidi="ar"/>
                    </w:rPr>
                    <w:t>X-ray</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bl>
          <w:p>
            <w:r>
              <w:rPr>
                <w:rFonts w:hint="eastAsia"/>
              </w:rPr>
              <w:t xml:space="preserve"> </w:t>
            </w:r>
          </w:p>
          <w:p>
            <w:pPr>
              <w:jc w:val="center"/>
              <w:rPr>
                <w:b/>
                <w:szCs w:val="21"/>
              </w:rPr>
            </w:pPr>
            <w:r>
              <w:rPr>
                <w:rFonts w:hint="eastAsia"/>
                <w:b/>
                <w:szCs w:val="21"/>
              </w:rPr>
              <w:t xml:space="preserve">续表2-4 </w:t>
            </w:r>
            <w:r>
              <w:rPr>
                <w:b/>
                <w:szCs w:val="21"/>
              </w:rPr>
              <w:t xml:space="preserve">   </w:t>
            </w:r>
            <w:r>
              <w:rPr>
                <w:rFonts w:hint="eastAsia"/>
                <w:b/>
                <w:szCs w:val="21"/>
              </w:rPr>
              <w:t>已验工程主要设备清单</w:t>
            </w:r>
          </w:p>
          <w:tbl>
            <w:tblPr>
              <w:tblStyle w:val="1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2"/>
              <w:gridCol w:w="3432"/>
              <w:gridCol w:w="2610"/>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序号</w:t>
                  </w:r>
                </w:p>
              </w:tc>
              <w:tc>
                <w:tcPr>
                  <w:tcW w:w="2053"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设备名称</w:t>
                  </w:r>
                </w:p>
              </w:tc>
              <w:tc>
                <w:tcPr>
                  <w:tcW w:w="1561"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数量</w:t>
                  </w:r>
                </w:p>
              </w:tc>
              <w:tc>
                <w:tcPr>
                  <w:tcW w:w="697"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vAlign w:val="center"/>
                </w:tcPr>
                <w:p>
                  <w:pPr>
                    <w:widowControl/>
                    <w:jc w:val="center"/>
                    <w:textAlignment w:val="center"/>
                    <w:rPr>
                      <w:szCs w:val="21"/>
                    </w:rPr>
                  </w:pPr>
                  <w:r>
                    <w:rPr>
                      <w:kern w:val="0"/>
                      <w:szCs w:val="21"/>
                      <w:lang w:bidi="ar"/>
                    </w:rPr>
                    <w:t>47</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显微镜</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48</w:t>
                  </w:r>
                </w:p>
              </w:tc>
              <w:tc>
                <w:tcPr>
                  <w:tcW w:w="2053" w:type="pct"/>
                  <w:vAlign w:val="center"/>
                </w:tcPr>
                <w:p>
                  <w:pPr>
                    <w:widowControl/>
                    <w:jc w:val="center"/>
                    <w:textAlignment w:val="bottom"/>
                    <w:rPr>
                      <w:szCs w:val="21"/>
                    </w:rPr>
                  </w:pPr>
                  <w:r>
                    <w:rPr>
                      <w:kern w:val="0"/>
                      <w:szCs w:val="21"/>
                      <w:lang w:bidi="ar"/>
                    </w:rPr>
                    <w:t>LCR</w:t>
                  </w:r>
                  <w:r>
                    <w:rPr>
                      <w:rFonts w:hint="eastAsia" w:ascii="宋体" w:hAnsi="宋体" w:cs="宋体"/>
                      <w:kern w:val="0"/>
                      <w:szCs w:val="21"/>
                      <w:lang w:bidi="ar"/>
                    </w:rPr>
                    <w:t>数字电桥</w:t>
                  </w:r>
                  <w:r>
                    <w:rPr>
                      <w:kern w:val="0"/>
                      <w:szCs w:val="21"/>
                      <w:lang w:bidi="ar"/>
                    </w:rPr>
                    <w:t>TH2817A</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49</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烤箱</w:t>
                  </w:r>
                </w:p>
              </w:tc>
              <w:tc>
                <w:tcPr>
                  <w:tcW w:w="1561" w:type="pct"/>
                  <w:vAlign w:val="center"/>
                </w:tcPr>
                <w:p>
                  <w:pPr>
                    <w:widowControl/>
                    <w:jc w:val="center"/>
                    <w:textAlignment w:val="bottom"/>
                    <w:rPr>
                      <w:szCs w:val="21"/>
                    </w:rPr>
                  </w:pPr>
                  <w:r>
                    <w:rPr>
                      <w:kern w:val="0"/>
                      <w:szCs w:val="21"/>
                      <w:lang w:bidi="ar"/>
                    </w:rPr>
                    <w:t>1</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50</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升降叉车</w:t>
                  </w:r>
                </w:p>
              </w:tc>
              <w:tc>
                <w:tcPr>
                  <w:tcW w:w="1561" w:type="pct"/>
                  <w:vAlign w:val="center"/>
                </w:tcPr>
                <w:p>
                  <w:pPr>
                    <w:widowControl/>
                    <w:jc w:val="center"/>
                    <w:textAlignment w:val="bottom"/>
                    <w:rPr>
                      <w:szCs w:val="21"/>
                    </w:rPr>
                  </w:pPr>
                  <w:r>
                    <w:rPr>
                      <w:kern w:val="0"/>
                      <w:szCs w:val="21"/>
                      <w:lang w:bidi="ar"/>
                    </w:rPr>
                    <w:t>2</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51</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安检门</w:t>
                  </w:r>
                </w:p>
              </w:tc>
              <w:tc>
                <w:tcPr>
                  <w:tcW w:w="1561" w:type="pct"/>
                  <w:vAlign w:val="center"/>
                </w:tcPr>
                <w:p>
                  <w:pPr>
                    <w:widowControl/>
                    <w:jc w:val="center"/>
                    <w:textAlignment w:val="bottom"/>
                    <w:rPr>
                      <w:szCs w:val="21"/>
                    </w:rPr>
                  </w:pPr>
                  <w:r>
                    <w:rPr>
                      <w:kern w:val="0"/>
                      <w:szCs w:val="21"/>
                      <w:lang w:bidi="ar"/>
                    </w:rPr>
                    <w:t>3</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52</w:t>
                  </w:r>
                </w:p>
              </w:tc>
              <w:tc>
                <w:tcPr>
                  <w:tcW w:w="2053"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监控系统</w:t>
                  </w:r>
                </w:p>
              </w:tc>
              <w:tc>
                <w:tcPr>
                  <w:tcW w:w="1561" w:type="pct"/>
                  <w:vAlign w:val="center"/>
                </w:tcPr>
                <w:p>
                  <w:pPr>
                    <w:widowControl/>
                    <w:jc w:val="center"/>
                    <w:textAlignment w:val="bottom"/>
                    <w:rPr>
                      <w:szCs w:val="21"/>
                    </w:rPr>
                  </w:pPr>
                  <w:r>
                    <w:rPr>
                      <w:kern w:val="0"/>
                      <w:szCs w:val="21"/>
                      <w:lang w:bidi="ar"/>
                    </w:rPr>
                    <w:t>5</w:t>
                  </w:r>
                </w:p>
              </w:tc>
              <w:tc>
                <w:tcPr>
                  <w:tcW w:w="697"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00" w:type="pct"/>
                  <w:gridSpan w:val="4"/>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（二）</w:t>
                  </w:r>
                  <w:r>
                    <w:rPr>
                      <w:kern w:val="0"/>
                      <w:szCs w:val="21"/>
                      <w:lang w:bidi="ar"/>
                    </w:rPr>
                    <w:t>SMT</w:t>
                  </w:r>
                  <w:r>
                    <w:rPr>
                      <w:rFonts w:hint="eastAsia" w:ascii="宋体" w:hAnsi="宋体" w:cs="宋体"/>
                      <w:kern w:val="0"/>
                      <w:szCs w:val="21"/>
                      <w:lang w:bidi="ar"/>
                    </w:rPr>
                    <w:t>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接驳台</w:t>
                  </w:r>
                </w:p>
              </w:tc>
              <w:tc>
                <w:tcPr>
                  <w:tcW w:w="1561" w:type="pct"/>
                  <w:noWrap/>
                  <w:vAlign w:val="center"/>
                </w:tcPr>
                <w:p>
                  <w:pPr>
                    <w:widowControl/>
                    <w:jc w:val="center"/>
                    <w:textAlignment w:val="center"/>
                    <w:rPr>
                      <w:szCs w:val="21"/>
                    </w:rPr>
                  </w:pPr>
                  <w:r>
                    <w:rPr>
                      <w:kern w:val="0"/>
                      <w:szCs w:val="21"/>
                      <w:lang w:bidi="ar"/>
                    </w:rPr>
                    <w:t>153</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w:t>
                  </w:r>
                </w:p>
              </w:tc>
              <w:tc>
                <w:tcPr>
                  <w:tcW w:w="2053" w:type="pct"/>
                  <w:noWrap/>
                  <w:vAlign w:val="center"/>
                </w:tcPr>
                <w:p>
                  <w:pPr>
                    <w:widowControl/>
                    <w:jc w:val="center"/>
                    <w:textAlignment w:val="center"/>
                    <w:rPr>
                      <w:szCs w:val="21"/>
                    </w:rPr>
                  </w:pPr>
                  <w:r>
                    <w:rPr>
                      <w:kern w:val="0"/>
                      <w:szCs w:val="21"/>
                      <w:lang w:bidi="ar"/>
                    </w:rPr>
                    <w:t>3D</w:t>
                  </w:r>
                  <w:r>
                    <w:rPr>
                      <w:rFonts w:hint="eastAsia" w:ascii="宋体" w:hAnsi="宋体" w:cs="宋体"/>
                      <w:kern w:val="0"/>
                      <w:szCs w:val="21"/>
                      <w:lang w:bidi="ar"/>
                    </w:rPr>
                    <w:t>离线式</w:t>
                  </w:r>
                  <w:r>
                    <w:rPr>
                      <w:kern w:val="0"/>
                      <w:szCs w:val="21"/>
                      <w:lang w:bidi="ar"/>
                    </w:rPr>
                    <w:t>X-ray</w:t>
                  </w:r>
                  <w:r>
                    <w:rPr>
                      <w:rFonts w:hint="eastAsia" w:ascii="宋体" w:hAnsi="宋体" w:cs="宋体"/>
                      <w:kern w:val="0"/>
                      <w:szCs w:val="21"/>
                      <w:lang w:bidi="ar"/>
                    </w:rPr>
                    <w:t>射线检查机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w:t>
                  </w:r>
                </w:p>
              </w:tc>
              <w:tc>
                <w:tcPr>
                  <w:tcW w:w="2053" w:type="pct"/>
                  <w:noWrap/>
                  <w:vAlign w:val="center"/>
                </w:tcPr>
                <w:p>
                  <w:pPr>
                    <w:widowControl/>
                    <w:jc w:val="center"/>
                    <w:textAlignment w:val="center"/>
                    <w:rPr>
                      <w:szCs w:val="21"/>
                    </w:rPr>
                  </w:pPr>
                  <w:r>
                    <w:rPr>
                      <w:kern w:val="0"/>
                      <w:szCs w:val="21"/>
                      <w:lang w:bidi="ar"/>
                    </w:rPr>
                    <w:t>3M</w:t>
                  </w:r>
                  <w:r>
                    <w:rPr>
                      <w:rFonts w:hint="eastAsia" w:ascii="宋体" w:hAnsi="宋体" w:cs="宋体"/>
                      <w:kern w:val="0"/>
                      <w:szCs w:val="21"/>
                      <w:lang w:bidi="ar"/>
                    </w:rPr>
                    <w:t>双轨平移机</w:t>
                  </w:r>
                </w:p>
              </w:tc>
              <w:tc>
                <w:tcPr>
                  <w:tcW w:w="1561" w:type="pct"/>
                  <w:noWrap/>
                  <w:vAlign w:val="center"/>
                </w:tcPr>
                <w:p>
                  <w:pPr>
                    <w:widowControl/>
                    <w:jc w:val="center"/>
                    <w:textAlignment w:val="center"/>
                    <w:rPr>
                      <w:szCs w:val="21"/>
                    </w:rPr>
                  </w:pPr>
                  <w:r>
                    <w:rPr>
                      <w:kern w:val="0"/>
                      <w:szCs w:val="21"/>
                      <w:lang w:bidi="ar"/>
                    </w:rPr>
                    <w:t>4</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w:t>
                  </w:r>
                </w:p>
              </w:tc>
              <w:tc>
                <w:tcPr>
                  <w:tcW w:w="2053" w:type="pct"/>
                  <w:noWrap/>
                  <w:vAlign w:val="center"/>
                </w:tcPr>
                <w:p>
                  <w:pPr>
                    <w:widowControl/>
                    <w:jc w:val="center"/>
                    <w:textAlignment w:val="center"/>
                    <w:rPr>
                      <w:szCs w:val="21"/>
                    </w:rPr>
                  </w:pPr>
                  <w:r>
                    <w:rPr>
                      <w:kern w:val="0"/>
                      <w:szCs w:val="21"/>
                      <w:lang w:bidi="ar"/>
                    </w:rPr>
                    <w:t>AOI(</w:t>
                  </w:r>
                  <w:r>
                    <w:rPr>
                      <w:rFonts w:hint="eastAsia" w:ascii="宋体" w:hAnsi="宋体" w:cs="宋体"/>
                      <w:kern w:val="0"/>
                      <w:szCs w:val="21"/>
                      <w:lang w:bidi="ar"/>
                    </w:rPr>
                    <w:t>自动光学检测仪）</w:t>
                  </w:r>
                </w:p>
              </w:tc>
              <w:tc>
                <w:tcPr>
                  <w:tcW w:w="1561" w:type="pct"/>
                  <w:noWrap/>
                  <w:vAlign w:val="center"/>
                </w:tcPr>
                <w:p>
                  <w:pPr>
                    <w:widowControl/>
                    <w:jc w:val="center"/>
                    <w:textAlignment w:val="center"/>
                    <w:rPr>
                      <w:szCs w:val="21"/>
                    </w:rPr>
                  </w:pPr>
                  <w:r>
                    <w:rPr>
                      <w:kern w:val="0"/>
                      <w:szCs w:val="21"/>
                      <w:lang w:bidi="ar"/>
                    </w:rPr>
                    <w:t>4</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5</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垂直炉</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6</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单轨上板机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7</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单轨下板机</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8</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回流炉</w:t>
                  </w:r>
                </w:p>
              </w:tc>
              <w:tc>
                <w:tcPr>
                  <w:tcW w:w="1561" w:type="pct"/>
                  <w:noWrap/>
                  <w:vAlign w:val="center"/>
                </w:tcPr>
                <w:p>
                  <w:pPr>
                    <w:widowControl/>
                    <w:jc w:val="center"/>
                    <w:textAlignment w:val="center"/>
                    <w:rPr>
                      <w:szCs w:val="21"/>
                    </w:rPr>
                  </w:pPr>
                  <w:r>
                    <w:rPr>
                      <w:kern w:val="0"/>
                      <w:szCs w:val="21"/>
                      <w:lang w:bidi="ar"/>
                    </w:rPr>
                    <w:t>3</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9</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贴片机</w:t>
                  </w:r>
                </w:p>
              </w:tc>
              <w:tc>
                <w:tcPr>
                  <w:tcW w:w="1561" w:type="pct"/>
                  <w:noWrap/>
                  <w:vAlign w:val="center"/>
                </w:tcPr>
                <w:p>
                  <w:pPr>
                    <w:widowControl/>
                    <w:jc w:val="center"/>
                    <w:textAlignment w:val="center"/>
                    <w:rPr>
                      <w:szCs w:val="21"/>
                    </w:rPr>
                  </w:pPr>
                  <w:r>
                    <w:rPr>
                      <w:kern w:val="0"/>
                      <w:szCs w:val="21"/>
                      <w:lang w:bidi="ar"/>
                    </w:rPr>
                    <w:t>44</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10</w:t>
                  </w:r>
                </w:p>
              </w:tc>
              <w:tc>
                <w:tcPr>
                  <w:tcW w:w="2053" w:type="pct"/>
                  <w:noWrap/>
                  <w:vAlign w:val="center"/>
                </w:tcPr>
                <w:p>
                  <w:pPr>
                    <w:widowControl/>
                    <w:jc w:val="center"/>
                    <w:textAlignment w:val="center"/>
                    <w:rPr>
                      <w:szCs w:val="21"/>
                    </w:rPr>
                  </w:pPr>
                  <w:r>
                    <w:rPr>
                      <w:kern w:val="0"/>
                      <w:szCs w:val="21"/>
                      <w:lang w:bidi="ar"/>
                    </w:rPr>
                    <w:t>OIS</w:t>
                  </w:r>
                  <w:r>
                    <w:rPr>
                      <w:rFonts w:hint="eastAsia" w:ascii="宋体" w:hAnsi="宋体" w:cs="宋体"/>
                      <w:kern w:val="0"/>
                      <w:szCs w:val="21"/>
                      <w:lang w:bidi="ar"/>
                    </w:rPr>
                    <w:t>防抖校准测试设备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11</w:t>
                  </w:r>
                </w:p>
              </w:tc>
              <w:tc>
                <w:tcPr>
                  <w:tcW w:w="2053" w:type="pct"/>
                  <w:noWrap/>
                  <w:vAlign w:val="center"/>
                </w:tcPr>
                <w:p>
                  <w:pPr>
                    <w:widowControl/>
                    <w:jc w:val="center"/>
                    <w:textAlignment w:val="center"/>
                    <w:rPr>
                      <w:szCs w:val="21"/>
                    </w:rPr>
                  </w:pPr>
                  <w:r>
                    <w:rPr>
                      <w:kern w:val="0"/>
                      <w:szCs w:val="21"/>
                      <w:lang w:bidi="ar"/>
                    </w:rPr>
                    <w:t>PCB</w:t>
                  </w:r>
                  <w:r>
                    <w:rPr>
                      <w:rFonts w:hint="eastAsia" w:ascii="宋体" w:hAnsi="宋体" w:cs="宋体"/>
                      <w:kern w:val="0"/>
                      <w:szCs w:val="21"/>
                      <w:lang w:bidi="ar"/>
                    </w:rPr>
                    <w:t>清洁机</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12</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自动锡膏检查仪</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13</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立式固化炉</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14</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钢网清洗机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15</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刮刀清洗机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16</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钢网检测仪</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17</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在线镭雕机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18</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在线全自动分板机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19</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自动锡膏搅拌机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20</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全自动锡膏印刷机</w:t>
                  </w:r>
                </w:p>
              </w:tc>
              <w:tc>
                <w:tcPr>
                  <w:tcW w:w="1561" w:type="pct"/>
                  <w:noWrap/>
                  <w:vAlign w:val="center"/>
                </w:tcPr>
                <w:p>
                  <w:pPr>
                    <w:widowControl/>
                    <w:jc w:val="center"/>
                    <w:textAlignment w:val="center"/>
                    <w:rPr>
                      <w:szCs w:val="21"/>
                    </w:rPr>
                  </w:pPr>
                  <w:r>
                    <w:rPr>
                      <w:kern w:val="0"/>
                      <w:szCs w:val="21"/>
                      <w:lang w:bidi="ar"/>
                    </w:rPr>
                    <w:t>4</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21</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全自动在线分板机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22</w:t>
                  </w:r>
                </w:p>
              </w:tc>
              <w:tc>
                <w:tcPr>
                  <w:tcW w:w="2053" w:type="pct"/>
                  <w:noWrap/>
                  <w:vAlign w:val="center"/>
                </w:tcPr>
                <w:p>
                  <w:pPr>
                    <w:widowControl/>
                    <w:jc w:val="center"/>
                    <w:textAlignment w:val="center"/>
                    <w:rPr>
                      <w:szCs w:val="21"/>
                    </w:rPr>
                  </w:pPr>
                  <w:r>
                    <w:rPr>
                      <w:kern w:val="0"/>
                      <w:szCs w:val="21"/>
                      <w:lang w:bidi="ar"/>
                    </w:rPr>
                    <w:t>x-ray</w:t>
                  </w:r>
                  <w:r>
                    <w:rPr>
                      <w:rFonts w:hint="eastAsia" w:ascii="宋体" w:hAnsi="宋体" w:cs="宋体"/>
                      <w:kern w:val="0"/>
                      <w:szCs w:val="21"/>
                      <w:lang w:bidi="ar"/>
                    </w:rPr>
                    <w:t>自动点数机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23</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立式冰箱</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24</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吸嘴清洗机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25</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双轨缓存机</w:t>
                  </w:r>
                </w:p>
              </w:tc>
              <w:tc>
                <w:tcPr>
                  <w:tcW w:w="1561" w:type="pct"/>
                  <w:noWrap/>
                  <w:vAlign w:val="center"/>
                </w:tcPr>
                <w:p>
                  <w:pPr>
                    <w:widowControl/>
                    <w:jc w:val="center"/>
                    <w:textAlignment w:val="center"/>
                    <w:rPr>
                      <w:szCs w:val="21"/>
                    </w:rPr>
                  </w:pPr>
                  <w:r>
                    <w:rPr>
                      <w:kern w:val="0"/>
                      <w:szCs w:val="21"/>
                      <w:lang w:bidi="ar"/>
                    </w:rPr>
                    <w:t>3</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26</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贴装头清洗机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27</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校正仪</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00" w:type="pct"/>
                  <w:gridSpan w:val="4"/>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（三）组包生产线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28</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压合设备</w:t>
                  </w:r>
                </w:p>
              </w:tc>
              <w:tc>
                <w:tcPr>
                  <w:tcW w:w="1561" w:type="pct"/>
                  <w:noWrap/>
                  <w:vAlign w:val="center"/>
                </w:tcPr>
                <w:p>
                  <w:pPr>
                    <w:widowControl/>
                    <w:jc w:val="center"/>
                    <w:textAlignment w:val="center"/>
                    <w:rPr>
                      <w:szCs w:val="21"/>
                    </w:rPr>
                  </w:pPr>
                  <w:r>
                    <w:rPr>
                      <w:kern w:val="0"/>
                      <w:szCs w:val="21"/>
                      <w:lang w:bidi="ar"/>
                    </w:rPr>
                    <w:t>15</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noWrap/>
                  <w:vAlign w:val="center"/>
                </w:tcPr>
                <w:p>
                  <w:pPr>
                    <w:widowControl/>
                    <w:jc w:val="center"/>
                    <w:textAlignment w:val="center"/>
                    <w:rPr>
                      <w:szCs w:val="21"/>
                    </w:rPr>
                  </w:pPr>
                  <w:r>
                    <w:rPr>
                      <w:kern w:val="0"/>
                      <w:szCs w:val="21"/>
                      <w:lang w:bidi="ar"/>
                    </w:rPr>
                    <w:t>29</w:t>
                  </w:r>
                </w:p>
              </w:tc>
              <w:tc>
                <w:tcPr>
                  <w:tcW w:w="2053" w:type="pct"/>
                  <w:noWrap/>
                  <w:vAlign w:val="center"/>
                </w:tcPr>
                <w:p>
                  <w:pPr>
                    <w:widowControl/>
                    <w:jc w:val="center"/>
                    <w:textAlignment w:val="center"/>
                    <w:rPr>
                      <w:szCs w:val="21"/>
                    </w:rPr>
                  </w:pPr>
                  <w:r>
                    <w:rPr>
                      <w:kern w:val="0"/>
                      <w:szCs w:val="21"/>
                      <w:lang w:bidi="ar"/>
                    </w:rPr>
                    <w:t>Camera</w:t>
                  </w:r>
                  <w:r>
                    <w:rPr>
                      <w:rFonts w:hint="eastAsia" w:ascii="宋体" w:hAnsi="宋体" w:cs="宋体"/>
                      <w:kern w:val="0"/>
                      <w:szCs w:val="21"/>
                      <w:lang w:bidi="ar"/>
                    </w:rPr>
                    <w:t>自动化测试设备</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30</w:t>
                  </w:r>
                </w:p>
              </w:tc>
              <w:tc>
                <w:tcPr>
                  <w:tcW w:w="2053" w:type="pct"/>
                  <w:vAlign w:val="center"/>
                </w:tcPr>
                <w:p>
                  <w:pPr>
                    <w:widowControl/>
                    <w:jc w:val="center"/>
                    <w:textAlignment w:val="center"/>
                    <w:rPr>
                      <w:szCs w:val="21"/>
                    </w:rPr>
                  </w:pPr>
                  <w:r>
                    <w:rPr>
                      <w:kern w:val="0"/>
                      <w:szCs w:val="21"/>
                      <w:lang w:bidi="ar"/>
                    </w:rPr>
                    <w:t>CamCal</w:t>
                  </w:r>
                  <w:r>
                    <w:rPr>
                      <w:rFonts w:hint="eastAsia" w:ascii="宋体" w:hAnsi="宋体" w:cs="宋体"/>
                      <w:kern w:val="0"/>
                      <w:szCs w:val="21"/>
                      <w:lang w:bidi="ar"/>
                    </w:rPr>
                    <w:t>自动化标定校准设备（</w:t>
                  </w:r>
                  <w:r>
                    <w:rPr>
                      <w:kern w:val="0"/>
                      <w:szCs w:val="21"/>
                      <w:lang w:bidi="ar"/>
                    </w:rPr>
                    <w:t>CDT104</w:t>
                  </w:r>
                  <w:r>
                    <w:rPr>
                      <w:rFonts w:hint="eastAsia" w:ascii="宋体" w:hAnsi="宋体" w:cs="宋体"/>
                      <w:kern w:val="0"/>
                      <w:szCs w:val="21"/>
                      <w:lang w:bidi="ar"/>
                    </w:rPr>
                    <w:t>）</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31</w:t>
                  </w:r>
                </w:p>
              </w:tc>
              <w:tc>
                <w:tcPr>
                  <w:tcW w:w="2053" w:type="pct"/>
                  <w:noWrap/>
                  <w:vAlign w:val="center"/>
                </w:tcPr>
                <w:p>
                  <w:pPr>
                    <w:widowControl/>
                    <w:jc w:val="center"/>
                    <w:textAlignment w:val="center"/>
                    <w:rPr>
                      <w:szCs w:val="21"/>
                    </w:rPr>
                  </w:pPr>
                  <w:r>
                    <w:rPr>
                      <w:kern w:val="0"/>
                      <w:szCs w:val="21"/>
                      <w:lang w:bidi="ar"/>
                    </w:rPr>
                    <w:t>CCD</w:t>
                  </w:r>
                  <w:r>
                    <w:rPr>
                      <w:rFonts w:hint="eastAsia" w:ascii="宋体" w:hAnsi="宋体" w:cs="宋体"/>
                      <w:kern w:val="0"/>
                      <w:szCs w:val="21"/>
                      <w:lang w:bidi="ar"/>
                    </w:rPr>
                    <w:t>胶线检测设备</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32</w:t>
                  </w:r>
                </w:p>
              </w:tc>
              <w:tc>
                <w:tcPr>
                  <w:tcW w:w="2053" w:type="pct"/>
                  <w:noWrap/>
                  <w:vAlign w:val="center"/>
                </w:tcPr>
                <w:p>
                  <w:pPr>
                    <w:widowControl/>
                    <w:jc w:val="center"/>
                    <w:textAlignment w:val="center"/>
                    <w:rPr>
                      <w:szCs w:val="21"/>
                    </w:rPr>
                  </w:pPr>
                  <w:r>
                    <w:rPr>
                      <w:kern w:val="0"/>
                      <w:szCs w:val="21"/>
                      <w:lang w:bidi="ar"/>
                    </w:rPr>
                    <w:t>CCD</w:t>
                  </w:r>
                  <w:r>
                    <w:rPr>
                      <w:rFonts w:hint="eastAsia" w:ascii="宋体" w:hAnsi="宋体" w:cs="宋体"/>
                      <w:kern w:val="0"/>
                      <w:szCs w:val="21"/>
                      <w:lang w:bidi="ar"/>
                    </w:rPr>
                    <w:t>组屏一体设备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33</w:t>
                  </w:r>
                </w:p>
              </w:tc>
              <w:tc>
                <w:tcPr>
                  <w:tcW w:w="2053" w:type="pct"/>
                  <w:noWrap/>
                  <w:vAlign w:val="center"/>
                </w:tcPr>
                <w:p>
                  <w:pPr>
                    <w:widowControl/>
                    <w:jc w:val="center"/>
                    <w:textAlignment w:val="center"/>
                    <w:rPr>
                      <w:szCs w:val="21"/>
                    </w:rPr>
                  </w:pPr>
                  <w:r>
                    <w:rPr>
                      <w:kern w:val="0"/>
                      <w:szCs w:val="21"/>
                      <w:lang w:bidi="ar"/>
                    </w:rPr>
                    <w:t>CCD</w:t>
                  </w:r>
                  <w:r>
                    <w:rPr>
                      <w:rFonts w:hint="eastAsia" w:ascii="宋体" w:hAnsi="宋体" w:cs="宋体"/>
                      <w:kern w:val="0"/>
                      <w:szCs w:val="21"/>
                      <w:lang w:bidi="ar"/>
                    </w:rPr>
                    <w:t>组前摄支架设备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34</w:t>
                  </w:r>
                </w:p>
              </w:tc>
              <w:tc>
                <w:tcPr>
                  <w:tcW w:w="2053" w:type="pct"/>
                  <w:noWrap/>
                  <w:vAlign w:val="center"/>
                </w:tcPr>
                <w:p>
                  <w:pPr>
                    <w:widowControl/>
                    <w:jc w:val="center"/>
                    <w:textAlignment w:val="center"/>
                    <w:rPr>
                      <w:szCs w:val="21"/>
                    </w:rPr>
                  </w:pPr>
                  <w:r>
                    <w:rPr>
                      <w:kern w:val="0"/>
                      <w:szCs w:val="21"/>
                      <w:lang w:bidi="ar"/>
                    </w:rPr>
                    <w:t>TP</w:t>
                  </w:r>
                  <w:r>
                    <w:rPr>
                      <w:rFonts w:hint="eastAsia" w:ascii="宋体" w:hAnsi="宋体" w:cs="宋体"/>
                      <w:kern w:val="0"/>
                      <w:szCs w:val="21"/>
                      <w:lang w:bidi="ar"/>
                    </w:rPr>
                    <w:t>等离子清洗设备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35</w:t>
                  </w:r>
                </w:p>
              </w:tc>
              <w:tc>
                <w:tcPr>
                  <w:tcW w:w="2053" w:type="pct"/>
                  <w:vAlign w:val="center"/>
                </w:tcPr>
                <w:p>
                  <w:pPr>
                    <w:widowControl/>
                    <w:jc w:val="center"/>
                    <w:textAlignment w:val="center"/>
                    <w:rPr>
                      <w:szCs w:val="21"/>
                    </w:rPr>
                  </w:pPr>
                  <w:r>
                    <w:rPr>
                      <w:kern w:val="0"/>
                      <w:szCs w:val="21"/>
                      <w:lang w:bidi="ar"/>
                    </w:rPr>
                    <w:t>TP</w:t>
                  </w:r>
                  <w:r>
                    <w:rPr>
                      <w:rFonts w:hint="eastAsia" w:ascii="宋体" w:hAnsi="宋体" w:cs="宋体"/>
                      <w:kern w:val="0"/>
                      <w:szCs w:val="21"/>
                      <w:lang w:bidi="ar"/>
                    </w:rPr>
                    <w:t>自动贴膜机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bl>
          <w:p>
            <w:r>
              <w:rPr>
                <w:rFonts w:hint="eastAsia"/>
              </w:rPr>
              <w:t xml:space="preserve"> </w:t>
            </w:r>
          </w:p>
          <w:p>
            <w:pPr>
              <w:jc w:val="center"/>
              <w:rPr>
                <w:b/>
                <w:szCs w:val="21"/>
              </w:rPr>
            </w:pPr>
            <w:r>
              <w:rPr>
                <w:rFonts w:hint="eastAsia"/>
                <w:b/>
                <w:szCs w:val="21"/>
              </w:rPr>
              <w:t xml:space="preserve">续表2-4 </w:t>
            </w:r>
            <w:r>
              <w:rPr>
                <w:b/>
                <w:szCs w:val="21"/>
              </w:rPr>
              <w:t xml:space="preserve">   </w:t>
            </w:r>
            <w:r>
              <w:rPr>
                <w:rFonts w:hint="eastAsia"/>
                <w:b/>
                <w:szCs w:val="21"/>
              </w:rPr>
              <w:t>已验工程主要设备清单</w:t>
            </w:r>
          </w:p>
          <w:tbl>
            <w:tblPr>
              <w:tblStyle w:val="1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2"/>
              <w:gridCol w:w="3432"/>
              <w:gridCol w:w="2610"/>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序号</w:t>
                  </w:r>
                </w:p>
              </w:tc>
              <w:tc>
                <w:tcPr>
                  <w:tcW w:w="2053"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设备名称</w:t>
                  </w:r>
                </w:p>
              </w:tc>
              <w:tc>
                <w:tcPr>
                  <w:tcW w:w="1561"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数量</w:t>
                  </w:r>
                </w:p>
              </w:tc>
              <w:tc>
                <w:tcPr>
                  <w:tcW w:w="697"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noWrap/>
                  <w:vAlign w:val="center"/>
                </w:tcPr>
                <w:p>
                  <w:pPr>
                    <w:widowControl/>
                    <w:jc w:val="center"/>
                    <w:textAlignment w:val="center"/>
                    <w:rPr>
                      <w:szCs w:val="21"/>
                    </w:rPr>
                  </w:pPr>
                  <w:r>
                    <w:rPr>
                      <w:kern w:val="0"/>
                      <w:szCs w:val="21"/>
                      <w:lang w:bidi="ar"/>
                    </w:rPr>
                    <w:t>36</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点胶机</w:t>
                  </w:r>
                </w:p>
              </w:tc>
              <w:tc>
                <w:tcPr>
                  <w:tcW w:w="1561" w:type="pct"/>
                  <w:noWrap/>
                  <w:vAlign w:val="center"/>
                </w:tcPr>
                <w:p>
                  <w:pPr>
                    <w:widowControl/>
                    <w:jc w:val="center"/>
                    <w:textAlignment w:val="center"/>
                    <w:rPr>
                      <w:szCs w:val="21"/>
                    </w:rPr>
                  </w:pPr>
                  <w:r>
                    <w:rPr>
                      <w:kern w:val="0"/>
                      <w:szCs w:val="21"/>
                      <w:lang w:bidi="ar"/>
                    </w:rPr>
                    <w:t>7</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37</w:t>
                  </w:r>
                </w:p>
              </w:tc>
              <w:tc>
                <w:tcPr>
                  <w:tcW w:w="2053" w:type="pct"/>
                  <w:noWrap/>
                  <w:vAlign w:val="center"/>
                </w:tcPr>
                <w:p>
                  <w:pPr>
                    <w:widowControl/>
                    <w:jc w:val="center"/>
                    <w:textAlignment w:val="center"/>
                    <w:rPr>
                      <w:szCs w:val="21"/>
                    </w:rPr>
                  </w:pPr>
                  <w:r>
                    <w:rPr>
                      <w:kern w:val="0"/>
                      <w:szCs w:val="21"/>
                      <w:lang w:bidi="ar"/>
                    </w:rPr>
                    <w:t>UV</w:t>
                  </w:r>
                  <w:r>
                    <w:rPr>
                      <w:rFonts w:hint="eastAsia" w:ascii="宋体" w:hAnsi="宋体" w:cs="宋体"/>
                      <w:kern w:val="0"/>
                      <w:szCs w:val="21"/>
                      <w:lang w:bidi="ar"/>
                    </w:rPr>
                    <w:t>固化炉</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38</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氮气干燥柜</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39</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低温等离子清洗设备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40</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电池盖</w:t>
                  </w:r>
                  <w:r>
                    <w:rPr>
                      <w:kern w:val="0"/>
                      <w:szCs w:val="21"/>
                      <w:lang w:bidi="ar"/>
                    </w:rPr>
                    <w:t>CCD</w:t>
                  </w:r>
                  <w:r>
                    <w:rPr>
                      <w:rFonts w:hint="eastAsia" w:ascii="宋体" w:hAnsi="宋体" w:cs="宋体"/>
                      <w:kern w:val="0"/>
                      <w:szCs w:val="21"/>
                      <w:lang w:bidi="ar"/>
                    </w:rPr>
                    <w:t>组装设备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41</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读码器</w:t>
                  </w:r>
                </w:p>
              </w:tc>
              <w:tc>
                <w:tcPr>
                  <w:tcW w:w="1561" w:type="pct"/>
                  <w:noWrap/>
                  <w:vAlign w:val="center"/>
                </w:tcPr>
                <w:p>
                  <w:pPr>
                    <w:widowControl/>
                    <w:jc w:val="center"/>
                    <w:textAlignment w:val="center"/>
                    <w:rPr>
                      <w:szCs w:val="21"/>
                    </w:rPr>
                  </w:pPr>
                  <w:r>
                    <w:rPr>
                      <w:kern w:val="0"/>
                      <w:szCs w:val="21"/>
                      <w:lang w:bidi="ar"/>
                    </w:rPr>
                    <w:t>3</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42</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烘烤箱</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43</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螺丝排列机</w:t>
                  </w:r>
                </w:p>
              </w:tc>
              <w:tc>
                <w:tcPr>
                  <w:tcW w:w="1561" w:type="pct"/>
                  <w:noWrap/>
                  <w:vAlign w:val="center"/>
                </w:tcPr>
                <w:p>
                  <w:pPr>
                    <w:widowControl/>
                    <w:jc w:val="center"/>
                    <w:textAlignment w:val="center"/>
                    <w:rPr>
                      <w:szCs w:val="21"/>
                    </w:rPr>
                  </w:pPr>
                  <w:r>
                    <w:rPr>
                      <w:kern w:val="0"/>
                      <w:szCs w:val="21"/>
                      <w:lang w:bidi="ar"/>
                    </w:rPr>
                    <w:t>4</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44</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耦合测试设备屏蔽箱</w:t>
                  </w:r>
                </w:p>
              </w:tc>
              <w:tc>
                <w:tcPr>
                  <w:tcW w:w="1561" w:type="pct"/>
                  <w:noWrap/>
                  <w:vAlign w:val="center"/>
                </w:tcPr>
                <w:p>
                  <w:pPr>
                    <w:widowControl/>
                    <w:jc w:val="center"/>
                    <w:textAlignment w:val="center"/>
                    <w:rPr>
                      <w:szCs w:val="21"/>
                    </w:rPr>
                  </w:pPr>
                  <w:r>
                    <w:rPr>
                      <w:kern w:val="0"/>
                      <w:szCs w:val="21"/>
                      <w:lang w:bidi="ar"/>
                    </w:rPr>
                    <w:t>4</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45</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千级无尘棚</w:t>
                  </w:r>
                  <w:r>
                    <w:rPr>
                      <w:kern w:val="0"/>
                      <w:szCs w:val="21"/>
                      <w:lang w:bidi="ar"/>
                    </w:rPr>
                    <w:t>+</w:t>
                  </w:r>
                  <w:r>
                    <w:rPr>
                      <w:rFonts w:hint="eastAsia" w:ascii="宋体" w:hAnsi="宋体" w:cs="宋体"/>
                      <w:kern w:val="0"/>
                      <w:szCs w:val="21"/>
                      <w:lang w:bidi="ar"/>
                    </w:rPr>
                    <w:t>加湿器</w:t>
                  </w:r>
                </w:p>
              </w:tc>
              <w:tc>
                <w:tcPr>
                  <w:tcW w:w="1561" w:type="pct"/>
                  <w:noWrap/>
                  <w:vAlign w:val="center"/>
                </w:tcPr>
                <w:p>
                  <w:pPr>
                    <w:widowControl/>
                    <w:jc w:val="center"/>
                    <w:textAlignment w:val="center"/>
                    <w:rPr>
                      <w:szCs w:val="21"/>
                    </w:rPr>
                  </w:pPr>
                  <w:r>
                    <w:rPr>
                      <w:kern w:val="0"/>
                      <w:szCs w:val="21"/>
                      <w:lang w:bidi="ar"/>
                    </w:rPr>
                    <w:t>7</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46</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射频机柜</w:t>
                  </w:r>
                </w:p>
              </w:tc>
              <w:tc>
                <w:tcPr>
                  <w:tcW w:w="1561" w:type="pct"/>
                  <w:noWrap/>
                  <w:vAlign w:val="center"/>
                </w:tcPr>
                <w:p>
                  <w:pPr>
                    <w:widowControl/>
                    <w:jc w:val="center"/>
                    <w:textAlignment w:val="center"/>
                    <w:rPr>
                      <w:szCs w:val="21"/>
                    </w:rPr>
                  </w:pPr>
                  <w:r>
                    <w:rPr>
                      <w:kern w:val="0"/>
                      <w:szCs w:val="21"/>
                      <w:lang w:bidi="ar"/>
                    </w:rPr>
                    <w:t>3</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47</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铜箔自动化设备</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48</w:t>
                  </w:r>
                </w:p>
              </w:tc>
              <w:tc>
                <w:tcPr>
                  <w:tcW w:w="2053"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综测仪</w:t>
                  </w:r>
                </w:p>
              </w:tc>
              <w:tc>
                <w:tcPr>
                  <w:tcW w:w="1561" w:type="pct"/>
                  <w:noWrap/>
                  <w:vAlign w:val="center"/>
                </w:tcPr>
                <w:p>
                  <w:pPr>
                    <w:widowControl/>
                    <w:jc w:val="center"/>
                    <w:textAlignment w:val="center"/>
                    <w:rPr>
                      <w:szCs w:val="21"/>
                    </w:rPr>
                  </w:pPr>
                  <w:r>
                    <w:rPr>
                      <w:kern w:val="0"/>
                      <w:szCs w:val="21"/>
                      <w:lang w:bidi="ar"/>
                    </w:rPr>
                    <w:t>2</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49</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中框绕膜机</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noWrap/>
                  <w:vAlign w:val="center"/>
                </w:tcPr>
                <w:p>
                  <w:pPr>
                    <w:widowControl/>
                    <w:jc w:val="center"/>
                    <w:textAlignment w:val="center"/>
                    <w:rPr>
                      <w:szCs w:val="21"/>
                    </w:rPr>
                  </w:pPr>
                  <w:r>
                    <w:rPr>
                      <w:kern w:val="0"/>
                      <w:szCs w:val="21"/>
                      <w:lang w:bidi="ar"/>
                    </w:rPr>
                    <w:t>50</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自动锁螺钉设备</w:t>
                  </w:r>
                </w:p>
              </w:tc>
              <w:tc>
                <w:tcPr>
                  <w:tcW w:w="1561" w:type="pct"/>
                  <w:noWrap/>
                  <w:vAlign w:val="center"/>
                </w:tcPr>
                <w:p>
                  <w:pPr>
                    <w:widowControl/>
                    <w:jc w:val="center"/>
                    <w:textAlignment w:val="center"/>
                    <w:rPr>
                      <w:szCs w:val="21"/>
                    </w:rPr>
                  </w:pPr>
                  <w:r>
                    <w:rPr>
                      <w:kern w:val="0"/>
                      <w:szCs w:val="21"/>
                      <w:lang w:bidi="ar"/>
                    </w:rPr>
                    <w:t>1</w:t>
                  </w:r>
                </w:p>
              </w:tc>
              <w:tc>
                <w:tcPr>
                  <w:tcW w:w="697"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00" w:type="pct"/>
                  <w:gridSpan w:val="4"/>
                  <w:vAlign w:val="center"/>
                </w:tcPr>
                <w:p>
                  <w:pPr>
                    <w:widowControl/>
                    <w:jc w:val="center"/>
                    <w:textAlignment w:val="center"/>
                    <w:rPr>
                      <w:rFonts w:ascii="宋体" w:hAnsi="宋体" w:cs="宋体"/>
                      <w:szCs w:val="21"/>
                    </w:rPr>
                  </w:pPr>
                  <w:r>
                    <w:rPr>
                      <w:rFonts w:hint="eastAsia" w:ascii="宋体" w:hAnsi="宋体" w:cs="宋体"/>
                      <w:kern w:val="0"/>
                      <w:szCs w:val="21"/>
                      <w:lang w:bidi="ar"/>
                    </w:rPr>
                    <w:t>（四）锅炉房设备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w:t>
                  </w:r>
                </w:p>
              </w:tc>
              <w:tc>
                <w:tcPr>
                  <w:tcW w:w="2053" w:type="pct"/>
                  <w:vAlign w:val="center"/>
                </w:tcPr>
                <w:p>
                  <w:pPr>
                    <w:widowControl/>
                    <w:jc w:val="center"/>
                    <w:textAlignment w:val="center"/>
                    <w:rPr>
                      <w:szCs w:val="21"/>
                    </w:rPr>
                  </w:pPr>
                  <w:r>
                    <w:rPr>
                      <w:kern w:val="0"/>
                      <w:szCs w:val="21"/>
                      <w:lang w:bidi="ar"/>
                    </w:rPr>
                    <w:t>7MW</w:t>
                  </w:r>
                  <w:r>
                    <w:rPr>
                      <w:rFonts w:hint="eastAsia" w:ascii="宋体" w:hAnsi="宋体" w:cs="宋体"/>
                      <w:kern w:val="0"/>
                      <w:szCs w:val="21"/>
                      <w:lang w:bidi="ar"/>
                    </w:rPr>
                    <w:t>承压热水锅炉</w:t>
                  </w:r>
                </w:p>
              </w:tc>
              <w:tc>
                <w:tcPr>
                  <w:tcW w:w="1561" w:type="pct"/>
                  <w:vAlign w:val="center"/>
                </w:tcPr>
                <w:p>
                  <w:pPr>
                    <w:widowControl/>
                    <w:jc w:val="center"/>
                    <w:textAlignment w:val="center"/>
                    <w:rPr>
                      <w:szCs w:val="21"/>
                    </w:rPr>
                  </w:pPr>
                  <w:r>
                    <w:rPr>
                      <w:kern w:val="0"/>
                      <w:szCs w:val="21"/>
                      <w:lang w:bidi="ar"/>
                    </w:rPr>
                    <w:t>2</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9" w:type="pct"/>
                  <w:vAlign w:val="center"/>
                </w:tcPr>
                <w:p>
                  <w:pPr>
                    <w:widowControl/>
                    <w:jc w:val="center"/>
                    <w:textAlignment w:val="center"/>
                    <w:rPr>
                      <w:szCs w:val="21"/>
                    </w:rPr>
                  </w:pPr>
                  <w:r>
                    <w:rPr>
                      <w:kern w:val="0"/>
                      <w:szCs w:val="21"/>
                      <w:lang w:bidi="ar"/>
                    </w:rPr>
                    <w:t>2</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软水处理器</w:t>
                  </w:r>
                </w:p>
              </w:tc>
              <w:tc>
                <w:tcPr>
                  <w:tcW w:w="1561" w:type="pct"/>
                  <w:vAlign w:val="center"/>
                </w:tcPr>
                <w:p>
                  <w:pPr>
                    <w:widowControl/>
                    <w:jc w:val="center"/>
                    <w:textAlignment w:val="center"/>
                    <w:rPr>
                      <w:szCs w:val="21"/>
                    </w:rPr>
                  </w:pPr>
                  <w:r>
                    <w:rPr>
                      <w:kern w:val="0"/>
                      <w:szCs w:val="21"/>
                      <w:lang w:bidi="ar"/>
                    </w:rPr>
                    <w:t>1</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软水箱</w:t>
                  </w:r>
                </w:p>
              </w:tc>
              <w:tc>
                <w:tcPr>
                  <w:tcW w:w="1561" w:type="pct"/>
                  <w:vAlign w:val="center"/>
                </w:tcPr>
                <w:p>
                  <w:pPr>
                    <w:widowControl/>
                    <w:jc w:val="center"/>
                    <w:textAlignment w:val="center"/>
                    <w:rPr>
                      <w:szCs w:val="21"/>
                    </w:rPr>
                  </w:pPr>
                  <w:r>
                    <w:rPr>
                      <w:kern w:val="0"/>
                      <w:szCs w:val="21"/>
                      <w:lang w:bidi="ar"/>
                    </w:rPr>
                    <w:t>1</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板式换热器</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锅炉循环泵</w:t>
                  </w:r>
                </w:p>
              </w:tc>
              <w:tc>
                <w:tcPr>
                  <w:tcW w:w="1561" w:type="pct"/>
                  <w:vAlign w:val="center"/>
                </w:tcPr>
                <w:p>
                  <w:pPr>
                    <w:widowControl/>
                    <w:jc w:val="center"/>
                    <w:textAlignment w:val="center"/>
                    <w:rPr>
                      <w:szCs w:val="21"/>
                    </w:rPr>
                  </w:pPr>
                  <w:r>
                    <w:rPr>
                      <w:kern w:val="0"/>
                      <w:szCs w:val="21"/>
                      <w:lang w:bidi="ar"/>
                    </w:rPr>
                    <w:t>8</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6</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供暖循环泵</w:t>
                  </w:r>
                </w:p>
              </w:tc>
              <w:tc>
                <w:tcPr>
                  <w:tcW w:w="1561" w:type="pct"/>
                  <w:vAlign w:val="center"/>
                </w:tcPr>
                <w:p>
                  <w:pPr>
                    <w:widowControl/>
                    <w:jc w:val="center"/>
                    <w:textAlignment w:val="center"/>
                    <w:rPr>
                      <w:szCs w:val="21"/>
                    </w:rPr>
                  </w:pPr>
                  <w:r>
                    <w:rPr>
                      <w:kern w:val="0"/>
                      <w:szCs w:val="21"/>
                      <w:lang w:bidi="ar"/>
                    </w:rPr>
                    <w:t>6</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7</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热水循环泵</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8</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分集水器</w:t>
                  </w:r>
                </w:p>
              </w:tc>
              <w:tc>
                <w:tcPr>
                  <w:tcW w:w="1561" w:type="pct"/>
                  <w:vAlign w:val="center"/>
                </w:tcPr>
                <w:p>
                  <w:pPr>
                    <w:widowControl/>
                    <w:jc w:val="center"/>
                    <w:textAlignment w:val="center"/>
                    <w:rPr>
                      <w:szCs w:val="21"/>
                    </w:rPr>
                  </w:pPr>
                  <w:r>
                    <w:rPr>
                      <w:kern w:val="0"/>
                      <w:szCs w:val="21"/>
                      <w:lang w:bidi="ar"/>
                    </w:rPr>
                    <w:t>2</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00" w:type="pct"/>
                  <w:gridSpan w:val="4"/>
                  <w:vAlign w:val="center"/>
                </w:tcPr>
                <w:p>
                  <w:pPr>
                    <w:widowControl/>
                    <w:jc w:val="center"/>
                    <w:textAlignment w:val="center"/>
                    <w:rPr>
                      <w:rFonts w:ascii="宋体" w:hAnsi="宋体" w:cs="宋体"/>
                      <w:szCs w:val="21"/>
                    </w:rPr>
                  </w:pPr>
                  <w:r>
                    <w:rPr>
                      <w:rFonts w:hint="eastAsia" w:ascii="宋体" w:hAnsi="宋体" w:cs="宋体"/>
                      <w:kern w:val="0"/>
                      <w:szCs w:val="21"/>
                      <w:lang w:bidi="ar"/>
                    </w:rPr>
                    <w:t>（五）空压机房设备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w:t>
                  </w:r>
                </w:p>
              </w:tc>
              <w:tc>
                <w:tcPr>
                  <w:tcW w:w="2053" w:type="pct"/>
                  <w:vAlign w:val="center"/>
                </w:tcPr>
                <w:p>
                  <w:pPr>
                    <w:widowControl/>
                    <w:jc w:val="center"/>
                    <w:textAlignment w:val="center"/>
                    <w:rPr>
                      <w:szCs w:val="21"/>
                    </w:rPr>
                  </w:pPr>
                  <w:r>
                    <w:rPr>
                      <w:kern w:val="0"/>
                      <w:szCs w:val="21"/>
                      <w:lang w:bidi="ar"/>
                    </w:rPr>
                    <w:t>600HP</w:t>
                  </w:r>
                  <w:r>
                    <w:rPr>
                      <w:rFonts w:hint="eastAsia" w:ascii="宋体" w:hAnsi="宋体" w:cs="宋体"/>
                      <w:kern w:val="0"/>
                      <w:szCs w:val="21"/>
                      <w:lang w:bidi="ar"/>
                    </w:rPr>
                    <w:t>双螺杆空压机组</w:t>
                  </w:r>
                </w:p>
              </w:tc>
              <w:tc>
                <w:tcPr>
                  <w:tcW w:w="1561" w:type="pct"/>
                  <w:vAlign w:val="center"/>
                </w:tcPr>
                <w:p>
                  <w:pPr>
                    <w:widowControl/>
                    <w:jc w:val="center"/>
                    <w:textAlignment w:val="center"/>
                    <w:rPr>
                      <w:szCs w:val="21"/>
                    </w:rPr>
                  </w:pPr>
                  <w:r>
                    <w:rPr>
                      <w:kern w:val="0"/>
                      <w:szCs w:val="21"/>
                      <w:lang w:bidi="ar"/>
                    </w:rPr>
                    <w:t>2</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w:t>
                  </w:r>
                </w:p>
              </w:tc>
              <w:tc>
                <w:tcPr>
                  <w:tcW w:w="2053" w:type="pct"/>
                  <w:vAlign w:val="center"/>
                </w:tcPr>
                <w:p>
                  <w:pPr>
                    <w:widowControl/>
                    <w:jc w:val="center"/>
                    <w:textAlignment w:val="center"/>
                    <w:rPr>
                      <w:szCs w:val="21"/>
                    </w:rPr>
                  </w:pPr>
                  <w:r>
                    <w:rPr>
                      <w:kern w:val="0"/>
                      <w:szCs w:val="21"/>
                      <w:lang w:bidi="ar"/>
                    </w:rPr>
                    <w:t>350HP</w:t>
                  </w:r>
                  <w:r>
                    <w:rPr>
                      <w:rFonts w:hint="eastAsia" w:ascii="宋体" w:hAnsi="宋体" w:cs="宋体"/>
                      <w:kern w:val="0"/>
                      <w:szCs w:val="21"/>
                      <w:lang w:bidi="ar"/>
                    </w:rPr>
                    <w:t>双螺杆空压机组</w:t>
                  </w:r>
                </w:p>
              </w:tc>
              <w:tc>
                <w:tcPr>
                  <w:tcW w:w="1561" w:type="pct"/>
                  <w:vAlign w:val="center"/>
                </w:tcPr>
                <w:p>
                  <w:pPr>
                    <w:widowControl/>
                    <w:jc w:val="center"/>
                    <w:textAlignment w:val="center"/>
                    <w:rPr>
                      <w:szCs w:val="21"/>
                    </w:rPr>
                  </w:pPr>
                  <w:r>
                    <w:rPr>
                      <w:kern w:val="0"/>
                      <w:szCs w:val="21"/>
                      <w:lang w:bidi="ar"/>
                    </w:rPr>
                    <w:t>1</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冷冻式干燥机</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精密过滤器</w:t>
                  </w:r>
                </w:p>
              </w:tc>
              <w:tc>
                <w:tcPr>
                  <w:tcW w:w="1561" w:type="pct"/>
                  <w:vAlign w:val="center"/>
                </w:tcPr>
                <w:p>
                  <w:pPr>
                    <w:widowControl/>
                    <w:jc w:val="center"/>
                    <w:textAlignment w:val="center"/>
                    <w:rPr>
                      <w:szCs w:val="21"/>
                    </w:rPr>
                  </w:pPr>
                  <w:r>
                    <w:rPr>
                      <w:kern w:val="0"/>
                      <w:szCs w:val="21"/>
                      <w:lang w:bidi="ar"/>
                    </w:rPr>
                    <w:t>9</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缓冲罐</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6</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冷却塔</w:t>
                  </w:r>
                </w:p>
              </w:tc>
              <w:tc>
                <w:tcPr>
                  <w:tcW w:w="1561" w:type="pct"/>
                  <w:vAlign w:val="center"/>
                </w:tcPr>
                <w:p>
                  <w:pPr>
                    <w:widowControl/>
                    <w:jc w:val="center"/>
                    <w:textAlignment w:val="center"/>
                    <w:rPr>
                      <w:szCs w:val="21"/>
                    </w:rPr>
                  </w:pPr>
                  <w:r>
                    <w:rPr>
                      <w:kern w:val="0"/>
                      <w:szCs w:val="21"/>
                      <w:lang w:bidi="ar"/>
                    </w:rPr>
                    <w:t>2</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7</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软水处理器</w:t>
                  </w:r>
                </w:p>
              </w:tc>
              <w:tc>
                <w:tcPr>
                  <w:tcW w:w="1561" w:type="pct"/>
                  <w:vAlign w:val="center"/>
                </w:tcPr>
                <w:p>
                  <w:pPr>
                    <w:widowControl/>
                    <w:jc w:val="center"/>
                    <w:textAlignment w:val="center"/>
                    <w:rPr>
                      <w:szCs w:val="21"/>
                    </w:rPr>
                  </w:pPr>
                  <w:r>
                    <w:rPr>
                      <w:kern w:val="0"/>
                      <w:szCs w:val="21"/>
                      <w:lang w:bidi="ar"/>
                    </w:rPr>
                    <w:t>1</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8</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循环泵</w:t>
                  </w:r>
                </w:p>
              </w:tc>
              <w:tc>
                <w:tcPr>
                  <w:tcW w:w="1561" w:type="pct"/>
                  <w:vAlign w:val="center"/>
                </w:tcPr>
                <w:p>
                  <w:pPr>
                    <w:widowControl/>
                    <w:jc w:val="center"/>
                    <w:textAlignment w:val="center"/>
                    <w:rPr>
                      <w:szCs w:val="21"/>
                    </w:rPr>
                  </w:pPr>
                  <w:r>
                    <w:rPr>
                      <w:kern w:val="0"/>
                      <w:szCs w:val="21"/>
                      <w:lang w:bidi="ar"/>
                    </w:rPr>
                    <w:t>5</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00" w:type="pct"/>
                  <w:gridSpan w:val="4"/>
                  <w:vAlign w:val="center"/>
                </w:tcPr>
                <w:p>
                  <w:pPr>
                    <w:widowControl/>
                    <w:jc w:val="center"/>
                    <w:textAlignment w:val="center"/>
                    <w:rPr>
                      <w:rFonts w:ascii="宋体" w:hAnsi="宋体" w:cs="宋体"/>
                      <w:szCs w:val="21"/>
                    </w:rPr>
                  </w:pPr>
                  <w:r>
                    <w:rPr>
                      <w:rFonts w:hint="eastAsia" w:ascii="宋体" w:hAnsi="宋体" w:cs="宋体"/>
                      <w:kern w:val="0"/>
                      <w:szCs w:val="21"/>
                      <w:lang w:bidi="ar"/>
                    </w:rPr>
                    <w:t>（六）水泵等相关设备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1</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厂区变频给水泵组</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2</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生活区变频给水泵组</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3</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无负压供水泵组</w:t>
                  </w:r>
                </w:p>
              </w:tc>
              <w:tc>
                <w:tcPr>
                  <w:tcW w:w="1561" w:type="pct"/>
                  <w:vAlign w:val="center"/>
                </w:tcPr>
                <w:p>
                  <w:pPr>
                    <w:widowControl/>
                    <w:jc w:val="center"/>
                    <w:textAlignment w:val="center"/>
                    <w:rPr>
                      <w:szCs w:val="21"/>
                    </w:rPr>
                  </w:pPr>
                  <w:r>
                    <w:rPr>
                      <w:kern w:val="0"/>
                      <w:szCs w:val="21"/>
                      <w:lang w:bidi="ar"/>
                    </w:rPr>
                    <w:t>1</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4</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消火栓泵组</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5</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喷淋泵组</w:t>
                  </w:r>
                </w:p>
              </w:tc>
              <w:tc>
                <w:tcPr>
                  <w:tcW w:w="1561" w:type="pct"/>
                  <w:vAlign w:val="center"/>
                </w:tcPr>
                <w:p>
                  <w:pPr>
                    <w:widowControl/>
                    <w:jc w:val="center"/>
                    <w:textAlignment w:val="center"/>
                    <w:rPr>
                      <w:szCs w:val="21"/>
                    </w:rPr>
                  </w:pPr>
                  <w:r>
                    <w:rPr>
                      <w:kern w:val="0"/>
                      <w:szCs w:val="21"/>
                      <w:lang w:bidi="ar"/>
                    </w:rPr>
                    <w:t>3</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689" w:type="pct"/>
                  <w:vAlign w:val="center"/>
                </w:tcPr>
                <w:p>
                  <w:pPr>
                    <w:widowControl/>
                    <w:jc w:val="center"/>
                    <w:textAlignment w:val="center"/>
                    <w:rPr>
                      <w:szCs w:val="21"/>
                    </w:rPr>
                  </w:pPr>
                  <w:r>
                    <w:rPr>
                      <w:kern w:val="0"/>
                      <w:szCs w:val="21"/>
                      <w:lang w:bidi="ar"/>
                    </w:rPr>
                    <w:t>6</w:t>
                  </w:r>
                </w:p>
              </w:tc>
              <w:tc>
                <w:tcPr>
                  <w:tcW w:w="2053"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消防稳压设备</w:t>
                  </w:r>
                </w:p>
              </w:tc>
              <w:tc>
                <w:tcPr>
                  <w:tcW w:w="1561" w:type="pct"/>
                  <w:vAlign w:val="center"/>
                </w:tcPr>
                <w:p>
                  <w:pPr>
                    <w:widowControl/>
                    <w:jc w:val="center"/>
                    <w:textAlignment w:val="center"/>
                    <w:rPr>
                      <w:szCs w:val="21"/>
                    </w:rPr>
                  </w:pPr>
                  <w:r>
                    <w:rPr>
                      <w:kern w:val="0"/>
                      <w:szCs w:val="21"/>
                      <w:lang w:bidi="ar"/>
                    </w:rPr>
                    <w:t>1</w:t>
                  </w:r>
                </w:p>
              </w:tc>
              <w:tc>
                <w:tcPr>
                  <w:tcW w:w="697" w:type="pct"/>
                  <w:vAlign w:val="center"/>
                </w:tcPr>
                <w:p>
                  <w:pPr>
                    <w:widowControl/>
                    <w:jc w:val="center"/>
                    <w:textAlignment w:val="center"/>
                    <w:rPr>
                      <w:szCs w:val="21"/>
                    </w:rPr>
                  </w:pPr>
                  <w:r>
                    <w:rPr>
                      <w:rFonts w:hint="eastAsia" w:ascii="宋体" w:hAnsi="宋体" w:cs="宋体"/>
                      <w:kern w:val="0"/>
                      <w:szCs w:val="21"/>
                      <w:lang w:bidi="ar"/>
                    </w:rPr>
                    <w:t>台</w:t>
                  </w:r>
                </w:p>
              </w:tc>
            </w:tr>
          </w:tbl>
          <w:p>
            <w:pPr>
              <w:tabs>
                <w:tab w:val="left" w:pos="4620"/>
              </w:tabs>
              <w:spacing w:before="120" w:beforeLines="50" w:line="360" w:lineRule="auto"/>
              <w:ind w:firstLine="482" w:firstLineChars="200"/>
              <w:rPr>
                <w:b/>
                <w:sz w:val="24"/>
              </w:rPr>
            </w:pPr>
            <w:r>
              <w:rPr>
                <w:rFonts w:hint="eastAsia"/>
                <w:b/>
                <w:sz w:val="24"/>
              </w:rPr>
              <w:t>4、已验工程原辅材料清单</w:t>
            </w:r>
          </w:p>
          <w:p>
            <w:pPr>
              <w:jc w:val="center"/>
              <w:rPr>
                <w:b/>
                <w:szCs w:val="21"/>
              </w:rPr>
            </w:pPr>
            <w:r>
              <w:rPr>
                <w:rFonts w:hint="eastAsia"/>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rFonts w:hint="eastAsia"/>
                <w:b/>
                <w:szCs w:val="21"/>
              </w:rPr>
              <w:t>表2-</w:t>
            </w:r>
            <w:r>
              <w:rPr>
                <w:b/>
                <w:szCs w:val="21"/>
              </w:rPr>
              <w:t>5</w:t>
            </w:r>
            <w:r>
              <w:rPr>
                <w:rFonts w:hint="eastAsia"/>
                <w:b/>
                <w:szCs w:val="21"/>
              </w:rPr>
              <w:t xml:space="preserve"> </w:t>
            </w:r>
            <w:r>
              <w:rPr>
                <w:b/>
                <w:szCs w:val="21"/>
              </w:rPr>
              <w:t xml:space="preserve">   </w:t>
            </w:r>
            <w:r>
              <w:rPr>
                <w:rFonts w:hint="eastAsia"/>
                <w:b/>
                <w:szCs w:val="21"/>
              </w:rPr>
              <w:t>已验工程原料/辅料用量清单</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3"/>
              <w:gridCol w:w="798"/>
              <w:gridCol w:w="1658"/>
              <w:gridCol w:w="929"/>
              <w:gridCol w:w="1913"/>
              <w:gridCol w:w="2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序号</w:t>
                  </w:r>
                </w:p>
              </w:tc>
              <w:tc>
                <w:tcPr>
                  <w:tcW w:w="1468" w:type="pct"/>
                  <w:gridSpan w:val="2"/>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主要原材料</w:t>
                  </w:r>
                </w:p>
              </w:tc>
              <w:tc>
                <w:tcPr>
                  <w:tcW w:w="555"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单位</w:t>
                  </w:r>
                </w:p>
              </w:tc>
              <w:tc>
                <w:tcPr>
                  <w:tcW w:w="1143"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用量</w:t>
                  </w:r>
                </w:p>
              </w:tc>
              <w:tc>
                <w:tcPr>
                  <w:tcW w:w="1331"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4" w:type="pct"/>
                  <w:vAlign w:val="center"/>
                </w:tcPr>
                <w:p>
                  <w:pPr>
                    <w:widowControl/>
                    <w:jc w:val="center"/>
                    <w:textAlignment w:val="center"/>
                    <w:rPr>
                      <w:szCs w:val="21"/>
                    </w:rPr>
                  </w:pPr>
                  <w:r>
                    <w:rPr>
                      <w:kern w:val="0"/>
                      <w:szCs w:val="21"/>
                      <w:lang w:bidi="ar"/>
                    </w:rPr>
                    <w:t>1</w:t>
                  </w:r>
                </w:p>
              </w:tc>
              <w:tc>
                <w:tcPr>
                  <w:tcW w:w="477" w:type="pct"/>
                  <w:vMerge w:val="restart"/>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主要</w:t>
                  </w:r>
                </w:p>
                <w:p>
                  <w:pPr>
                    <w:widowControl/>
                    <w:jc w:val="center"/>
                    <w:textAlignment w:val="center"/>
                    <w:rPr>
                      <w:rFonts w:ascii="宋体" w:hAnsi="宋体" w:cs="宋体"/>
                      <w:szCs w:val="21"/>
                    </w:rPr>
                  </w:pPr>
                  <w:r>
                    <w:rPr>
                      <w:rFonts w:hint="eastAsia" w:ascii="宋体" w:hAnsi="宋体" w:cs="宋体"/>
                      <w:kern w:val="0"/>
                      <w:szCs w:val="21"/>
                      <w:lang w:bidi="ar"/>
                    </w:rPr>
                    <w:t>原材料</w:t>
                  </w:r>
                </w:p>
              </w:tc>
              <w:tc>
                <w:tcPr>
                  <w:tcW w:w="991" w:type="pct"/>
                  <w:vAlign w:val="center"/>
                </w:tcPr>
                <w:p>
                  <w:pPr>
                    <w:widowControl/>
                    <w:jc w:val="center"/>
                    <w:textAlignment w:val="center"/>
                    <w:rPr>
                      <w:szCs w:val="21"/>
                    </w:rPr>
                  </w:pPr>
                  <w:r>
                    <w:rPr>
                      <w:kern w:val="0"/>
                      <w:szCs w:val="21"/>
                      <w:lang w:bidi="ar"/>
                    </w:rPr>
                    <w:t>PCB</w:t>
                  </w:r>
                </w:p>
              </w:tc>
              <w:tc>
                <w:tcPr>
                  <w:tcW w:w="555"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center"/>
                    <w:rPr>
                      <w:szCs w:val="21"/>
                    </w:rPr>
                  </w:pPr>
                  <w:r>
                    <w:rPr>
                      <w:kern w:val="0"/>
                      <w:szCs w:val="21"/>
                      <w:lang w:bidi="ar"/>
                    </w:rPr>
                    <w:t>466</w:t>
                  </w:r>
                  <w:r>
                    <w:rPr>
                      <w:rFonts w:hint="eastAsia" w:ascii="宋体" w:hAnsi="宋体" w:cs="宋体"/>
                      <w:kern w:val="0"/>
                      <w:szCs w:val="21"/>
                      <w:lang w:bidi="ar"/>
                    </w:rPr>
                    <w:t>万</w:t>
                  </w:r>
                </w:p>
              </w:tc>
              <w:tc>
                <w:tcPr>
                  <w:tcW w:w="1331" w:type="pct"/>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w:t>
                  </w:r>
                </w:p>
              </w:tc>
              <w:tc>
                <w:tcPr>
                  <w:tcW w:w="477" w:type="pct"/>
                  <w:vMerge w:val="continue"/>
                  <w:vAlign w:val="center"/>
                </w:tcPr>
                <w:p>
                  <w:pPr>
                    <w:widowControl/>
                    <w:jc w:val="center"/>
                    <w:textAlignment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芯片</w:t>
                  </w:r>
                </w:p>
              </w:tc>
              <w:tc>
                <w:tcPr>
                  <w:tcW w:w="555"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w:t>
                  </w:r>
                </w:p>
              </w:tc>
              <w:tc>
                <w:tcPr>
                  <w:tcW w:w="477" w:type="pct"/>
                  <w:vMerge w:val="continue"/>
                  <w:vAlign w:val="center"/>
                </w:tcPr>
                <w:p>
                  <w:pPr>
                    <w:widowControl/>
                    <w:jc w:val="center"/>
                    <w:textAlignment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电阻</w:t>
                  </w:r>
                </w:p>
              </w:tc>
              <w:tc>
                <w:tcPr>
                  <w:tcW w:w="555"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电容</w:t>
                  </w:r>
                </w:p>
              </w:tc>
              <w:tc>
                <w:tcPr>
                  <w:tcW w:w="555"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5</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电感</w:t>
                  </w:r>
                </w:p>
              </w:tc>
              <w:tc>
                <w:tcPr>
                  <w:tcW w:w="555"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6</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滤波器</w:t>
                  </w:r>
                </w:p>
              </w:tc>
              <w:tc>
                <w:tcPr>
                  <w:tcW w:w="555"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7</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晶振</w:t>
                  </w:r>
                </w:p>
              </w:tc>
              <w:tc>
                <w:tcPr>
                  <w:tcW w:w="555"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8</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屏</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46.5</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9</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前壳</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87.8</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10</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后壳</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87.8</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11</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支架</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40</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12</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盖板</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28.1</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13</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散热模组</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34.6</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14</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中框</w:t>
                  </w:r>
                </w:p>
              </w:tc>
              <w:tc>
                <w:tcPr>
                  <w:tcW w:w="555" w:type="pct"/>
                  <w:vAlign w:val="center"/>
                </w:tcPr>
                <w:p>
                  <w:pPr>
                    <w:widowControl/>
                    <w:jc w:val="center"/>
                    <w:textAlignment w:val="bottom"/>
                    <w:rPr>
                      <w:szCs w:val="21"/>
                    </w:rPr>
                  </w:pPr>
                  <w:r>
                    <w:rPr>
                      <w:kern w:val="0"/>
                      <w:szCs w:val="21"/>
                      <w:lang w:bidi="ar"/>
                    </w:rPr>
                    <w:t>PCS/a</w:t>
                  </w:r>
                </w:p>
              </w:tc>
              <w:tc>
                <w:tcPr>
                  <w:tcW w:w="1143" w:type="pct"/>
                  <w:vAlign w:val="center"/>
                </w:tcPr>
                <w:p>
                  <w:pPr>
                    <w:widowControl/>
                    <w:jc w:val="center"/>
                    <w:textAlignment w:val="bottom"/>
                    <w:rPr>
                      <w:szCs w:val="21"/>
                    </w:rPr>
                  </w:pPr>
                  <w:r>
                    <w:rPr>
                      <w:kern w:val="0"/>
                      <w:szCs w:val="21"/>
                      <w:lang w:bidi="ar"/>
                    </w:rPr>
                    <w:t>28.1</w:t>
                  </w:r>
                  <w:r>
                    <w:rPr>
                      <w:rFonts w:hint="eastAsia" w:ascii="宋体" w:hAnsi="宋体" w:cs="宋体"/>
                      <w:kern w:val="0"/>
                      <w:szCs w:val="21"/>
                      <w:lang w:bidi="ar"/>
                    </w:rPr>
                    <w:t>万</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15</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电子元器件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16</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屏蔽罩</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17</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屏蔽盖</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18</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轻触开关</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19</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模切铜箔</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20</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锂电池</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21</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镜片</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22</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天线组件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23</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装饰件组件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24</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中框组件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25</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玻璃后盖组件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26</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硅胶组件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27</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线性马达</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28</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射频线</w:t>
                  </w:r>
                  <w:r>
                    <w:rPr>
                      <w:rStyle w:val="57"/>
                      <w:color w:val="auto"/>
                      <w:lang w:bidi="ar"/>
                    </w:rPr>
                    <w:t>_</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29</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闪光灯罩</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30</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机械螺钉</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31</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支架</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组包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32</w:t>
                  </w:r>
                </w:p>
              </w:tc>
              <w:tc>
                <w:tcPr>
                  <w:tcW w:w="477" w:type="pct"/>
                  <w:vMerge w:val="restart"/>
                  <w:vAlign w:val="center"/>
                </w:tcPr>
                <w:p>
                  <w:pPr>
                    <w:widowControl/>
                    <w:jc w:val="center"/>
                    <w:textAlignment w:val="center"/>
                    <w:rPr>
                      <w:rFonts w:ascii="宋体" w:hAnsi="宋体" w:cs="宋体"/>
                      <w:szCs w:val="21"/>
                    </w:rPr>
                  </w:pPr>
                  <w:r>
                    <w:rPr>
                      <w:rFonts w:hint="eastAsia" w:ascii="宋体" w:hAnsi="宋体" w:cs="宋体"/>
                      <w:kern w:val="0"/>
                      <w:szCs w:val="21"/>
                      <w:lang w:bidi="ar"/>
                    </w:rPr>
                    <w:t>辅料</w:t>
                  </w: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水基环保清洗剂</w:t>
                  </w:r>
                </w:p>
              </w:tc>
              <w:tc>
                <w:tcPr>
                  <w:tcW w:w="555" w:type="pct"/>
                  <w:vAlign w:val="center"/>
                </w:tcPr>
                <w:p>
                  <w:pPr>
                    <w:widowControl/>
                    <w:jc w:val="center"/>
                    <w:textAlignment w:val="bottom"/>
                    <w:rPr>
                      <w:szCs w:val="21"/>
                    </w:rPr>
                  </w:pPr>
                  <w:r>
                    <w:rPr>
                      <w:kern w:val="0"/>
                      <w:szCs w:val="21"/>
                      <w:lang w:bidi="ar"/>
                    </w:rPr>
                    <w:t>kg/a</w:t>
                  </w:r>
                </w:p>
              </w:tc>
              <w:tc>
                <w:tcPr>
                  <w:tcW w:w="1143" w:type="pct"/>
                  <w:vAlign w:val="center"/>
                </w:tcPr>
                <w:p>
                  <w:pPr>
                    <w:widowControl/>
                    <w:jc w:val="center"/>
                    <w:textAlignment w:val="bottom"/>
                    <w:rPr>
                      <w:szCs w:val="21"/>
                    </w:rPr>
                  </w:pPr>
                  <w:r>
                    <w:rPr>
                      <w:kern w:val="0"/>
                      <w:szCs w:val="21"/>
                      <w:lang w:bidi="ar"/>
                    </w:rPr>
                    <w:t>1200kg</w:t>
                  </w:r>
                </w:p>
              </w:tc>
              <w:tc>
                <w:tcPr>
                  <w:tcW w:w="133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辅料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33</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黄油</w:t>
                  </w:r>
                </w:p>
              </w:tc>
              <w:tc>
                <w:tcPr>
                  <w:tcW w:w="555" w:type="pct"/>
                  <w:vAlign w:val="center"/>
                </w:tcPr>
                <w:p>
                  <w:pPr>
                    <w:widowControl/>
                    <w:jc w:val="center"/>
                    <w:textAlignment w:val="bottom"/>
                    <w:rPr>
                      <w:szCs w:val="21"/>
                    </w:rPr>
                  </w:pPr>
                  <w:r>
                    <w:rPr>
                      <w:kern w:val="0"/>
                      <w:szCs w:val="21"/>
                      <w:lang w:bidi="ar"/>
                    </w:rPr>
                    <w:t>mL/a</w:t>
                  </w:r>
                </w:p>
              </w:tc>
              <w:tc>
                <w:tcPr>
                  <w:tcW w:w="1143" w:type="pct"/>
                  <w:vAlign w:val="center"/>
                </w:tcPr>
                <w:p>
                  <w:pPr>
                    <w:widowControl/>
                    <w:jc w:val="center"/>
                    <w:textAlignment w:val="bottom"/>
                    <w:rPr>
                      <w:szCs w:val="21"/>
                    </w:rPr>
                  </w:pPr>
                  <w:r>
                    <w:rPr>
                      <w:kern w:val="0"/>
                      <w:szCs w:val="21"/>
                      <w:lang w:bidi="ar"/>
                    </w:rPr>
                    <w:t>20000mL</w:t>
                  </w:r>
                </w:p>
              </w:tc>
              <w:tc>
                <w:tcPr>
                  <w:tcW w:w="133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辅料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34</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rFonts w:ascii="宋体" w:hAnsi="宋体" w:cs="宋体"/>
                      <w:szCs w:val="21"/>
                    </w:rPr>
                  </w:pPr>
                  <w:r>
                    <w:rPr>
                      <w:rFonts w:hint="eastAsia" w:ascii="宋体" w:hAnsi="宋体" w:cs="宋体"/>
                      <w:kern w:val="0"/>
                      <w:szCs w:val="21"/>
                      <w:lang w:bidi="ar"/>
                    </w:rPr>
                    <w:t>链条高温油</w:t>
                  </w:r>
                </w:p>
              </w:tc>
              <w:tc>
                <w:tcPr>
                  <w:tcW w:w="555" w:type="pct"/>
                  <w:vAlign w:val="center"/>
                </w:tcPr>
                <w:p>
                  <w:pPr>
                    <w:widowControl/>
                    <w:jc w:val="center"/>
                    <w:textAlignment w:val="bottom"/>
                    <w:rPr>
                      <w:szCs w:val="21"/>
                    </w:rPr>
                  </w:pPr>
                  <w:r>
                    <w:rPr>
                      <w:kern w:val="0"/>
                      <w:szCs w:val="21"/>
                      <w:lang w:bidi="ar"/>
                    </w:rPr>
                    <w:t>mL/a</w:t>
                  </w:r>
                </w:p>
              </w:tc>
              <w:tc>
                <w:tcPr>
                  <w:tcW w:w="1143" w:type="pct"/>
                  <w:vAlign w:val="center"/>
                </w:tcPr>
                <w:p>
                  <w:pPr>
                    <w:widowControl/>
                    <w:jc w:val="center"/>
                    <w:textAlignment w:val="bottom"/>
                    <w:rPr>
                      <w:szCs w:val="21"/>
                    </w:rPr>
                  </w:pPr>
                  <w:r>
                    <w:rPr>
                      <w:kern w:val="0"/>
                      <w:szCs w:val="21"/>
                      <w:lang w:bidi="ar"/>
                    </w:rPr>
                    <w:t>1500mL</w:t>
                  </w:r>
                </w:p>
              </w:tc>
              <w:tc>
                <w:tcPr>
                  <w:tcW w:w="133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辅料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35</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bottom"/>
                    <w:rPr>
                      <w:szCs w:val="21"/>
                    </w:rPr>
                  </w:pPr>
                  <w:r>
                    <w:rPr>
                      <w:kern w:val="0"/>
                      <w:szCs w:val="21"/>
                      <w:lang w:bidi="ar"/>
                    </w:rPr>
                    <w:t>FL100(</w:t>
                  </w:r>
                  <w:r>
                    <w:rPr>
                      <w:rFonts w:hint="eastAsia" w:ascii="宋体" w:hAnsi="宋体" w:cs="宋体"/>
                      <w:kern w:val="0"/>
                      <w:szCs w:val="21"/>
                      <w:lang w:bidi="ar"/>
                    </w:rPr>
                    <w:t>针织油</w:t>
                  </w:r>
                  <w:r>
                    <w:rPr>
                      <w:rStyle w:val="57"/>
                      <w:color w:val="auto"/>
                      <w:lang w:bidi="ar"/>
                    </w:rPr>
                    <w:t>)</w:t>
                  </w:r>
                </w:p>
              </w:tc>
              <w:tc>
                <w:tcPr>
                  <w:tcW w:w="555" w:type="pct"/>
                  <w:vAlign w:val="center"/>
                </w:tcPr>
                <w:p>
                  <w:pPr>
                    <w:widowControl/>
                    <w:jc w:val="center"/>
                    <w:textAlignment w:val="bottom"/>
                    <w:rPr>
                      <w:szCs w:val="21"/>
                    </w:rPr>
                  </w:pPr>
                  <w:r>
                    <w:rPr>
                      <w:kern w:val="0"/>
                      <w:szCs w:val="21"/>
                      <w:lang w:bidi="ar"/>
                    </w:rPr>
                    <w:t>mL/a</w:t>
                  </w:r>
                </w:p>
              </w:tc>
              <w:tc>
                <w:tcPr>
                  <w:tcW w:w="1143" w:type="pct"/>
                  <w:vAlign w:val="center"/>
                </w:tcPr>
                <w:p>
                  <w:pPr>
                    <w:widowControl/>
                    <w:jc w:val="center"/>
                    <w:textAlignment w:val="bottom"/>
                    <w:rPr>
                      <w:szCs w:val="21"/>
                    </w:rPr>
                  </w:pPr>
                  <w:r>
                    <w:rPr>
                      <w:kern w:val="0"/>
                      <w:szCs w:val="21"/>
                      <w:lang w:bidi="ar"/>
                    </w:rPr>
                    <w:t>4800mL</w:t>
                  </w:r>
                </w:p>
              </w:tc>
              <w:tc>
                <w:tcPr>
                  <w:tcW w:w="133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辅料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36</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泡棉</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37</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屏蔽袋</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38</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线夹</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39</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模切泡棉</w:t>
                  </w:r>
                </w:p>
              </w:tc>
              <w:tc>
                <w:tcPr>
                  <w:tcW w:w="555"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r>
                    <w:rPr>
                      <w:rStyle w:val="57"/>
                      <w:color w:val="auto"/>
                      <w:lang w:bidi="ar"/>
                    </w:rPr>
                    <w:t>/a</w:t>
                  </w:r>
                </w:p>
              </w:tc>
              <w:tc>
                <w:tcPr>
                  <w:tcW w:w="1143" w:type="pct"/>
                  <w:noWrap/>
                  <w:vAlign w:val="center"/>
                </w:tcPr>
                <w:p>
                  <w:pPr>
                    <w:widowControl/>
                    <w:jc w:val="center"/>
                    <w:textAlignment w:val="center"/>
                    <w:rPr>
                      <w:szCs w:val="21"/>
                    </w:rPr>
                  </w:pPr>
                  <w:r>
                    <w:rPr>
                      <w:kern w:val="0"/>
                      <w:szCs w:val="21"/>
                      <w:lang w:bidi="ar"/>
                    </w:rPr>
                    <w:t>120</w:t>
                  </w:r>
                  <w:r>
                    <w:rPr>
                      <w:rFonts w:hint="eastAsia" w:ascii="宋体" w:hAnsi="宋体" w:cs="宋体"/>
                      <w:kern w:val="0"/>
                      <w:szCs w:val="21"/>
                      <w:lang w:bidi="ar"/>
                    </w:rPr>
                    <w:t>万</w:t>
                  </w:r>
                </w:p>
              </w:tc>
              <w:tc>
                <w:tcPr>
                  <w:tcW w:w="1331"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40</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工业酒精</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4.68</w:t>
                  </w:r>
                </w:p>
              </w:tc>
              <w:tc>
                <w:tcPr>
                  <w:tcW w:w="1331"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41</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清洗剂</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1</w:t>
                  </w:r>
                </w:p>
              </w:tc>
              <w:tc>
                <w:tcPr>
                  <w:tcW w:w="1331"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42</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锡膏</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7.6</w:t>
                  </w:r>
                </w:p>
              </w:tc>
              <w:tc>
                <w:tcPr>
                  <w:tcW w:w="1331" w:type="pct"/>
                  <w:noWrap/>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43</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助焊剂</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7.3</w:t>
                  </w:r>
                </w:p>
              </w:tc>
              <w:tc>
                <w:tcPr>
                  <w:tcW w:w="1331" w:type="pct"/>
                  <w:noWrap/>
                  <w:vAlign w:val="center"/>
                </w:tcPr>
                <w:p>
                  <w:pPr>
                    <w:widowControl/>
                    <w:jc w:val="center"/>
                    <w:textAlignment w:val="center"/>
                    <w:rPr>
                      <w:szCs w:val="21"/>
                    </w:rPr>
                  </w:pPr>
                  <w:r>
                    <w:rPr>
                      <w:kern w:val="0"/>
                      <w:szCs w:val="21"/>
                      <w:lang w:bidi="ar"/>
                    </w:rPr>
                    <w:t>SMT</w:t>
                  </w:r>
                </w:p>
              </w:tc>
            </w:tr>
          </w:tbl>
          <w:p>
            <w:r>
              <w:rPr>
                <w:rFonts w:hint="eastAsia"/>
              </w:rPr>
              <w:t xml:space="preserve"> </w:t>
            </w:r>
          </w:p>
          <w:p>
            <w:pPr>
              <w:jc w:val="center"/>
              <w:rPr>
                <w:b/>
                <w:szCs w:val="21"/>
              </w:rPr>
            </w:pPr>
            <w:r>
              <w:rPr>
                <w:rFonts w:hint="eastAsia"/>
                <w:b/>
                <w:szCs w:val="21"/>
              </w:rPr>
              <w:t>续表2-</w:t>
            </w:r>
            <w:r>
              <w:rPr>
                <w:b/>
                <w:szCs w:val="21"/>
              </w:rPr>
              <w:t>5</w:t>
            </w:r>
            <w:r>
              <w:rPr>
                <w:rFonts w:hint="eastAsia"/>
                <w:b/>
                <w:szCs w:val="21"/>
              </w:rPr>
              <w:t xml:space="preserve"> </w:t>
            </w:r>
            <w:r>
              <w:rPr>
                <w:b/>
                <w:szCs w:val="21"/>
              </w:rPr>
              <w:t xml:space="preserve">   </w:t>
            </w:r>
            <w:r>
              <w:rPr>
                <w:rFonts w:hint="eastAsia"/>
                <w:b/>
                <w:szCs w:val="21"/>
              </w:rPr>
              <w:t>已验工程原料/辅料用量清单</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3"/>
              <w:gridCol w:w="798"/>
              <w:gridCol w:w="1658"/>
              <w:gridCol w:w="929"/>
              <w:gridCol w:w="1913"/>
              <w:gridCol w:w="2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序号</w:t>
                  </w:r>
                </w:p>
              </w:tc>
              <w:tc>
                <w:tcPr>
                  <w:tcW w:w="1468" w:type="pct"/>
                  <w:gridSpan w:val="2"/>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主要原材料</w:t>
                  </w:r>
                </w:p>
              </w:tc>
              <w:tc>
                <w:tcPr>
                  <w:tcW w:w="555"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单位</w:t>
                  </w:r>
                </w:p>
              </w:tc>
              <w:tc>
                <w:tcPr>
                  <w:tcW w:w="1143"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用量</w:t>
                  </w:r>
                </w:p>
              </w:tc>
              <w:tc>
                <w:tcPr>
                  <w:tcW w:w="1331" w:type="pct"/>
                  <w:vAlign w:val="center"/>
                </w:tcPr>
                <w:p>
                  <w:pPr>
                    <w:widowControl/>
                    <w:jc w:val="center"/>
                    <w:textAlignment w:val="center"/>
                    <w:rPr>
                      <w:rFonts w:ascii="宋体" w:hAnsi="宋体" w:cs="宋体"/>
                      <w:bCs/>
                      <w:szCs w:val="21"/>
                    </w:rPr>
                  </w:pPr>
                  <w:r>
                    <w:rPr>
                      <w:rFonts w:hint="eastAsia" w:ascii="宋体" w:hAnsi="宋体" w:cs="宋体"/>
                      <w:bCs/>
                      <w:kern w:val="0"/>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4" w:type="pct"/>
                  <w:vAlign w:val="center"/>
                </w:tcPr>
                <w:p>
                  <w:pPr>
                    <w:widowControl/>
                    <w:jc w:val="center"/>
                    <w:textAlignment w:val="center"/>
                    <w:rPr>
                      <w:szCs w:val="21"/>
                    </w:rPr>
                  </w:pPr>
                  <w:r>
                    <w:rPr>
                      <w:kern w:val="0"/>
                      <w:szCs w:val="21"/>
                      <w:lang w:bidi="ar"/>
                    </w:rPr>
                    <w:t>44</w:t>
                  </w:r>
                </w:p>
              </w:tc>
              <w:tc>
                <w:tcPr>
                  <w:tcW w:w="477" w:type="pct"/>
                  <w:vMerge w:val="restart"/>
                  <w:vAlign w:val="center"/>
                </w:tcPr>
                <w:p>
                  <w:pPr>
                    <w:jc w:val="center"/>
                    <w:rPr>
                      <w:rFonts w:ascii="宋体" w:hAnsi="宋体" w:cs="宋体"/>
                      <w:szCs w:val="21"/>
                    </w:rPr>
                  </w:pPr>
                  <w:r>
                    <w:rPr>
                      <w:rFonts w:hint="eastAsia" w:ascii="宋体" w:hAnsi="宋体" w:cs="宋体"/>
                      <w:kern w:val="0"/>
                      <w:szCs w:val="21"/>
                      <w:lang w:bidi="ar"/>
                    </w:rPr>
                    <w:t>辅料</w:t>
                  </w: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胶粘剂</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2.4</w:t>
                  </w:r>
                </w:p>
              </w:tc>
              <w:tc>
                <w:tcPr>
                  <w:tcW w:w="1330"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45</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无铅锡丝</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0.1</w:t>
                  </w:r>
                </w:p>
              </w:tc>
              <w:tc>
                <w:tcPr>
                  <w:tcW w:w="1330" w:type="pct"/>
                  <w:noWrap/>
                  <w:vAlign w:val="center"/>
                </w:tcPr>
                <w:p>
                  <w:pPr>
                    <w:widowControl/>
                    <w:jc w:val="center"/>
                    <w:textAlignment w:val="center"/>
                    <w:rPr>
                      <w:szCs w:val="21"/>
                    </w:rPr>
                  </w:pPr>
                  <w:r>
                    <w:rPr>
                      <w:kern w:val="0"/>
                      <w:szCs w:val="21"/>
                      <w:lang w:bidi="ar"/>
                    </w:rPr>
                    <w:t>SMT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46</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润滑油</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0.22</w:t>
                  </w:r>
                </w:p>
              </w:tc>
              <w:tc>
                <w:tcPr>
                  <w:tcW w:w="1330"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47</w:t>
                  </w:r>
                </w:p>
              </w:tc>
              <w:tc>
                <w:tcPr>
                  <w:tcW w:w="477" w:type="pct"/>
                  <w:vMerge w:val="continue"/>
                  <w:vAlign w:val="center"/>
                </w:tcPr>
                <w:p>
                  <w:pPr>
                    <w:jc w:val="center"/>
                    <w:rPr>
                      <w:rFonts w:ascii="宋体" w:hAnsi="宋体" w:cs="宋体"/>
                      <w:szCs w:val="21"/>
                    </w:rPr>
                  </w:pPr>
                </w:p>
              </w:tc>
              <w:tc>
                <w:tcPr>
                  <w:tcW w:w="991"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液压油</w:t>
                  </w:r>
                </w:p>
              </w:tc>
              <w:tc>
                <w:tcPr>
                  <w:tcW w:w="555" w:type="pct"/>
                  <w:noWrap/>
                  <w:vAlign w:val="center"/>
                </w:tcPr>
                <w:p>
                  <w:pPr>
                    <w:widowControl/>
                    <w:jc w:val="center"/>
                    <w:textAlignment w:val="center"/>
                    <w:rPr>
                      <w:szCs w:val="21"/>
                    </w:rPr>
                  </w:pPr>
                  <w:r>
                    <w:rPr>
                      <w:kern w:val="0"/>
                      <w:szCs w:val="21"/>
                      <w:lang w:bidi="ar"/>
                    </w:rPr>
                    <w:t>t/a</w:t>
                  </w:r>
                </w:p>
              </w:tc>
              <w:tc>
                <w:tcPr>
                  <w:tcW w:w="1143" w:type="pct"/>
                  <w:noWrap/>
                  <w:vAlign w:val="center"/>
                </w:tcPr>
                <w:p>
                  <w:pPr>
                    <w:widowControl/>
                    <w:jc w:val="center"/>
                    <w:textAlignment w:val="center"/>
                    <w:rPr>
                      <w:szCs w:val="21"/>
                    </w:rPr>
                  </w:pPr>
                  <w:r>
                    <w:rPr>
                      <w:kern w:val="0"/>
                      <w:szCs w:val="21"/>
                      <w:lang w:bidi="ar"/>
                    </w:rPr>
                    <w:t>0.2</w:t>
                  </w:r>
                </w:p>
              </w:tc>
              <w:tc>
                <w:tcPr>
                  <w:tcW w:w="1330" w:type="pct"/>
                  <w:noWrap/>
                  <w:vAlign w:val="center"/>
                </w:tcPr>
                <w:p>
                  <w:pPr>
                    <w:widowControl/>
                    <w:jc w:val="center"/>
                    <w:textAlignment w:val="center"/>
                    <w:rPr>
                      <w:szCs w:val="21"/>
                    </w:rPr>
                  </w:pPr>
                  <w:r>
                    <w:rPr>
                      <w:kern w:val="0"/>
                      <w:szCs w:val="21"/>
                      <w:lang w:bidi="ar"/>
                    </w:rPr>
                    <w:t>SMT+</w:t>
                  </w:r>
                  <w:r>
                    <w:rPr>
                      <w:rFonts w:hint="eastAsia" w:ascii="宋体" w:hAnsi="宋体" w:cs="宋体"/>
                      <w:kern w:val="0"/>
                      <w:szCs w:val="21"/>
                      <w:lang w:bidi="ar"/>
                    </w:rPr>
                    <w:t>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48</w:t>
                  </w:r>
                </w:p>
              </w:tc>
              <w:tc>
                <w:tcPr>
                  <w:tcW w:w="477" w:type="pct"/>
                  <w:vMerge w:val="restart"/>
                  <w:vAlign w:val="center"/>
                </w:tcPr>
                <w:p>
                  <w:pPr>
                    <w:widowControl/>
                    <w:jc w:val="center"/>
                    <w:textAlignment w:val="center"/>
                    <w:rPr>
                      <w:rFonts w:ascii="宋体" w:hAnsi="宋体" w:cs="宋体"/>
                      <w:szCs w:val="21"/>
                    </w:rPr>
                  </w:pPr>
                  <w:r>
                    <w:rPr>
                      <w:rFonts w:hint="eastAsia" w:ascii="宋体" w:hAnsi="宋体" w:cs="宋体"/>
                      <w:kern w:val="0"/>
                      <w:szCs w:val="21"/>
                      <w:lang w:bidi="ar"/>
                    </w:rPr>
                    <w:t>能源</w:t>
                  </w:r>
                </w:p>
              </w:tc>
              <w:tc>
                <w:tcPr>
                  <w:tcW w:w="99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新鲜水</w:t>
                  </w:r>
                </w:p>
              </w:tc>
              <w:tc>
                <w:tcPr>
                  <w:tcW w:w="555" w:type="pct"/>
                  <w:vAlign w:val="center"/>
                </w:tcPr>
                <w:p>
                  <w:pPr>
                    <w:widowControl/>
                    <w:jc w:val="center"/>
                    <w:textAlignment w:val="center"/>
                    <w:rPr>
                      <w:szCs w:val="21"/>
                    </w:rPr>
                  </w:pPr>
                  <w:r>
                    <w:rPr>
                      <w:kern w:val="0"/>
                      <w:szCs w:val="21"/>
                      <w:lang w:bidi="ar"/>
                    </w:rPr>
                    <w:t>m</w:t>
                  </w:r>
                  <w:r>
                    <w:rPr>
                      <w:kern w:val="0"/>
                      <w:szCs w:val="21"/>
                      <w:vertAlign w:val="superscript"/>
                      <w:lang w:bidi="ar"/>
                    </w:rPr>
                    <w:t>3</w:t>
                  </w:r>
                  <w:r>
                    <w:rPr>
                      <w:rStyle w:val="66"/>
                      <w:color w:val="auto"/>
                      <w:lang w:bidi="ar"/>
                    </w:rPr>
                    <w:t>/a</w:t>
                  </w:r>
                </w:p>
              </w:tc>
              <w:tc>
                <w:tcPr>
                  <w:tcW w:w="1143" w:type="pct"/>
                  <w:vAlign w:val="center"/>
                </w:tcPr>
                <w:p>
                  <w:pPr>
                    <w:widowControl/>
                    <w:jc w:val="center"/>
                    <w:textAlignment w:val="center"/>
                    <w:rPr>
                      <w:szCs w:val="21"/>
                    </w:rPr>
                  </w:pPr>
                  <w:r>
                    <w:rPr>
                      <w:kern w:val="0"/>
                      <w:szCs w:val="21"/>
                      <w:lang w:bidi="ar"/>
                    </w:rPr>
                    <w:t>15000m</w:t>
                  </w:r>
                  <w:r>
                    <w:rPr>
                      <w:rStyle w:val="58"/>
                      <w:color w:val="auto"/>
                      <w:lang w:bidi="ar"/>
                    </w:rPr>
                    <w:t>3</w:t>
                  </w:r>
                  <w:r>
                    <w:rPr>
                      <w:rStyle w:val="57"/>
                      <w:color w:val="auto"/>
                      <w:lang w:bidi="ar"/>
                    </w:rPr>
                    <w:t>/a</w:t>
                  </w:r>
                  <w:r>
                    <w:rPr>
                      <w:rFonts w:hint="eastAsia" w:ascii="宋体" w:hAnsi="宋体" w:cs="宋体"/>
                      <w:kern w:val="0"/>
                      <w:szCs w:val="21"/>
                      <w:lang w:bidi="ar"/>
                    </w:rPr>
                    <w:t>（</w:t>
                  </w:r>
                  <w:r>
                    <w:rPr>
                      <w:rStyle w:val="57"/>
                      <w:color w:val="auto"/>
                      <w:lang w:bidi="ar"/>
                    </w:rPr>
                    <w:t>5</w:t>
                  </w:r>
                  <w:r>
                    <w:rPr>
                      <w:rFonts w:hint="eastAsia" w:ascii="宋体" w:hAnsi="宋体" w:cs="宋体"/>
                      <w:kern w:val="0"/>
                      <w:szCs w:val="21"/>
                      <w:lang w:bidi="ar"/>
                    </w:rPr>
                    <w:t>条线）</w:t>
                  </w:r>
                </w:p>
              </w:tc>
              <w:tc>
                <w:tcPr>
                  <w:tcW w:w="1330"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由园区供水管网提供至生活水池分配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49</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电</w:t>
                  </w:r>
                </w:p>
              </w:tc>
              <w:tc>
                <w:tcPr>
                  <w:tcW w:w="555" w:type="pct"/>
                  <w:vAlign w:val="center"/>
                </w:tcPr>
                <w:p>
                  <w:pPr>
                    <w:widowControl/>
                    <w:jc w:val="center"/>
                    <w:textAlignment w:val="center"/>
                    <w:rPr>
                      <w:szCs w:val="21"/>
                    </w:rPr>
                  </w:pPr>
                  <w:r>
                    <w:rPr>
                      <w:kern w:val="0"/>
                      <w:szCs w:val="21"/>
                      <w:lang w:bidi="ar"/>
                    </w:rPr>
                    <w:t>kwh/a</w:t>
                  </w:r>
                </w:p>
              </w:tc>
              <w:tc>
                <w:tcPr>
                  <w:tcW w:w="1143" w:type="pct"/>
                  <w:vAlign w:val="center"/>
                </w:tcPr>
                <w:p>
                  <w:pPr>
                    <w:widowControl/>
                    <w:jc w:val="center"/>
                    <w:textAlignment w:val="center"/>
                    <w:rPr>
                      <w:szCs w:val="21"/>
                    </w:rPr>
                  </w:pPr>
                  <w:r>
                    <w:rPr>
                      <w:kern w:val="0"/>
                      <w:szCs w:val="21"/>
                      <w:lang w:bidi="ar"/>
                    </w:rPr>
                    <w:t>7920000 kwh</w:t>
                  </w:r>
                  <w:r>
                    <w:rPr>
                      <w:rFonts w:hint="eastAsia" w:ascii="宋体" w:hAnsi="宋体" w:cs="宋体"/>
                      <w:kern w:val="0"/>
                      <w:szCs w:val="21"/>
                      <w:lang w:bidi="ar"/>
                    </w:rPr>
                    <w:t>（</w:t>
                  </w:r>
                  <w:r>
                    <w:rPr>
                      <w:rStyle w:val="57"/>
                      <w:color w:val="auto"/>
                      <w:lang w:bidi="ar"/>
                    </w:rPr>
                    <w:t>5</w:t>
                  </w:r>
                  <w:r>
                    <w:rPr>
                      <w:rFonts w:hint="eastAsia" w:ascii="宋体" w:hAnsi="宋体" w:cs="宋体"/>
                      <w:kern w:val="0"/>
                      <w:szCs w:val="21"/>
                      <w:lang w:bidi="ar"/>
                    </w:rPr>
                    <w:t>条线）</w:t>
                  </w:r>
                </w:p>
              </w:tc>
              <w:tc>
                <w:tcPr>
                  <w:tcW w:w="1330"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由市政电网提供至厂区经配电室分配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50</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压缩空气</w:t>
                  </w:r>
                </w:p>
              </w:tc>
              <w:tc>
                <w:tcPr>
                  <w:tcW w:w="555" w:type="pct"/>
                  <w:vAlign w:val="center"/>
                </w:tcPr>
                <w:p>
                  <w:pPr>
                    <w:widowControl/>
                    <w:jc w:val="center"/>
                    <w:textAlignment w:val="center"/>
                    <w:rPr>
                      <w:szCs w:val="21"/>
                    </w:rPr>
                  </w:pPr>
                  <w:r>
                    <w:rPr>
                      <w:kern w:val="0"/>
                      <w:szCs w:val="21"/>
                      <w:lang w:bidi="ar"/>
                    </w:rPr>
                    <w:t>m</w:t>
                  </w:r>
                  <w:r>
                    <w:rPr>
                      <w:kern w:val="0"/>
                      <w:szCs w:val="21"/>
                      <w:vertAlign w:val="superscript"/>
                      <w:lang w:bidi="ar"/>
                    </w:rPr>
                    <w:t>3</w:t>
                  </w:r>
                  <w:r>
                    <w:rPr>
                      <w:rStyle w:val="66"/>
                      <w:color w:val="auto"/>
                      <w:lang w:bidi="ar"/>
                    </w:rPr>
                    <w:t>/a</w:t>
                  </w:r>
                </w:p>
              </w:tc>
              <w:tc>
                <w:tcPr>
                  <w:tcW w:w="1143" w:type="pct"/>
                  <w:vAlign w:val="center"/>
                </w:tcPr>
                <w:p>
                  <w:pPr>
                    <w:widowControl/>
                    <w:jc w:val="center"/>
                    <w:textAlignment w:val="center"/>
                    <w:rPr>
                      <w:szCs w:val="21"/>
                    </w:rPr>
                  </w:pPr>
                  <w:r>
                    <w:rPr>
                      <w:kern w:val="0"/>
                      <w:szCs w:val="21"/>
                      <w:lang w:bidi="ar"/>
                    </w:rPr>
                    <w:t>700m</w:t>
                  </w:r>
                  <w:r>
                    <w:rPr>
                      <w:rStyle w:val="58"/>
                      <w:color w:val="auto"/>
                      <w:lang w:bidi="ar"/>
                    </w:rPr>
                    <w:t>3</w:t>
                  </w:r>
                  <w:r>
                    <w:rPr>
                      <w:rStyle w:val="57"/>
                      <w:color w:val="auto"/>
                      <w:lang w:bidi="ar"/>
                    </w:rPr>
                    <w:t>/min</w:t>
                  </w:r>
                  <w:r>
                    <w:rPr>
                      <w:rFonts w:hint="eastAsia" w:ascii="宋体" w:hAnsi="宋体" w:cs="宋体"/>
                      <w:kern w:val="0"/>
                      <w:szCs w:val="21"/>
                      <w:lang w:bidi="ar"/>
                    </w:rPr>
                    <w:t>（</w:t>
                  </w:r>
                  <w:r>
                    <w:rPr>
                      <w:rStyle w:val="57"/>
                      <w:color w:val="auto"/>
                      <w:lang w:bidi="ar"/>
                    </w:rPr>
                    <w:t>5</w:t>
                  </w:r>
                  <w:r>
                    <w:rPr>
                      <w:rFonts w:hint="eastAsia" w:ascii="宋体" w:hAnsi="宋体" w:cs="宋体"/>
                      <w:kern w:val="0"/>
                      <w:szCs w:val="21"/>
                      <w:lang w:bidi="ar"/>
                    </w:rPr>
                    <w:t>条线）</w:t>
                  </w:r>
                </w:p>
              </w:tc>
              <w:tc>
                <w:tcPr>
                  <w:tcW w:w="1330"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压缩气站供气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504" w:type="pct"/>
                  <w:vAlign w:val="center"/>
                </w:tcPr>
                <w:p>
                  <w:pPr>
                    <w:widowControl/>
                    <w:jc w:val="center"/>
                    <w:textAlignment w:val="center"/>
                    <w:rPr>
                      <w:szCs w:val="21"/>
                    </w:rPr>
                  </w:pPr>
                  <w:r>
                    <w:rPr>
                      <w:kern w:val="0"/>
                      <w:szCs w:val="21"/>
                      <w:lang w:bidi="ar"/>
                    </w:rPr>
                    <w:t>51</w:t>
                  </w:r>
                </w:p>
              </w:tc>
              <w:tc>
                <w:tcPr>
                  <w:tcW w:w="477" w:type="pct"/>
                  <w:vMerge w:val="continue"/>
                  <w:vAlign w:val="center"/>
                </w:tcPr>
                <w:p>
                  <w:pPr>
                    <w:jc w:val="center"/>
                    <w:rPr>
                      <w:rFonts w:ascii="宋体" w:hAnsi="宋体" w:cs="宋体"/>
                      <w:szCs w:val="21"/>
                    </w:rPr>
                  </w:pPr>
                </w:p>
              </w:tc>
              <w:tc>
                <w:tcPr>
                  <w:tcW w:w="991"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天然气</w:t>
                  </w:r>
                </w:p>
              </w:tc>
              <w:tc>
                <w:tcPr>
                  <w:tcW w:w="555"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万</w:t>
                  </w:r>
                  <w:r>
                    <w:rPr>
                      <w:rStyle w:val="59"/>
                      <w:color w:val="auto"/>
                      <w:lang w:bidi="ar"/>
                    </w:rPr>
                    <w:t>m³/a</w:t>
                  </w:r>
                </w:p>
              </w:tc>
              <w:tc>
                <w:tcPr>
                  <w:tcW w:w="1143" w:type="pct"/>
                  <w:vAlign w:val="center"/>
                </w:tcPr>
                <w:p>
                  <w:pPr>
                    <w:widowControl/>
                    <w:jc w:val="center"/>
                    <w:textAlignment w:val="center"/>
                    <w:rPr>
                      <w:szCs w:val="21"/>
                    </w:rPr>
                  </w:pPr>
                  <w:r>
                    <w:rPr>
                      <w:kern w:val="0"/>
                      <w:szCs w:val="21"/>
                      <w:lang w:bidi="ar"/>
                    </w:rPr>
                    <w:t>379.584</w:t>
                  </w:r>
                </w:p>
              </w:tc>
              <w:tc>
                <w:tcPr>
                  <w:tcW w:w="1330" w:type="pct"/>
                  <w:vAlign w:val="center"/>
                </w:tcPr>
                <w:p>
                  <w:pPr>
                    <w:widowControl/>
                    <w:jc w:val="center"/>
                    <w:textAlignment w:val="center"/>
                    <w:rPr>
                      <w:rFonts w:ascii="宋体" w:hAnsi="宋体" w:cs="宋体"/>
                      <w:szCs w:val="21"/>
                    </w:rPr>
                  </w:pPr>
                  <w:r>
                    <w:rPr>
                      <w:rFonts w:hint="eastAsia" w:ascii="宋体" w:hAnsi="宋体" w:cs="宋体"/>
                      <w:kern w:val="0"/>
                      <w:szCs w:val="21"/>
                      <w:lang w:bidi="ar"/>
                    </w:rPr>
                    <w:t>由市政燃气管网提供</w:t>
                  </w:r>
                </w:p>
              </w:tc>
            </w:tr>
          </w:tbl>
          <w:p>
            <w:pPr>
              <w:tabs>
                <w:tab w:val="left" w:pos="4620"/>
              </w:tabs>
              <w:spacing w:before="120" w:beforeLines="50" w:line="360" w:lineRule="auto"/>
              <w:ind w:firstLine="482" w:firstLineChars="200"/>
              <w:rPr>
                <w:b/>
                <w:sz w:val="24"/>
              </w:rPr>
            </w:pPr>
            <w:r>
              <w:rPr>
                <w:b/>
                <w:sz w:val="24"/>
              </w:rPr>
              <w:t>5</w:t>
            </w:r>
            <w:r>
              <w:rPr>
                <w:rFonts w:hint="eastAsia"/>
                <w:b/>
                <w:sz w:val="24"/>
              </w:rPr>
              <w:t>、已验工程水平衡</w:t>
            </w:r>
          </w:p>
          <w:p>
            <w:pPr>
              <w:tabs>
                <w:tab w:val="left" w:pos="4620"/>
              </w:tabs>
              <w:spacing w:line="360" w:lineRule="auto"/>
              <w:ind w:firstLine="480" w:firstLineChars="200"/>
              <w:rPr>
                <w:sz w:val="24"/>
              </w:rPr>
            </w:pPr>
            <w:r>
              <w:rPr>
                <w:rFonts w:hint="eastAsia"/>
                <w:sz w:val="24"/>
              </w:rPr>
              <w:t>已验工程用水分为生活用水及配套设备用水，用排水情况见表2</w:t>
            </w:r>
            <w:r>
              <w:rPr>
                <w:sz w:val="24"/>
              </w:rPr>
              <w:t>-6</w:t>
            </w:r>
            <w:r>
              <w:rPr>
                <w:rFonts w:hint="eastAsia"/>
                <w:sz w:val="24"/>
              </w:rPr>
              <w:t>，水平衡见图2</w:t>
            </w:r>
            <w:r>
              <w:rPr>
                <w:sz w:val="24"/>
              </w:rPr>
              <w:t>-1</w:t>
            </w:r>
            <w:r>
              <w:rPr>
                <w:rFonts w:hint="eastAsia"/>
                <w:sz w:val="24"/>
              </w:rPr>
              <w:t>。</w:t>
            </w:r>
          </w:p>
          <w:p>
            <w:pPr>
              <w:tabs>
                <w:tab w:val="left" w:pos="4620"/>
              </w:tabs>
              <w:jc w:val="center"/>
              <w:rPr>
                <w:b/>
                <w:bCs/>
                <w:szCs w:val="21"/>
              </w:rPr>
            </w:pPr>
            <w:r>
              <w:rPr>
                <w:b/>
                <w:bCs/>
                <w:szCs w:val="21"/>
              </w:rPr>
              <w:t xml:space="preserve">表2-6    </w:t>
            </w:r>
            <w:r>
              <w:rPr>
                <w:rFonts w:hint="eastAsia"/>
                <w:b/>
                <w:bCs/>
                <w:szCs w:val="21"/>
              </w:rPr>
              <w:t>已验</w:t>
            </w:r>
            <w:r>
              <w:rPr>
                <w:b/>
                <w:bCs/>
                <w:szCs w:val="21"/>
              </w:rPr>
              <w:t>工程用排水情况一览表</w:t>
            </w:r>
            <w:r>
              <w:rPr>
                <w:rFonts w:hint="eastAsia"/>
                <w:b/>
                <w:bCs/>
                <w:szCs w:val="21"/>
              </w:rPr>
              <w:t xml:space="preserve"> </w:t>
            </w:r>
            <w:r>
              <w:rPr>
                <w:b/>
                <w:bCs/>
                <w:szCs w:val="21"/>
              </w:rPr>
              <w:t xml:space="preserve">   </w:t>
            </w:r>
            <w:r>
              <w:rPr>
                <w:rFonts w:hint="eastAsia"/>
                <w:b/>
                <w:bCs/>
                <w:szCs w:val="21"/>
              </w:rPr>
              <w:t>单位：m</w:t>
            </w:r>
            <w:r>
              <w:rPr>
                <w:rFonts w:hint="eastAsia"/>
                <w:b/>
                <w:bCs/>
                <w:szCs w:val="21"/>
                <w:vertAlign w:val="superscript"/>
              </w:rPr>
              <w:t>3</w:t>
            </w:r>
            <w:r>
              <w:rPr>
                <w:rFonts w:hint="eastAsia"/>
                <w:b/>
                <w:bCs/>
                <w:szCs w:val="21"/>
              </w:rPr>
              <w:t>/d</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699"/>
              <w:gridCol w:w="2286"/>
              <w:gridCol w:w="1278"/>
              <w:gridCol w:w="1136"/>
              <w:gridCol w:w="1136"/>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tabs>
                      <w:tab w:val="left" w:pos="4620"/>
                    </w:tabs>
                    <w:jc w:val="center"/>
                    <w:rPr>
                      <w:szCs w:val="21"/>
                    </w:rPr>
                  </w:pPr>
                  <w:r>
                    <w:rPr>
                      <w:szCs w:val="21"/>
                    </w:rPr>
                    <w:t>序号</w:t>
                  </w:r>
                </w:p>
              </w:tc>
              <w:tc>
                <w:tcPr>
                  <w:tcW w:w="1784" w:type="pct"/>
                  <w:gridSpan w:val="2"/>
                  <w:shd w:val="clear" w:color="auto" w:fill="auto"/>
                  <w:vAlign w:val="center"/>
                </w:tcPr>
                <w:p>
                  <w:pPr>
                    <w:tabs>
                      <w:tab w:val="left" w:pos="4620"/>
                    </w:tabs>
                    <w:jc w:val="center"/>
                    <w:rPr>
                      <w:szCs w:val="21"/>
                    </w:rPr>
                  </w:pPr>
                  <w:r>
                    <w:rPr>
                      <w:szCs w:val="21"/>
                    </w:rPr>
                    <w:t>用水项目</w:t>
                  </w:r>
                </w:p>
              </w:tc>
              <w:tc>
                <w:tcPr>
                  <w:tcW w:w="764" w:type="pct"/>
                  <w:shd w:val="clear" w:color="auto" w:fill="auto"/>
                  <w:vAlign w:val="center"/>
                </w:tcPr>
                <w:p>
                  <w:pPr>
                    <w:tabs>
                      <w:tab w:val="left" w:pos="4620"/>
                    </w:tabs>
                    <w:jc w:val="center"/>
                    <w:rPr>
                      <w:szCs w:val="21"/>
                    </w:rPr>
                  </w:pPr>
                  <w:r>
                    <w:rPr>
                      <w:szCs w:val="21"/>
                    </w:rPr>
                    <w:t>用水量</w:t>
                  </w:r>
                </w:p>
              </w:tc>
              <w:tc>
                <w:tcPr>
                  <w:tcW w:w="679" w:type="pct"/>
                  <w:shd w:val="clear" w:color="auto" w:fill="auto"/>
                  <w:vAlign w:val="center"/>
                </w:tcPr>
                <w:p>
                  <w:pPr>
                    <w:tabs>
                      <w:tab w:val="left" w:pos="4620"/>
                    </w:tabs>
                    <w:jc w:val="center"/>
                    <w:rPr>
                      <w:szCs w:val="21"/>
                    </w:rPr>
                  </w:pPr>
                  <w:r>
                    <w:rPr>
                      <w:rFonts w:hint="eastAsia"/>
                      <w:szCs w:val="21"/>
                    </w:rPr>
                    <w:t>循环量</w:t>
                  </w:r>
                </w:p>
              </w:tc>
              <w:tc>
                <w:tcPr>
                  <w:tcW w:w="679" w:type="pct"/>
                  <w:shd w:val="clear" w:color="auto" w:fill="auto"/>
                  <w:vAlign w:val="center"/>
                </w:tcPr>
                <w:p>
                  <w:pPr>
                    <w:tabs>
                      <w:tab w:val="left" w:pos="4620"/>
                    </w:tabs>
                    <w:jc w:val="center"/>
                    <w:rPr>
                      <w:szCs w:val="21"/>
                    </w:rPr>
                  </w:pPr>
                  <w:r>
                    <w:rPr>
                      <w:rFonts w:hint="eastAsia"/>
                      <w:szCs w:val="21"/>
                    </w:rPr>
                    <w:t>损耗量</w:t>
                  </w:r>
                </w:p>
              </w:tc>
              <w:tc>
                <w:tcPr>
                  <w:tcW w:w="616" w:type="pct"/>
                  <w:shd w:val="clear" w:color="auto" w:fill="auto"/>
                  <w:vAlign w:val="center"/>
                </w:tcPr>
                <w:p>
                  <w:pPr>
                    <w:tabs>
                      <w:tab w:val="left" w:pos="4620"/>
                    </w:tabs>
                    <w:jc w:val="center"/>
                    <w:rPr>
                      <w:szCs w:val="21"/>
                    </w:rPr>
                  </w:pPr>
                  <w:r>
                    <w:rPr>
                      <w:szCs w:val="21"/>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tabs>
                      <w:tab w:val="left" w:pos="4620"/>
                    </w:tabs>
                    <w:jc w:val="center"/>
                    <w:rPr>
                      <w:szCs w:val="21"/>
                    </w:rPr>
                  </w:pPr>
                  <w:r>
                    <w:rPr>
                      <w:rFonts w:hint="eastAsia"/>
                      <w:szCs w:val="21"/>
                    </w:rPr>
                    <w:t>1</w:t>
                  </w:r>
                </w:p>
              </w:tc>
              <w:tc>
                <w:tcPr>
                  <w:tcW w:w="1784" w:type="pct"/>
                  <w:gridSpan w:val="2"/>
                  <w:shd w:val="clear" w:color="auto" w:fill="auto"/>
                  <w:vAlign w:val="center"/>
                </w:tcPr>
                <w:p>
                  <w:pPr>
                    <w:tabs>
                      <w:tab w:val="left" w:pos="4620"/>
                    </w:tabs>
                    <w:jc w:val="center"/>
                    <w:rPr>
                      <w:szCs w:val="21"/>
                    </w:rPr>
                  </w:pPr>
                  <w:r>
                    <w:rPr>
                      <w:rFonts w:hint="eastAsia"/>
                      <w:szCs w:val="21"/>
                    </w:rPr>
                    <w:t>生活用水</w:t>
                  </w:r>
                </w:p>
              </w:tc>
              <w:tc>
                <w:tcPr>
                  <w:tcW w:w="764" w:type="pct"/>
                  <w:shd w:val="clear" w:color="auto" w:fill="auto"/>
                  <w:vAlign w:val="center"/>
                </w:tcPr>
                <w:p>
                  <w:pPr>
                    <w:tabs>
                      <w:tab w:val="left" w:pos="4620"/>
                    </w:tabs>
                    <w:jc w:val="center"/>
                    <w:rPr>
                      <w:szCs w:val="21"/>
                    </w:rPr>
                  </w:pPr>
                  <w:r>
                    <w:rPr>
                      <w:szCs w:val="21"/>
                    </w:rPr>
                    <w:t>38.5</w:t>
                  </w:r>
                </w:p>
              </w:tc>
              <w:tc>
                <w:tcPr>
                  <w:tcW w:w="679" w:type="pct"/>
                  <w:shd w:val="clear" w:color="auto" w:fill="auto"/>
                  <w:vAlign w:val="center"/>
                </w:tcPr>
                <w:p>
                  <w:pPr>
                    <w:tabs>
                      <w:tab w:val="left" w:pos="4620"/>
                    </w:tabs>
                    <w:jc w:val="center"/>
                    <w:rPr>
                      <w:szCs w:val="21"/>
                    </w:rPr>
                  </w:pPr>
                  <w:r>
                    <w:rPr>
                      <w:rFonts w:hint="eastAsia"/>
                      <w:szCs w:val="21"/>
                    </w:rPr>
                    <w:t>/</w:t>
                  </w:r>
                </w:p>
              </w:tc>
              <w:tc>
                <w:tcPr>
                  <w:tcW w:w="679" w:type="pct"/>
                  <w:shd w:val="clear" w:color="auto" w:fill="auto"/>
                  <w:vAlign w:val="center"/>
                </w:tcPr>
                <w:p>
                  <w:pPr>
                    <w:tabs>
                      <w:tab w:val="left" w:pos="4620"/>
                    </w:tabs>
                    <w:jc w:val="center"/>
                    <w:rPr>
                      <w:szCs w:val="21"/>
                    </w:rPr>
                  </w:pPr>
                  <w:r>
                    <w:rPr>
                      <w:szCs w:val="21"/>
                    </w:rPr>
                    <w:t>7.7</w:t>
                  </w:r>
                </w:p>
              </w:tc>
              <w:tc>
                <w:tcPr>
                  <w:tcW w:w="616" w:type="pct"/>
                  <w:shd w:val="clear" w:color="auto" w:fill="auto"/>
                  <w:vAlign w:val="center"/>
                </w:tcPr>
                <w:p>
                  <w:pPr>
                    <w:tabs>
                      <w:tab w:val="left" w:pos="4620"/>
                    </w:tabs>
                    <w:jc w:val="center"/>
                    <w:rPr>
                      <w:szCs w:val="21"/>
                    </w:rPr>
                  </w:pPr>
                  <w:r>
                    <w:rPr>
                      <w:szCs w:val="21"/>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tabs>
                      <w:tab w:val="left" w:pos="4620"/>
                    </w:tabs>
                    <w:jc w:val="center"/>
                    <w:rPr>
                      <w:szCs w:val="21"/>
                    </w:rPr>
                  </w:pPr>
                  <w:r>
                    <w:rPr>
                      <w:rFonts w:hint="eastAsia"/>
                      <w:szCs w:val="21"/>
                    </w:rPr>
                    <w:t>2</w:t>
                  </w:r>
                </w:p>
              </w:tc>
              <w:tc>
                <w:tcPr>
                  <w:tcW w:w="418" w:type="pct"/>
                  <w:vMerge w:val="restart"/>
                  <w:shd w:val="clear" w:color="auto" w:fill="auto"/>
                  <w:vAlign w:val="center"/>
                </w:tcPr>
                <w:p>
                  <w:pPr>
                    <w:tabs>
                      <w:tab w:val="left" w:pos="4620"/>
                    </w:tabs>
                    <w:jc w:val="center"/>
                    <w:rPr>
                      <w:szCs w:val="21"/>
                    </w:rPr>
                  </w:pPr>
                  <w:r>
                    <w:rPr>
                      <w:rFonts w:hint="eastAsia"/>
                      <w:szCs w:val="21"/>
                    </w:rPr>
                    <w:t>配套设备用水</w:t>
                  </w:r>
                </w:p>
              </w:tc>
              <w:tc>
                <w:tcPr>
                  <w:tcW w:w="1366" w:type="pct"/>
                  <w:shd w:val="clear" w:color="auto" w:fill="auto"/>
                  <w:vAlign w:val="center"/>
                </w:tcPr>
                <w:p>
                  <w:pPr>
                    <w:tabs>
                      <w:tab w:val="left" w:pos="4620"/>
                    </w:tabs>
                    <w:jc w:val="center"/>
                    <w:rPr>
                      <w:szCs w:val="21"/>
                    </w:rPr>
                  </w:pPr>
                  <w:r>
                    <w:rPr>
                      <w:rFonts w:hint="eastAsia"/>
                      <w:szCs w:val="21"/>
                    </w:rPr>
                    <w:t>锅炉房补充用水</w:t>
                  </w:r>
                </w:p>
              </w:tc>
              <w:tc>
                <w:tcPr>
                  <w:tcW w:w="764" w:type="pct"/>
                  <w:shd w:val="clear" w:color="auto" w:fill="auto"/>
                  <w:vAlign w:val="center"/>
                </w:tcPr>
                <w:p>
                  <w:pPr>
                    <w:tabs>
                      <w:tab w:val="left" w:pos="4620"/>
                    </w:tabs>
                    <w:jc w:val="center"/>
                    <w:rPr>
                      <w:szCs w:val="21"/>
                    </w:rPr>
                  </w:pPr>
                  <w:r>
                    <w:rPr>
                      <w:szCs w:val="21"/>
                    </w:rPr>
                    <w:t>15.16</w:t>
                  </w:r>
                </w:p>
              </w:tc>
              <w:tc>
                <w:tcPr>
                  <w:tcW w:w="679" w:type="pct"/>
                  <w:shd w:val="clear" w:color="auto" w:fill="auto"/>
                  <w:vAlign w:val="center"/>
                </w:tcPr>
                <w:p>
                  <w:pPr>
                    <w:tabs>
                      <w:tab w:val="left" w:pos="4620"/>
                    </w:tabs>
                    <w:jc w:val="center"/>
                    <w:rPr>
                      <w:szCs w:val="21"/>
                    </w:rPr>
                  </w:pPr>
                  <w:r>
                    <w:rPr>
                      <w:szCs w:val="21"/>
                    </w:rPr>
                    <w:t>480</w:t>
                  </w:r>
                </w:p>
              </w:tc>
              <w:tc>
                <w:tcPr>
                  <w:tcW w:w="679" w:type="pct"/>
                  <w:shd w:val="clear" w:color="auto" w:fill="auto"/>
                  <w:vAlign w:val="center"/>
                </w:tcPr>
                <w:p>
                  <w:pPr>
                    <w:tabs>
                      <w:tab w:val="left" w:pos="4620"/>
                    </w:tabs>
                    <w:jc w:val="center"/>
                    <w:rPr>
                      <w:szCs w:val="21"/>
                    </w:rPr>
                  </w:pPr>
                  <w:r>
                    <w:rPr>
                      <w:szCs w:val="21"/>
                    </w:rPr>
                    <w:t>/</w:t>
                  </w:r>
                </w:p>
              </w:tc>
              <w:tc>
                <w:tcPr>
                  <w:tcW w:w="616" w:type="pct"/>
                  <w:shd w:val="clear" w:color="auto" w:fill="auto"/>
                  <w:vAlign w:val="center"/>
                </w:tcPr>
                <w:p>
                  <w:pPr>
                    <w:tabs>
                      <w:tab w:val="left" w:pos="4620"/>
                    </w:tabs>
                    <w:jc w:val="center"/>
                    <w:rPr>
                      <w:szCs w:val="21"/>
                    </w:rPr>
                  </w:pPr>
                  <w:r>
                    <w:rPr>
                      <w:szCs w:val="21"/>
                    </w:rPr>
                    <w:t>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shd w:val="clear" w:color="auto" w:fill="auto"/>
                  <w:vAlign w:val="center"/>
                </w:tcPr>
                <w:p>
                  <w:pPr>
                    <w:tabs>
                      <w:tab w:val="left" w:pos="4620"/>
                    </w:tabs>
                    <w:jc w:val="center"/>
                    <w:rPr>
                      <w:szCs w:val="21"/>
                    </w:rPr>
                  </w:pPr>
                  <w:r>
                    <w:rPr>
                      <w:rFonts w:hint="eastAsia"/>
                      <w:szCs w:val="21"/>
                    </w:rPr>
                    <w:t>3</w:t>
                  </w:r>
                </w:p>
              </w:tc>
              <w:tc>
                <w:tcPr>
                  <w:tcW w:w="418" w:type="pct"/>
                  <w:vMerge w:val="continue"/>
                  <w:shd w:val="clear" w:color="auto" w:fill="auto"/>
                  <w:vAlign w:val="center"/>
                </w:tcPr>
                <w:p>
                  <w:pPr>
                    <w:tabs>
                      <w:tab w:val="left" w:pos="4620"/>
                    </w:tabs>
                    <w:jc w:val="center"/>
                    <w:rPr>
                      <w:szCs w:val="21"/>
                    </w:rPr>
                  </w:pPr>
                </w:p>
              </w:tc>
              <w:tc>
                <w:tcPr>
                  <w:tcW w:w="1366" w:type="pct"/>
                  <w:shd w:val="clear" w:color="auto" w:fill="auto"/>
                  <w:vAlign w:val="center"/>
                </w:tcPr>
                <w:p>
                  <w:pPr>
                    <w:tabs>
                      <w:tab w:val="left" w:pos="4620"/>
                    </w:tabs>
                    <w:jc w:val="center"/>
                    <w:rPr>
                      <w:szCs w:val="21"/>
                    </w:rPr>
                  </w:pPr>
                  <w:r>
                    <w:rPr>
                      <w:rFonts w:hint="eastAsia"/>
                      <w:szCs w:val="21"/>
                    </w:rPr>
                    <w:t>冷却塔补充用水</w:t>
                  </w:r>
                </w:p>
              </w:tc>
              <w:tc>
                <w:tcPr>
                  <w:tcW w:w="764" w:type="pct"/>
                  <w:shd w:val="clear" w:color="auto" w:fill="auto"/>
                  <w:vAlign w:val="center"/>
                </w:tcPr>
                <w:p>
                  <w:pPr>
                    <w:tabs>
                      <w:tab w:val="left" w:pos="4620"/>
                    </w:tabs>
                    <w:jc w:val="center"/>
                    <w:rPr>
                      <w:szCs w:val="21"/>
                    </w:rPr>
                  </w:pPr>
                  <w:r>
                    <w:rPr>
                      <w:szCs w:val="21"/>
                    </w:rPr>
                    <w:t>4</w:t>
                  </w:r>
                </w:p>
              </w:tc>
              <w:tc>
                <w:tcPr>
                  <w:tcW w:w="679" w:type="pct"/>
                  <w:shd w:val="clear" w:color="auto" w:fill="auto"/>
                  <w:vAlign w:val="center"/>
                </w:tcPr>
                <w:p>
                  <w:pPr>
                    <w:tabs>
                      <w:tab w:val="left" w:pos="4620"/>
                    </w:tabs>
                    <w:jc w:val="center"/>
                    <w:rPr>
                      <w:szCs w:val="21"/>
                    </w:rPr>
                  </w:pPr>
                  <w:r>
                    <w:rPr>
                      <w:szCs w:val="21"/>
                    </w:rPr>
                    <w:t>130</w:t>
                  </w:r>
                </w:p>
              </w:tc>
              <w:tc>
                <w:tcPr>
                  <w:tcW w:w="679" w:type="pct"/>
                  <w:shd w:val="clear" w:color="auto" w:fill="auto"/>
                  <w:vAlign w:val="center"/>
                </w:tcPr>
                <w:p>
                  <w:pPr>
                    <w:tabs>
                      <w:tab w:val="left" w:pos="4620"/>
                    </w:tabs>
                    <w:jc w:val="center"/>
                    <w:rPr>
                      <w:szCs w:val="21"/>
                    </w:rPr>
                  </w:pPr>
                  <w:r>
                    <w:rPr>
                      <w:szCs w:val="21"/>
                    </w:rPr>
                    <w:t>/</w:t>
                  </w:r>
                </w:p>
              </w:tc>
              <w:tc>
                <w:tcPr>
                  <w:tcW w:w="616" w:type="pct"/>
                  <w:shd w:val="clear" w:color="auto" w:fill="auto"/>
                  <w:vAlign w:val="center"/>
                </w:tcPr>
                <w:p>
                  <w:pPr>
                    <w:tabs>
                      <w:tab w:val="left" w:pos="4620"/>
                    </w:tabs>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shd w:val="clear" w:color="auto" w:fill="auto"/>
                  <w:vAlign w:val="center"/>
                </w:tcPr>
                <w:p>
                  <w:pPr>
                    <w:tabs>
                      <w:tab w:val="left" w:pos="4620"/>
                    </w:tabs>
                    <w:jc w:val="center"/>
                    <w:rPr>
                      <w:szCs w:val="21"/>
                    </w:rPr>
                  </w:pPr>
                  <w:r>
                    <w:rPr>
                      <w:rFonts w:hint="eastAsia"/>
                      <w:szCs w:val="21"/>
                    </w:rPr>
                    <w:t>4</w:t>
                  </w:r>
                </w:p>
              </w:tc>
              <w:tc>
                <w:tcPr>
                  <w:tcW w:w="418" w:type="pct"/>
                  <w:vMerge w:val="continue"/>
                  <w:shd w:val="clear" w:color="auto" w:fill="auto"/>
                  <w:vAlign w:val="center"/>
                </w:tcPr>
                <w:p>
                  <w:pPr>
                    <w:tabs>
                      <w:tab w:val="left" w:pos="4620"/>
                    </w:tabs>
                    <w:jc w:val="center"/>
                    <w:rPr>
                      <w:szCs w:val="21"/>
                    </w:rPr>
                  </w:pPr>
                </w:p>
              </w:tc>
              <w:tc>
                <w:tcPr>
                  <w:tcW w:w="1366" w:type="pct"/>
                  <w:shd w:val="clear" w:color="auto" w:fill="auto"/>
                  <w:vAlign w:val="center"/>
                </w:tcPr>
                <w:p>
                  <w:pPr>
                    <w:tabs>
                      <w:tab w:val="left" w:pos="4620"/>
                    </w:tabs>
                    <w:jc w:val="center"/>
                    <w:rPr>
                      <w:szCs w:val="21"/>
                    </w:rPr>
                  </w:pPr>
                  <w:r>
                    <w:rPr>
                      <w:rFonts w:hint="eastAsia"/>
                      <w:szCs w:val="21"/>
                    </w:rPr>
                    <w:t>冷凝水</w:t>
                  </w:r>
                </w:p>
              </w:tc>
              <w:tc>
                <w:tcPr>
                  <w:tcW w:w="764" w:type="pct"/>
                  <w:shd w:val="clear" w:color="auto" w:fill="auto"/>
                  <w:vAlign w:val="center"/>
                </w:tcPr>
                <w:p>
                  <w:pPr>
                    <w:tabs>
                      <w:tab w:val="left" w:pos="4620"/>
                    </w:tabs>
                    <w:jc w:val="center"/>
                    <w:rPr>
                      <w:szCs w:val="21"/>
                    </w:rPr>
                  </w:pPr>
                  <w:r>
                    <w:rPr>
                      <w:rFonts w:hint="eastAsia"/>
                      <w:szCs w:val="21"/>
                    </w:rPr>
                    <w:t>2</w:t>
                  </w:r>
                </w:p>
              </w:tc>
              <w:tc>
                <w:tcPr>
                  <w:tcW w:w="679" w:type="pct"/>
                  <w:shd w:val="clear" w:color="auto" w:fill="auto"/>
                  <w:vAlign w:val="center"/>
                </w:tcPr>
                <w:p>
                  <w:pPr>
                    <w:tabs>
                      <w:tab w:val="left" w:pos="4620"/>
                    </w:tabs>
                    <w:jc w:val="center"/>
                    <w:rPr>
                      <w:szCs w:val="21"/>
                    </w:rPr>
                  </w:pPr>
                  <w:r>
                    <w:rPr>
                      <w:rFonts w:hint="eastAsia"/>
                      <w:szCs w:val="21"/>
                    </w:rPr>
                    <w:t>/</w:t>
                  </w:r>
                </w:p>
              </w:tc>
              <w:tc>
                <w:tcPr>
                  <w:tcW w:w="679" w:type="pct"/>
                  <w:shd w:val="clear" w:color="auto" w:fill="auto"/>
                  <w:vAlign w:val="center"/>
                </w:tcPr>
                <w:p>
                  <w:pPr>
                    <w:tabs>
                      <w:tab w:val="left" w:pos="4620"/>
                    </w:tabs>
                    <w:jc w:val="center"/>
                    <w:rPr>
                      <w:szCs w:val="21"/>
                    </w:rPr>
                  </w:pPr>
                  <w:r>
                    <w:rPr>
                      <w:rFonts w:hint="eastAsia"/>
                      <w:szCs w:val="21"/>
                    </w:rPr>
                    <w:t>/</w:t>
                  </w:r>
                </w:p>
              </w:tc>
              <w:tc>
                <w:tcPr>
                  <w:tcW w:w="616" w:type="pct"/>
                  <w:shd w:val="clear" w:color="auto" w:fill="auto"/>
                  <w:vAlign w:val="center"/>
                </w:tcPr>
                <w:p>
                  <w:pPr>
                    <w:tabs>
                      <w:tab w:val="left" w:pos="4620"/>
                    </w:tabs>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shd w:val="clear" w:color="auto" w:fill="auto"/>
                  <w:vAlign w:val="center"/>
                </w:tcPr>
                <w:p>
                  <w:pPr>
                    <w:tabs>
                      <w:tab w:val="left" w:pos="4620"/>
                    </w:tabs>
                    <w:jc w:val="center"/>
                    <w:rPr>
                      <w:szCs w:val="21"/>
                    </w:rPr>
                  </w:pPr>
                  <w:r>
                    <w:rPr>
                      <w:rFonts w:hint="eastAsia"/>
                      <w:szCs w:val="21"/>
                    </w:rPr>
                    <w:t>5</w:t>
                  </w:r>
                </w:p>
              </w:tc>
              <w:tc>
                <w:tcPr>
                  <w:tcW w:w="418" w:type="pct"/>
                  <w:vMerge w:val="continue"/>
                  <w:shd w:val="clear" w:color="auto" w:fill="auto"/>
                  <w:vAlign w:val="center"/>
                </w:tcPr>
                <w:p>
                  <w:pPr>
                    <w:tabs>
                      <w:tab w:val="left" w:pos="4620"/>
                    </w:tabs>
                    <w:jc w:val="center"/>
                    <w:rPr>
                      <w:szCs w:val="21"/>
                    </w:rPr>
                  </w:pPr>
                </w:p>
              </w:tc>
              <w:tc>
                <w:tcPr>
                  <w:tcW w:w="1366" w:type="pct"/>
                  <w:shd w:val="clear" w:color="auto" w:fill="auto"/>
                  <w:vAlign w:val="center"/>
                </w:tcPr>
                <w:p>
                  <w:pPr>
                    <w:tabs>
                      <w:tab w:val="left" w:pos="4620"/>
                    </w:tabs>
                    <w:jc w:val="center"/>
                    <w:rPr>
                      <w:szCs w:val="21"/>
                    </w:rPr>
                  </w:pPr>
                  <w:r>
                    <w:rPr>
                      <w:rFonts w:hint="eastAsia"/>
                      <w:szCs w:val="21"/>
                    </w:rPr>
                    <w:t>湿式除尘用水</w:t>
                  </w:r>
                </w:p>
              </w:tc>
              <w:tc>
                <w:tcPr>
                  <w:tcW w:w="764" w:type="pct"/>
                  <w:shd w:val="clear" w:color="auto" w:fill="auto"/>
                  <w:vAlign w:val="center"/>
                </w:tcPr>
                <w:p>
                  <w:pPr>
                    <w:tabs>
                      <w:tab w:val="left" w:pos="4620"/>
                    </w:tabs>
                    <w:jc w:val="center"/>
                    <w:rPr>
                      <w:szCs w:val="21"/>
                    </w:rPr>
                  </w:pPr>
                  <w:r>
                    <w:rPr>
                      <w:rFonts w:hint="eastAsia"/>
                      <w:szCs w:val="21"/>
                    </w:rPr>
                    <w:t>1</w:t>
                  </w:r>
                  <w:r>
                    <w:rPr>
                      <w:szCs w:val="21"/>
                    </w:rPr>
                    <w:t>.2</w:t>
                  </w:r>
                </w:p>
              </w:tc>
              <w:tc>
                <w:tcPr>
                  <w:tcW w:w="679" w:type="pct"/>
                  <w:shd w:val="clear" w:color="auto" w:fill="auto"/>
                  <w:vAlign w:val="center"/>
                </w:tcPr>
                <w:p>
                  <w:pPr>
                    <w:tabs>
                      <w:tab w:val="left" w:pos="4620"/>
                    </w:tabs>
                    <w:jc w:val="center"/>
                    <w:rPr>
                      <w:szCs w:val="21"/>
                    </w:rPr>
                  </w:pPr>
                  <w:r>
                    <w:rPr>
                      <w:rFonts w:hint="eastAsia"/>
                      <w:szCs w:val="21"/>
                    </w:rPr>
                    <w:t>/</w:t>
                  </w:r>
                </w:p>
              </w:tc>
              <w:tc>
                <w:tcPr>
                  <w:tcW w:w="679" w:type="pct"/>
                  <w:shd w:val="clear" w:color="auto" w:fill="auto"/>
                  <w:vAlign w:val="center"/>
                </w:tcPr>
                <w:p>
                  <w:pPr>
                    <w:tabs>
                      <w:tab w:val="left" w:pos="4620"/>
                    </w:tabs>
                    <w:jc w:val="center"/>
                    <w:rPr>
                      <w:szCs w:val="21"/>
                    </w:rPr>
                  </w:pPr>
                  <w:r>
                    <w:rPr>
                      <w:rFonts w:hint="eastAsia"/>
                      <w:szCs w:val="21"/>
                    </w:rPr>
                    <w:t>1</w:t>
                  </w:r>
                  <w:r>
                    <w:rPr>
                      <w:szCs w:val="21"/>
                    </w:rPr>
                    <w:t>.2</w:t>
                  </w:r>
                </w:p>
              </w:tc>
              <w:tc>
                <w:tcPr>
                  <w:tcW w:w="616" w:type="pct"/>
                  <w:shd w:val="clear" w:color="auto" w:fill="auto"/>
                  <w:vAlign w:val="center"/>
                </w:tcPr>
                <w:p>
                  <w:pPr>
                    <w:tabs>
                      <w:tab w:val="left" w:pos="4620"/>
                    </w:tabs>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tabs>
                      <w:tab w:val="left" w:pos="4620"/>
                    </w:tabs>
                    <w:jc w:val="center"/>
                    <w:rPr>
                      <w:szCs w:val="21"/>
                    </w:rPr>
                  </w:pPr>
                  <w:r>
                    <w:rPr>
                      <w:rFonts w:hint="eastAsia"/>
                      <w:szCs w:val="21"/>
                    </w:rPr>
                    <w:t>6</w:t>
                  </w:r>
                </w:p>
              </w:tc>
              <w:tc>
                <w:tcPr>
                  <w:tcW w:w="418" w:type="pct"/>
                  <w:vMerge w:val="continue"/>
                  <w:shd w:val="clear" w:color="auto" w:fill="auto"/>
                  <w:vAlign w:val="center"/>
                </w:tcPr>
                <w:p>
                  <w:pPr>
                    <w:tabs>
                      <w:tab w:val="left" w:pos="4620"/>
                    </w:tabs>
                    <w:jc w:val="center"/>
                    <w:rPr>
                      <w:szCs w:val="21"/>
                    </w:rPr>
                  </w:pPr>
                </w:p>
              </w:tc>
              <w:tc>
                <w:tcPr>
                  <w:tcW w:w="1366" w:type="pct"/>
                  <w:shd w:val="clear" w:color="auto" w:fill="auto"/>
                  <w:vAlign w:val="center"/>
                </w:tcPr>
                <w:p>
                  <w:pPr>
                    <w:tabs>
                      <w:tab w:val="left" w:pos="4620"/>
                    </w:tabs>
                    <w:jc w:val="center"/>
                    <w:rPr>
                      <w:szCs w:val="21"/>
                    </w:rPr>
                  </w:pPr>
                  <w:r>
                    <w:rPr>
                      <w:rFonts w:hint="eastAsia"/>
                      <w:szCs w:val="21"/>
                    </w:rPr>
                    <w:t>洒水抑尘用水</w:t>
                  </w:r>
                </w:p>
              </w:tc>
              <w:tc>
                <w:tcPr>
                  <w:tcW w:w="764" w:type="pct"/>
                  <w:shd w:val="clear" w:color="auto" w:fill="auto"/>
                  <w:vAlign w:val="center"/>
                </w:tcPr>
                <w:p>
                  <w:pPr>
                    <w:tabs>
                      <w:tab w:val="left" w:pos="4620"/>
                    </w:tabs>
                    <w:jc w:val="center"/>
                    <w:rPr>
                      <w:szCs w:val="21"/>
                    </w:rPr>
                  </w:pPr>
                  <w:r>
                    <w:rPr>
                      <w:rFonts w:hint="eastAsia"/>
                      <w:szCs w:val="21"/>
                    </w:rPr>
                    <w:t>3</w:t>
                  </w:r>
                  <w:r>
                    <w:rPr>
                      <w:szCs w:val="21"/>
                    </w:rPr>
                    <w:t>3</w:t>
                  </w:r>
                </w:p>
              </w:tc>
              <w:tc>
                <w:tcPr>
                  <w:tcW w:w="679" w:type="pct"/>
                  <w:shd w:val="clear" w:color="auto" w:fill="auto"/>
                  <w:vAlign w:val="center"/>
                </w:tcPr>
                <w:p>
                  <w:pPr>
                    <w:tabs>
                      <w:tab w:val="left" w:pos="4620"/>
                    </w:tabs>
                    <w:jc w:val="center"/>
                    <w:rPr>
                      <w:szCs w:val="21"/>
                    </w:rPr>
                  </w:pPr>
                  <w:r>
                    <w:rPr>
                      <w:rFonts w:hint="eastAsia"/>
                      <w:szCs w:val="21"/>
                    </w:rPr>
                    <w:t>/</w:t>
                  </w:r>
                </w:p>
              </w:tc>
              <w:tc>
                <w:tcPr>
                  <w:tcW w:w="679" w:type="pct"/>
                  <w:shd w:val="clear" w:color="auto" w:fill="auto"/>
                  <w:vAlign w:val="center"/>
                </w:tcPr>
                <w:p>
                  <w:pPr>
                    <w:tabs>
                      <w:tab w:val="left" w:pos="4620"/>
                    </w:tabs>
                    <w:jc w:val="center"/>
                    <w:rPr>
                      <w:szCs w:val="21"/>
                    </w:rPr>
                  </w:pPr>
                  <w:r>
                    <w:rPr>
                      <w:rFonts w:hint="eastAsia"/>
                      <w:szCs w:val="21"/>
                    </w:rPr>
                    <w:t>3</w:t>
                  </w:r>
                  <w:r>
                    <w:rPr>
                      <w:szCs w:val="21"/>
                    </w:rPr>
                    <w:t>3</w:t>
                  </w:r>
                </w:p>
              </w:tc>
              <w:tc>
                <w:tcPr>
                  <w:tcW w:w="616" w:type="pct"/>
                  <w:shd w:val="clear" w:color="auto" w:fill="auto"/>
                  <w:vAlign w:val="center"/>
                </w:tcPr>
                <w:p>
                  <w:pPr>
                    <w:tabs>
                      <w:tab w:val="left" w:pos="4620"/>
                    </w:tabs>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tabs>
                      <w:tab w:val="left" w:pos="4620"/>
                    </w:tabs>
                    <w:jc w:val="center"/>
                    <w:rPr>
                      <w:szCs w:val="21"/>
                    </w:rPr>
                  </w:pPr>
                  <w:r>
                    <w:rPr>
                      <w:rFonts w:hint="eastAsia"/>
                      <w:szCs w:val="21"/>
                    </w:rPr>
                    <w:t>7</w:t>
                  </w:r>
                </w:p>
              </w:tc>
              <w:tc>
                <w:tcPr>
                  <w:tcW w:w="418" w:type="pct"/>
                  <w:vMerge w:val="continue"/>
                  <w:shd w:val="clear" w:color="auto" w:fill="auto"/>
                  <w:vAlign w:val="center"/>
                </w:tcPr>
                <w:p>
                  <w:pPr>
                    <w:tabs>
                      <w:tab w:val="left" w:pos="4620"/>
                    </w:tabs>
                    <w:jc w:val="center"/>
                    <w:rPr>
                      <w:szCs w:val="21"/>
                    </w:rPr>
                  </w:pPr>
                </w:p>
              </w:tc>
              <w:tc>
                <w:tcPr>
                  <w:tcW w:w="1366" w:type="pct"/>
                  <w:shd w:val="clear" w:color="auto" w:fill="auto"/>
                  <w:vAlign w:val="center"/>
                </w:tcPr>
                <w:p>
                  <w:pPr>
                    <w:tabs>
                      <w:tab w:val="left" w:pos="4620"/>
                    </w:tabs>
                    <w:jc w:val="center"/>
                    <w:rPr>
                      <w:szCs w:val="21"/>
                    </w:rPr>
                  </w:pPr>
                  <w:r>
                    <w:rPr>
                      <w:rFonts w:hint="eastAsia"/>
                      <w:szCs w:val="21"/>
                    </w:rPr>
                    <w:t>绿化用水</w:t>
                  </w:r>
                </w:p>
              </w:tc>
              <w:tc>
                <w:tcPr>
                  <w:tcW w:w="764" w:type="pct"/>
                  <w:shd w:val="clear" w:color="auto" w:fill="auto"/>
                  <w:vAlign w:val="center"/>
                </w:tcPr>
                <w:p>
                  <w:pPr>
                    <w:tabs>
                      <w:tab w:val="left" w:pos="4620"/>
                    </w:tabs>
                    <w:jc w:val="center"/>
                    <w:rPr>
                      <w:szCs w:val="21"/>
                    </w:rPr>
                  </w:pPr>
                  <w:r>
                    <w:rPr>
                      <w:rFonts w:hint="eastAsia"/>
                      <w:szCs w:val="21"/>
                    </w:rPr>
                    <w:t>6</w:t>
                  </w:r>
                  <w:r>
                    <w:rPr>
                      <w:szCs w:val="21"/>
                    </w:rPr>
                    <w:t>8.8</w:t>
                  </w:r>
                </w:p>
              </w:tc>
              <w:tc>
                <w:tcPr>
                  <w:tcW w:w="679" w:type="pct"/>
                  <w:shd w:val="clear" w:color="auto" w:fill="auto"/>
                  <w:vAlign w:val="center"/>
                </w:tcPr>
                <w:p>
                  <w:pPr>
                    <w:tabs>
                      <w:tab w:val="left" w:pos="4620"/>
                    </w:tabs>
                    <w:jc w:val="center"/>
                    <w:rPr>
                      <w:szCs w:val="21"/>
                    </w:rPr>
                  </w:pPr>
                  <w:r>
                    <w:rPr>
                      <w:rFonts w:hint="eastAsia"/>
                      <w:szCs w:val="21"/>
                    </w:rPr>
                    <w:t>/</w:t>
                  </w:r>
                </w:p>
              </w:tc>
              <w:tc>
                <w:tcPr>
                  <w:tcW w:w="679" w:type="pct"/>
                  <w:shd w:val="clear" w:color="auto" w:fill="auto"/>
                  <w:vAlign w:val="center"/>
                </w:tcPr>
                <w:p>
                  <w:pPr>
                    <w:tabs>
                      <w:tab w:val="left" w:pos="4620"/>
                    </w:tabs>
                    <w:jc w:val="center"/>
                    <w:rPr>
                      <w:szCs w:val="21"/>
                    </w:rPr>
                  </w:pPr>
                  <w:r>
                    <w:rPr>
                      <w:rFonts w:hint="eastAsia"/>
                      <w:szCs w:val="21"/>
                    </w:rPr>
                    <w:t>6</w:t>
                  </w:r>
                  <w:r>
                    <w:rPr>
                      <w:szCs w:val="21"/>
                    </w:rPr>
                    <w:t>8.8</w:t>
                  </w:r>
                </w:p>
              </w:tc>
              <w:tc>
                <w:tcPr>
                  <w:tcW w:w="616" w:type="pct"/>
                  <w:shd w:val="clear" w:color="auto" w:fill="auto"/>
                  <w:vAlign w:val="center"/>
                </w:tcPr>
                <w:p>
                  <w:pPr>
                    <w:tabs>
                      <w:tab w:val="left" w:pos="4620"/>
                    </w:tabs>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tabs>
                      <w:tab w:val="left" w:pos="4620"/>
                    </w:tabs>
                    <w:jc w:val="center"/>
                    <w:rPr>
                      <w:szCs w:val="21"/>
                    </w:rPr>
                  </w:pPr>
                  <w:r>
                    <w:rPr>
                      <w:rFonts w:hint="eastAsia"/>
                      <w:szCs w:val="21"/>
                    </w:rPr>
                    <w:t>8</w:t>
                  </w:r>
                </w:p>
              </w:tc>
              <w:tc>
                <w:tcPr>
                  <w:tcW w:w="418" w:type="pct"/>
                  <w:vMerge w:val="continue"/>
                  <w:shd w:val="clear" w:color="auto" w:fill="auto"/>
                  <w:vAlign w:val="center"/>
                </w:tcPr>
                <w:p>
                  <w:pPr>
                    <w:tabs>
                      <w:tab w:val="left" w:pos="4620"/>
                    </w:tabs>
                    <w:jc w:val="center"/>
                    <w:rPr>
                      <w:szCs w:val="21"/>
                    </w:rPr>
                  </w:pPr>
                </w:p>
              </w:tc>
              <w:tc>
                <w:tcPr>
                  <w:tcW w:w="1366" w:type="pct"/>
                  <w:shd w:val="clear" w:color="auto" w:fill="auto"/>
                  <w:vAlign w:val="center"/>
                </w:tcPr>
                <w:p>
                  <w:pPr>
                    <w:tabs>
                      <w:tab w:val="left" w:pos="4620"/>
                    </w:tabs>
                    <w:jc w:val="center"/>
                    <w:rPr>
                      <w:szCs w:val="21"/>
                    </w:rPr>
                  </w:pPr>
                  <w:r>
                    <w:rPr>
                      <w:rFonts w:hint="eastAsia"/>
                      <w:szCs w:val="21"/>
                    </w:rPr>
                    <w:t>车间地面清洗用水</w:t>
                  </w:r>
                </w:p>
              </w:tc>
              <w:tc>
                <w:tcPr>
                  <w:tcW w:w="764" w:type="pct"/>
                  <w:shd w:val="clear" w:color="auto" w:fill="auto"/>
                  <w:vAlign w:val="center"/>
                </w:tcPr>
                <w:p>
                  <w:pPr>
                    <w:tabs>
                      <w:tab w:val="left" w:pos="4620"/>
                    </w:tabs>
                    <w:jc w:val="center"/>
                    <w:rPr>
                      <w:szCs w:val="21"/>
                    </w:rPr>
                  </w:pPr>
                  <w:r>
                    <w:rPr>
                      <w:rFonts w:hint="eastAsia"/>
                      <w:szCs w:val="21"/>
                    </w:rPr>
                    <w:t>7</w:t>
                  </w:r>
                  <w:r>
                    <w:rPr>
                      <w:szCs w:val="21"/>
                    </w:rPr>
                    <w:t>0.65</w:t>
                  </w:r>
                </w:p>
              </w:tc>
              <w:tc>
                <w:tcPr>
                  <w:tcW w:w="679" w:type="pct"/>
                  <w:shd w:val="clear" w:color="auto" w:fill="auto"/>
                  <w:vAlign w:val="center"/>
                </w:tcPr>
                <w:p>
                  <w:pPr>
                    <w:tabs>
                      <w:tab w:val="left" w:pos="4620"/>
                    </w:tabs>
                    <w:jc w:val="center"/>
                    <w:rPr>
                      <w:szCs w:val="21"/>
                    </w:rPr>
                  </w:pPr>
                  <w:r>
                    <w:rPr>
                      <w:rFonts w:hint="eastAsia"/>
                      <w:szCs w:val="21"/>
                    </w:rPr>
                    <w:t>/</w:t>
                  </w:r>
                </w:p>
              </w:tc>
              <w:tc>
                <w:tcPr>
                  <w:tcW w:w="679" w:type="pct"/>
                  <w:shd w:val="clear" w:color="auto" w:fill="auto"/>
                  <w:vAlign w:val="center"/>
                </w:tcPr>
                <w:p>
                  <w:pPr>
                    <w:tabs>
                      <w:tab w:val="left" w:pos="4620"/>
                    </w:tabs>
                    <w:jc w:val="center"/>
                    <w:rPr>
                      <w:szCs w:val="21"/>
                    </w:rPr>
                  </w:pPr>
                  <w:r>
                    <w:rPr>
                      <w:rFonts w:hint="eastAsia"/>
                      <w:szCs w:val="21"/>
                    </w:rPr>
                    <w:t>1</w:t>
                  </w:r>
                  <w:r>
                    <w:rPr>
                      <w:szCs w:val="21"/>
                    </w:rPr>
                    <w:t>4.13</w:t>
                  </w:r>
                </w:p>
              </w:tc>
              <w:tc>
                <w:tcPr>
                  <w:tcW w:w="616" w:type="pct"/>
                  <w:shd w:val="clear" w:color="auto" w:fill="auto"/>
                  <w:vAlign w:val="center"/>
                </w:tcPr>
                <w:p>
                  <w:pPr>
                    <w:tabs>
                      <w:tab w:val="left" w:pos="4620"/>
                    </w:tabs>
                    <w:jc w:val="center"/>
                    <w:rPr>
                      <w:szCs w:val="21"/>
                    </w:rPr>
                  </w:pPr>
                  <w:r>
                    <w:rPr>
                      <w:rFonts w:hint="eastAsia"/>
                      <w:szCs w:val="21"/>
                    </w:rPr>
                    <w:t>5</w:t>
                  </w:r>
                  <w:r>
                    <w:rPr>
                      <w:szCs w:val="21"/>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2" w:type="pct"/>
                  <w:gridSpan w:val="3"/>
                  <w:shd w:val="clear" w:color="auto" w:fill="auto"/>
                  <w:vAlign w:val="center"/>
                </w:tcPr>
                <w:p>
                  <w:pPr>
                    <w:tabs>
                      <w:tab w:val="left" w:pos="4620"/>
                    </w:tabs>
                    <w:jc w:val="center"/>
                    <w:rPr>
                      <w:szCs w:val="21"/>
                    </w:rPr>
                  </w:pPr>
                  <w:r>
                    <w:rPr>
                      <w:rFonts w:hint="eastAsia"/>
                      <w:szCs w:val="21"/>
                    </w:rPr>
                    <w:t>合计</w:t>
                  </w:r>
                </w:p>
              </w:tc>
              <w:tc>
                <w:tcPr>
                  <w:tcW w:w="764" w:type="pct"/>
                  <w:shd w:val="clear" w:color="auto" w:fill="auto"/>
                  <w:vAlign w:val="center"/>
                </w:tcPr>
                <w:p>
                  <w:pPr>
                    <w:tabs>
                      <w:tab w:val="left" w:pos="4620"/>
                    </w:tabs>
                    <w:jc w:val="center"/>
                    <w:rPr>
                      <w:szCs w:val="21"/>
                    </w:rPr>
                  </w:pPr>
                  <w:r>
                    <w:rPr>
                      <w:rFonts w:hint="eastAsia"/>
                      <w:szCs w:val="21"/>
                    </w:rPr>
                    <w:t>2</w:t>
                  </w:r>
                  <w:r>
                    <w:rPr>
                      <w:szCs w:val="21"/>
                    </w:rPr>
                    <w:t>33.31</w:t>
                  </w:r>
                </w:p>
              </w:tc>
              <w:tc>
                <w:tcPr>
                  <w:tcW w:w="679" w:type="pct"/>
                  <w:shd w:val="clear" w:color="auto" w:fill="auto"/>
                  <w:vAlign w:val="center"/>
                </w:tcPr>
                <w:p>
                  <w:pPr>
                    <w:tabs>
                      <w:tab w:val="left" w:pos="4620"/>
                    </w:tabs>
                    <w:jc w:val="center"/>
                    <w:rPr>
                      <w:szCs w:val="21"/>
                    </w:rPr>
                  </w:pPr>
                  <w:r>
                    <w:rPr>
                      <w:rFonts w:hint="eastAsia"/>
                      <w:szCs w:val="21"/>
                    </w:rPr>
                    <w:t>6</w:t>
                  </w:r>
                  <w:r>
                    <w:rPr>
                      <w:szCs w:val="21"/>
                    </w:rPr>
                    <w:t>10</w:t>
                  </w:r>
                </w:p>
              </w:tc>
              <w:tc>
                <w:tcPr>
                  <w:tcW w:w="679" w:type="pct"/>
                  <w:shd w:val="clear" w:color="auto" w:fill="auto"/>
                  <w:vAlign w:val="center"/>
                </w:tcPr>
                <w:p>
                  <w:pPr>
                    <w:tabs>
                      <w:tab w:val="left" w:pos="4620"/>
                    </w:tabs>
                    <w:jc w:val="center"/>
                    <w:rPr>
                      <w:szCs w:val="21"/>
                    </w:rPr>
                  </w:pPr>
                  <w:r>
                    <w:rPr>
                      <w:rFonts w:hint="eastAsia"/>
                      <w:szCs w:val="21"/>
                    </w:rPr>
                    <w:t>1</w:t>
                  </w:r>
                  <w:r>
                    <w:rPr>
                      <w:szCs w:val="21"/>
                    </w:rPr>
                    <w:t>24.83</w:t>
                  </w:r>
                </w:p>
              </w:tc>
              <w:tc>
                <w:tcPr>
                  <w:tcW w:w="616" w:type="pct"/>
                  <w:shd w:val="clear" w:color="auto" w:fill="auto"/>
                  <w:vAlign w:val="center"/>
                </w:tcPr>
                <w:p>
                  <w:pPr>
                    <w:tabs>
                      <w:tab w:val="left" w:pos="4620"/>
                    </w:tabs>
                    <w:jc w:val="center"/>
                    <w:rPr>
                      <w:szCs w:val="21"/>
                    </w:rPr>
                  </w:pPr>
                  <w:r>
                    <w:rPr>
                      <w:rFonts w:hint="eastAsia"/>
                      <w:szCs w:val="21"/>
                    </w:rPr>
                    <w:t>1</w:t>
                  </w:r>
                  <w:r>
                    <w:rPr>
                      <w:szCs w:val="21"/>
                    </w:rPr>
                    <w:t>08.48</w:t>
                  </w:r>
                </w:p>
              </w:tc>
            </w:tr>
          </w:tbl>
          <w:p>
            <w:pPr>
              <w:tabs>
                <w:tab w:val="left" w:pos="4620"/>
              </w:tabs>
              <w:jc w:val="center"/>
              <w:rPr>
                <w:sz w:val="24"/>
              </w:rPr>
            </w:pPr>
            <w:r>
              <w:rPr>
                <w:sz w:val="24"/>
              </w:rPr>
              <w:drawing>
                <wp:inline distT="0" distB="0" distL="0" distR="0">
                  <wp:extent cx="4444365" cy="2827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47801" cy="2830373"/>
                          </a:xfrm>
                          <a:prstGeom prst="rect">
                            <a:avLst/>
                          </a:prstGeom>
                          <a:noFill/>
                          <a:ln>
                            <a:noFill/>
                          </a:ln>
                        </pic:spPr>
                      </pic:pic>
                    </a:graphicData>
                  </a:graphic>
                </wp:inline>
              </w:drawing>
            </w:r>
          </w:p>
          <w:p>
            <w:pPr>
              <w:tabs>
                <w:tab w:val="left" w:pos="4620"/>
              </w:tabs>
              <w:jc w:val="center"/>
              <w:rPr>
                <w:b/>
                <w:bCs/>
                <w:szCs w:val="21"/>
              </w:rPr>
            </w:pPr>
            <w:r>
              <w:rPr>
                <w:b/>
                <w:bCs/>
                <w:szCs w:val="21"/>
              </w:rPr>
              <w:t xml:space="preserve">图2-1    </w:t>
            </w:r>
            <w:r>
              <w:rPr>
                <w:rFonts w:hint="eastAsia"/>
                <w:b/>
                <w:bCs/>
                <w:szCs w:val="21"/>
              </w:rPr>
              <w:t>已验</w:t>
            </w:r>
            <w:r>
              <w:rPr>
                <w:b/>
                <w:bCs/>
                <w:szCs w:val="21"/>
              </w:rPr>
              <w:t>工程水平衡图    单位：m</w:t>
            </w:r>
            <w:r>
              <w:rPr>
                <w:b/>
                <w:bCs/>
                <w:szCs w:val="21"/>
                <w:vertAlign w:val="superscript"/>
              </w:rPr>
              <w:t>3</w:t>
            </w:r>
            <w:r>
              <w:rPr>
                <w:b/>
                <w:bCs/>
                <w:szCs w:val="21"/>
              </w:rPr>
              <w:t>/d</w:t>
            </w:r>
          </w:p>
          <w:p>
            <w:pPr>
              <w:tabs>
                <w:tab w:val="left" w:pos="4620"/>
              </w:tabs>
              <w:spacing w:before="120" w:beforeLines="50" w:line="360" w:lineRule="auto"/>
              <w:ind w:firstLine="482" w:firstLineChars="200"/>
              <w:rPr>
                <w:b/>
                <w:sz w:val="24"/>
              </w:rPr>
            </w:pPr>
            <w:r>
              <w:rPr>
                <w:b/>
                <w:sz w:val="24"/>
              </w:rPr>
              <w:t>6</w:t>
            </w:r>
            <w:r>
              <w:rPr>
                <w:rFonts w:hint="eastAsia"/>
                <w:b/>
                <w:sz w:val="24"/>
              </w:rPr>
              <w:t>、已验工程劳动定员与工作制度</w:t>
            </w:r>
          </w:p>
          <w:p>
            <w:pPr>
              <w:spacing w:line="360" w:lineRule="auto"/>
              <w:ind w:firstLine="480" w:firstLineChars="200"/>
              <w:rPr>
                <w:b/>
                <w:sz w:val="24"/>
              </w:rPr>
            </w:pPr>
            <w:r>
              <w:rPr>
                <w:rFonts w:hint="eastAsia"/>
                <w:sz w:val="24"/>
              </w:rPr>
              <w:t>劳动定员为</w:t>
            </w:r>
            <w:r>
              <w:rPr>
                <w:sz w:val="24"/>
              </w:rPr>
              <w:t>350</w:t>
            </w:r>
            <w:r>
              <w:rPr>
                <w:rFonts w:hint="eastAsia"/>
                <w:sz w:val="24"/>
              </w:rPr>
              <w:t>人，工作制度为</w:t>
            </w:r>
            <w:r>
              <w:rPr>
                <w:sz w:val="24"/>
              </w:rPr>
              <w:t>2</w:t>
            </w:r>
            <w:r>
              <w:rPr>
                <w:rFonts w:hint="eastAsia"/>
                <w:sz w:val="24"/>
              </w:rPr>
              <w:t>班制，</w:t>
            </w:r>
            <w:r>
              <w:rPr>
                <w:sz w:val="24"/>
              </w:rPr>
              <w:t>10</w:t>
            </w:r>
            <w:r>
              <w:rPr>
                <w:rFonts w:hint="eastAsia"/>
                <w:sz w:val="24"/>
              </w:rPr>
              <w:t>小时/天，年工作</w:t>
            </w:r>
            <w:r>
              <w:rPr>
                <w:sz w:val="24"/>
              </w:rPr>
              <w:t>300d</w:t>
            </w:r>
            <w:r>
              <w:rPr>
                <w:rFonts w:hint="eastAsia"/>
                <w:sz w:val="24"/>
              </w:rPr>
              <w:t>。</w:t>
            </w:r>
          </w:p>
          <w:p>
            <w:pPr>
              <w:tabs>
                <w:tab w:val="left" w:pos="4620"/>
              </w:tabs>
              <w:spacing w:before="120" w:beforeLines="50" w:line="360" w:lineRule="auto"/>
              <w:ind w:firstLine="482" w:firstLineChars="200"/>
              <w:rPr>
                <w:b/>
                <w:sz w:val="24"/>
              </w:rPr>
            </w:pPr>
            <w:r>
              <w:rPr>
                <w:rFonts w:hint="eastAsia"/>
                <w:b/>
                <w:sz w:val="24"/>
              </w:rPr>
              <w:t>四、拟建项目概况</w:t>
            </w:r>
          </w:p>
          <w:p>
            <w:pPr>
              <w:tabs>
                <w:tab w:val="left" w:pos="4620"/>
              </w:tabs>
              <w:spacing w:before="120" w:beforeLines="50" w:line="360" w:lineRule="auto"/>
              <w:ind w:firstLine="482" w:firstLineChars="200"/>
              <w:rPr>
                <w:b/>
                <w:sz w:val="24"/>
              </w:rPr>
            </w:pPr>
            <w:r>
              <w:rPr>
                <w:rFonts w:hint="eastAsia"/>
                <w:b/>
                <w:sz w:val="24"/>
              </w:rPr>
              <w:t>1、变动情况</w:t>
            </w:r>
          </w:p>
          <w:p>
            <w:pPr>
              <w:spacing w:line="360" w:lineRule="auto"/>
              <w:ind w:firstLine="480" w:firstLineChars="200"/>
              <w:rPr>
                <w:sz w:val="24"/>
              </w:rPr>
            </w:pPr>
            <w:r>
              <w:rPr>
                <w:rFonts w:hint="eastAsia"/>
                <w:sz w:val="24"/>
              </w:rPr>
              <w:t>根据原环评报告及环评批复要求，经现场核实，本项目实际建设内容与原环评文件及其批复存在部分变动。根据企业资料显示，实际具体变化比较如下表2</w:t>
            </w:r>
            <w:r>
              <w:rPr>
                <w:sz w:val="24"/>
              </w:rPr>
              <w:t>-7</w:t>
            </w:r>
            <w:r>
              <w:rPr>
                <w:rFonts w:hint="eastAsia"/>
                <w:sz w:val="24"/>
              </w:rPr>
              <w:t>所示：</w:t>
            </w:r>
          </w:p>
          <w:p>
            <w:pPr>
              <w:jc w:val="center"/>
              <w:rPr>
                <w:b/>
                <w:bCs/>
                <w:szCs w:val="21"/>
              </w:rPr>
            </w:pPr>
            <w:r>
              <w:rPr>
                <w:b/>
                <w:bCs/>
                <w:szCs w:val="21"/>
              </w:rPr>
              <w:t>表2-7   实际</w:t>
            </w:r>
            <w:r>
              <w:rPr>
                <w:rFonts w:hint="eastAsia"/>
                <w:b/>
                <w:bCs/>
                <w:szCs w:val="21"/>
              </w:rPr>
              <w:t>建设</w:t>
            </w:r>
            <w:r>
              <w:rPr>
                <w:b/>
                <w:bCs/>
                <w:szCs w:val="21"/>
              </w:rPr>
              <w:t>内容与原环评</w:t>
            </w:r>
            <w:r>
              <w:rPr>
                <w:rFonts w:hint="eastAsia"/>
                <w:b/>
                <w:bCs/>
                <w:szCs w:val="21"/>
              </w:rPr>
              <w:t>建设</w:t>
            </w:r>
            <w:r>
              <w:rPr>
                <w:b/>
                <w:bCs/>
                <w:szCs w:val="21"/>
              </w:rPr>
              <w:t>内容变化一览表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989"/>
              <w:gridCol w:w="3483"/>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0" w:type="dxa"/>
                  <w:vAlign w:val="center"/>
                </w:tcPr>
                <w:p>
                  <w:pPr>
                    <w:adjustRightInd w:val="0"/>
                    <w:snapToGrid w:val="0"/>
                    <w:jc w:val="center"/>
                    <w:rPr>
                      <w:szCs w:val="21"/>
                    </w:rPr>
                  </w:pPr>
                  <w:r>
                    <w:rPr>
                      <w:szCs w:val="21"/>
                    </w:rPr>
                    <w:t>类别</w:t>
                  </w:r>
                </w:p>
              </w:tc>
              <w:tc>
                <w:tcPr>
                  <w:tcW w:w="962" w:type="dxa"/>
                  <w:vAlign w:val="center"/>
                </w:tcPr>
                <w:p>
                  <w:pPr>
                    <w:adjustRightInd w:val="0"/>
                    <w:snapToGrid w:val="0"/>
                    <w:jc w:val="center"/>
                    <w:rPr>
                      <w:szCs w:val="21"/>
                    </w:rPr>
                  </w:pPr>
                  <w:r>
                    <w:rPr>
                      <w:szCs w:val="21"/>
                    </w:rPr>
                    <w:t>项目组成</w:t>
                  </w:r>
                </w:p>
              </w:tc>
              <w:tc>
                <w:tcPr>
                  <w:tcW w:w="3389" w:type="dxa"/>
                  <w:vAlign w:val="center"/>
                </w:tcPr>
                <w:p>
                  <w:pPr>
                    <w:adjustRightInd w:val="0"/>
                    <w:snapToGrid w:val="0"/>
                    <w:jc w:val="center"/>
                    <w:rPr>
                      <w:szCs w:val="21"/>
                    </w:rPr>
                  </w:pPr>
                  <w:r>
                    <w:rPr>
                      <w:bCs/>
                      <w:szCs w:val="21"/>
                      <w:lang w:val="zh-CN"/>
                    </w:rPr>
                    <w:t>原环评及批复建设内容</w:t>
                  </w:r>
                </w:p>
              </w:tc>
              <w:tc>
                <w:tcPr>
                  <w:tcW w:w="2861" w:type="dxa"/>
                  <w:vAlign w:val="center"/>
                </w:tcPr>
                <w:p>
                  <w:pPr>
                    <w:adjustRightInd w:val="0"/>
                    <w:snapToGrid w:val="0"/>
                    <w:jc w:val="center"/>
                    <w:rPr>
                      <w:szCs w:val="21"/>
                    </w:rPr>
                  </w:pPr>
                  <w:r>
                    <w:rPr>
                      <w:rFonts w:hint="eastAsia"/>
                      <w:szCs w:val="21"/>
                    </w:rPr>
                    <w:t>拟建项目建设</w:t>
                  </w:r>
                  <w:r>
                    <w:rPr>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30" w:type="dxa"/>
                  <w:vMerge w:val="restart"/>
                  <w:vAlign w:val="center"/>
                </w:tcPr>
                <w:p>
                  <w:pPr>
                    <w:adjustRightInd w:val="0"/>
                    <w:snapToGrid w:val="0"/>
                    <w:jc w:val="center"/>
                    <w:rPr>
                      <w:szCs w:val="21"/>
                    </w:rPr>
                  </w:pPr>
                  <w:r>
                    <w:rPr>
                      <w:szCs w:val="21"/>
                    </w:rPr>
                    <w:t>主体工程</w:t>
                  </w:r>
                </w:p>
              </w:tc>
              <w:tc>
                <w:tcPr>
                  <w:tcW w:w="962" w:type="dxa"/>
                  <w:vMerge w:val="restart"/>
                  <w:vAlign w:val="center"/>
                </w:tcPr>
                <w:p>
                  <w:pPr>
                    <w:jc w:val="center"/>
                    <w:rPr>
                      <w:szCs w:val="21"/>
                    </w:rPr>
                  </w:pPr>
                  <w:r>
                    <w:rPr>
                      <w:szCs w:val="21"/>
                    </w:rPr>
                    <w:t>生产厂房</w:t>
                  </w:r>
                </w:p>
              </w:tc>
              <w:tc>
                <w:tcPr>
                  <w:tcW w:w="3389" w:type="dxa"/>
                  <w:vAlign w:val="center"/>
                </w:tcPr>
                <w:p>
                  <w:pPr>
                    <w:adjustRightInd w:val="0"/>
                    <w:snapToGrid w:val="0"/>
                    <w:rPr>
                      <w:szCs w:val="21"/>
                    </w:rPr>
                  </w:pPr>
                  <w:r>
                    <w:rPr>
                      <w:szCs w:val="21"/>
                    </w:rPr>
                    <w:t>1号生产车间：2F；建筑面积27761m</w:t>
                  </w:r>
                  <w:r>
                    <w:rPr>
                      <w:szCs w:val="21"/>
                      <w:vertAlign w:val="superscript"/>
                    </w:rPr>
                    <w:t>2</w:t>
                  </w:r>
                  <w:r>
                    <w:rPr>
                      <w:szCs w:val="21"/>
                    </w:rPr>
                    <w:t>；位于厂区东南角；1层主要用于来料检验、入仓、出货等；2层主要用于预加工、老化、镀膜、包装、FOC抽检等工序</w:t>
                  </w:r>
                </w:p>
              </w:tc>
              <w:tc>
                <w:tcPr>
                  <w:tcW w:w="2861" w:type="dxa"/>
                  <w:vAlign w:val="center"/>
                </w:tcPr>
                <w:p>
                  <w:pPr>
                    <w:adjustRightInd w:val="0"/>
                    <w:snapToGrid w:val="0"/>
                    <w:jc w:val="center"/>
                    <w:rPr>
                      <w:szCs w:val="21"/>
                      <w:lang w:bidi="ar"/>
                    </w:rPr>
                  </w:pPr>
                  <w:r>
                    <w:rPr>
                      <w:szCs w:val="21"/>
                    </w:rPr>
                    <w:t>已建成，1#生产厂房：2F；建筑面积31354m</w:t>
                  </w:r>
                  <w:r>
                    <w:rPr>
                      <w:szCs w:val="21"/>
                      <w:vertAlign w:val="superscript"/>
                    </w:rPr>
                    <w:t>2</w:t>
                  </w:r>
                  <w:r>
                    <w:rPr>
                      <w:szCs w:val="21"/>
                    </w:rPr>
                    <w:t>；位于厂区东南角；1层主要用于SMT生产、测试、组装、包装工序；2层闲置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jc w:val="center"/>
                    <w:rPr>
                      <w:szCs w:val="21"/>
                    </w:rPr>
                  </w:pPr>
                </w:p>
              </w:tc>
              <w:tc>
                <w:tcPr>
                  <w:tcW w:w="3389" w:type="dxa"/>
                  <w:vAlign w:val="center"/>
                </w:tcPr>
                <w:p>
                  <w:pPr>
                    <w:adjustRightInd w:val="0"/>
                    <w:snapToGrid w:val="0"/>
                    <w:rPr>
                      <w:szCs w:val="21"/>
                    </w:rPr>
                  </w:pPr>
                  <w:r>
                    <w:rPr>
                      <w:szCs w:val="21"/>
                    </w:rPr>
                    <w:t>2号生产车间：2F；建筑面积27761m</w:t>
                  </w:r>
                  <w:r>
                    <w:rPr>
                      <w:szCs w:val="21"/>
                      <w:vertAlign w:val="superscript"/>
                    </w:rPr>
                    <w:t>2</w:t>
                  </w:r>
                  <w:r>
                    <w:rPr>
                      <w:szCs w:val="21"/>
                    </w:rPr>
                    <w:t>；位于1#生产车间北侧，与1号配套房相隔，配套1号车间使用；1层主要用于SMT工序；2层用于组装工序</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jc w:val="center"/>
                    <w:rPr>
                      <w:szCs w:val="21"/>
                    </w:rPr>
                  </w:pPr>
                </w:p>
              </w:tc>
              <w:tc>
                <w:tcPr>
                  <w:tcW w:w="3389" w:type="dxa"/>
                  <w:vAlign w:val="center"/>
                </w:tcPr>
                <w:p>
                  <w:pPr>
                    <w:adjustRightInd w:val="0"/>
                    <w:snapToGrid w:val="0"/>
                    <w:rPr>
                      <w:szCs w:val="21"/>
                    </w:rPr>
                  </w:pPr>
                  <w:r>
                    <w:rPr>
                      <w:szCs w:val="21"/>
                    </w:rPr>
                    <w:t>3号生产车间：2F；建筑面积27761m</w:t>
                  </w:r>
                  <w:r>
                    <w:rPr>
                      <w:szCs w:val="21"/>
                      <w:vertAlign w:val="superscript"/>
                    </w:rPr>
                    <w:t>2</w:t>
                  </w:r>
                  <w:r>
                    <w:rPr>
                      <w:szCs w:val="21"/>
                    </w:rPr>
                    <w:t>；位于厂区西南角；1层主要用于来料检验、入仓、出货等；2层主要用于预加工、老化、镀膜、包装、FOC抽检等工序</w:t>
                  </w:r>
                </w:p>
              </w:tc>
              <w:tc>
                <w:tcPr>
                  <w:tcW w:w="2861" w:type="dxa"/>
                  <w:vAlign w:val="center"/>
                </w:tcPr>
                <w:p>
                  <w:pPr>
                    <w:adjustRightInd w:val="0"/>
                    <w:snapToGrid w:val="0"/>
                    <w:jc w:val="center"/>
                  </w:pPr>
                  <w:r>
                    <w:t>已建成，</w:t>
                  </w:r>
                  <w:r>
                    <w:rPr>
                      <w:szCs w:val="21"/>
                    </w:rPr>
                    <w:t>3F；建筑面积50973m</w:t>
                  </w:r>
                  <w:r>
                    <w:rPr>
                      <w:szCs w:val="21"/>
                      <w:vertAlign w:val="superscript"/>
                    </w:rPr>
                    <w:t>2</w:t>
                  </w:r>
                  <w:r>
                    <w:rPr>
                      <w:szCs w:val="21"/>
                    </w:rPr>
                    <w:t>；位于厂区西南角；1F</w:t>
                  </w:r>
                  <w:r>
                    <w:rPr>
                      <w:rFonts w:hint="eastAsia"/>
                      <w:szCs w:val="21"/>
                    </w:rPr>
                    <w:t>用来仓储</w:t>
                  </w:r>
                  <w:r>
                    <w:rPr>
                      <w:szCs w:val="21"/>
                    </w:rPr>
                    <w:t>；2层主要用于</w:t>
                  </w:r>
                  <w:r>
                    <w:rPr>
                      <w:szCs w:val="21"/>
                      <w:lang w:bidi="ar"/>
                    </w:rPr>
                    <w:t>生产、组装、测试、包装工序；3层主要用于SMT生产、组装、测试、包装工序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jc w:val="center"/>
                    <w:rPr>
                      <w:szCs w:val="21"/>
                    </w:rPr>
                  </w:pPr>
                </w:p>
              </w:tc>
              <w:tc>
                <w:tcPr>
                  <w:tcW w:w="3389" w:type="dxa"/>
                  <w:vAlign w:val="center"/>
                </w:tcPr>
                <w:p>
                  <w:pPr>
                    <w:adjustRightInd w:val="0"/>
                    <w:snapToGrid w:val="0"/>
                    <w:rPr>
                      <w:szCs w:val="21"/>
                    </w:rPr>
                  </w:pPr>
                  <w:r>
                    <w:rPr>
                      <w:szCs w:val="21"/>
                    </w:rPr>
                    <w:t>4号生产车间：2F；建筑面积27761m</w:t>
                  </w:r>
                  <w:r>
                    <w:rPr>
                      <w:szCs w:val="21"/>
                      <w:vertAlign w:val="superscript"/>
                    </w:rPr>
                    <w:t>2</w:t>
                  </w:r>
                  <w:r>
                    <w:rPr>
                      <w:szCs w:val="21"/>
                    </w:rPr>
                    <w:t>；位于3#生产车间北侧，与2号配套房相隔，配套1号车间使用；1层主要用于SMT工序；2层用于组装工序</w:t>
                  </w:r>
                </w:p>
              </w:tc>
              <w:tc>
                <w:tcPr>
                  <w:tcW w:w="2861" w:type="dxa"/>
                  <w:vAlign w:val="center"/>
                </w:tcPr>
                <w:p>
                  <w:pPr>
                    <w:adjustRightInd w:val="0"/>
                    <w:snapToGrid w:val="0"/>
                    <w:jc w:val="center"/>
                    <w:rPr>
                      <w:szCs w:val="21"/>
                    </w:rPr>
                  </w:pPr>
                  <w:r>
                    <w:rPr>
                      <w:szCs w:val="21"/>
                    </w:rPr>
                    <w:t>已建成，3F；建筑面积38333m</w:t>
                  </w:r>
                  <w:r>
                    <w:rPr>
                      <w:szCs w:val="21"/>
                      <w:vertAlign w:val="superscript"/>
                    </w:rPr>
                    <w:t>2</w:t>
                  </w:r>
                  <w:r>
                    <w:rPr>
                      <w:rFonts w:hint="eastAsia"/>
                      <w:szCs w:val="21"/>
                    </w:rPr>
                    <w:t>，</w:t>
                  </w:r>
                  <w:r>
                    <w:rPr>
                      <w:szCs w:val="21"/>
                    </w:rPr>
                    <w:t>3F</w:t>
                  </w:r>
                  <w:r>
                    <w:t>主要用于</w:t>
                  </w:r>
                  <w:r>
                    <w:rPr>
                      <w:szCs w:val="21"/>
                    </w:rPr>
                    <w:t>SMT生产、组装、测试、包装工序；其他楼层均闲置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930" w:type="dxa"/>
                  <w:vMerge w:val="restart"/>
                  <w:vAlign w:val="center"/>
                </w:tcPr>
                <w:p>
                  <w:pPr>
                    <w:adjustRightInd w:val="0"/>
                    <w:snapToGrid w:val="0"/>
                    <w:jc w:val="center"/>
                    <w:rPr>
                      <w:szCs w:val="21"/>
                    </w:rPr>
                  </w:pPr>
                  <w:r>
                    <w:rPr>
                      <w:szCs w:val="21"/>
                    </w:rPr>
                    <w:t>辅助工程</w:t>
                  </w:r>
                </w:p>
              </w:tc>
              <w:tc>
                <w:tcPr>
                  <w:tcW w:w="962" w:type="dxa"/>
                  <w:vAlign w:val="center"/>
                </w:tcPr>
                <w:p>
                  <w:pPr>
                    <w:jc w:val="center"/>
                    <w:rPr>
                      <w:szCs w:val="21"/>
                    </w:rPr>
                  </w:pPr>
                  <w:r>
                    <w:rPr>
                      <w:szCs w:val="21"/>
                    </w:rPr>
                    <w:t>综合楼</w:t>
                  </w:r>
                </w:p>
              </w:tc>
              <w:tc>
                <w:tcPr>
                  <w:tcW w:w="3389" w:type="dxa"/>
                  <w:vAlign w:val="center"/>
                </w:tcPr>
                <w:p>
                  <w:pPr>
                    <w:adjustRightInd w:val="0"/>
                    <w:snapToGrid w:val="0"/>
                    <w:rPr>
                      <w:szCs w:val="21"/>
                    </w:rPr>
                  </w:pPr>
                  <w:r>
                    <w:rPr>
                      <w:szCs w:val="21"/>
                    </w:rPr>
                    <w:t>1栋（3F），高度15.5m；建筑面积10888m</w:t>
                  </w:r>
                  <w:r>
                    <w:rPr>
                      <w:szCs w:val="21"/>
                      <w:vertAlign w:val="superscript"/>
                    </w:rPr>
                    <w:t>2</w:t>
                  </w:r>
                  <w:r>
                    <w:rPr>
                      <w:szCs w:val="21"/>
                    </w:rPr>
                    <w:t>；与厂区道路相隔，位于2号厂区北侧；用于日常行政办公</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宿舍楼</w:t>
                  </w:r>
                </w:p>
              </w:tc>
              <w:tc>
                <w:tcPr>
                  <w:tcW w:w="3389" w:type="dxa"/>
                  <w:vAlign w:val="center"/>
                </w:tcPr>
                <w:p>
                  <w:pPr>
                    <w:adjustRightInd w:val="0"/>
                    <w:snapToGrid w:val="0"/>
                    <w:rPr>
                      <w:szCs w:val="21"/>
                    </w:rPr>
                  </w:pPr>
                  <w:r>
                    <w:rPr>
                      <w:szCs w:val="21"/>
                    </w:rPr>
                    <w:t>共设有14栋宿舍楼，集中设在厂区东北角；其中1号宿舍楼~12号宿舍楼均为6层，高度20.45m，建筑面积均为7129m</w:t>
                  </w:r>
                  <w:r>
                    <w:rPr>
                      <w:szCs w:val="21"/>
                      <w:vertAlign w:val="superscript"/>
                    </w:rPr>
                    <w:t>2</w:t>
                  </w:r>
                  <w:r>
                    <w:rPr>
                      <w:szCs w:val="21"/>
                    </w:rPr>
                    <w:t>；13号宿舍楼~14号宿舍楼均为11层，高度37.3m；建筑面积均为13090m</w:t>
                  </w:r>
                  <w:r>
                    <w:rPr>
                      <w:szCs w:val="21"/>
                      <w:vertAlign w:val="superscript"/>
                    </w:rPr>
                    <w:t>2</w:t>
                  </w:r>
                </w:p>
              </w:tc>
              <w:tc>
                <w:tcPr>
                  <w:tcW w:w="2861" w:type="dxa"/>
                  <w:vAlign w:val="center"/>
                </w:tcPr>
                <w:p>
                  <w:pPr>
                    <w:adjustRightInd w:val="0"/>
                    <w:snapToGrid w:val="0"/>
                    <w:jc w:val="center"/>
                    <w:rPr>
                      <w:szCs w:val="21"/>
                      <w:lang w:bidi="ar"/>
                    </w:rPr>
                  </w:pPr>
                  <w:r>
                    <w:rPr>
                      <w:szCs w:val="21"/>
                      <w:lang w:bidi="ar"/>
                    </w:rPr>
                    <w:t>已验收</w:t>
                  </w:r>
                </w:p>
              </w:tc>
            </w:tr>
          </w:tbl>
          <w:p>
            <w:r>
              <w:rPr>
                <w:rFonts w:hint="eastAsia"/>
              </w:rPr>
              <w:t xml:space="preserve"> </w:t>
            </w:r>
          </w:p>
          <w:p>
            <w:pPr>
              <w:jc w:val="center"/>
              <w:rPr>
                <w:b/>
                <w:bCs/>
                <w:szCs w:val="21"/>
              </w:rPr>
            </w:pPr>
            <w:r>
              <w:rPr>
                <w:rFonts w:hint="eastAsia"/>
                <w:b/>
                <w:bCs/>
                <w:szCs w:val="21"/>
              </w:rPr>
              <w:t>续</w:t>
            </w:r>
            <w:r>
              <w:rPr>
                <w:b/>
                <w:bCs/>
                <w:szCs w:val="21"/>
              </w:rPr>
              <w:t>表2-7   实际</w:t>
            </w:r>
            <w:r>
              <w:rPr>
                <w:rFonts w:hint="eastAsia"/>
                <w:b/>
                <w:bCs/>
                <w:szCs w:val="21"/>
              </w:rPr>
              <w:t>建设</w:t>
            </w:r>
            <w:r>
              <w:rPr>
                <w:b/>
                <w:bCs/>
                <w:szCs w:val="21"/>
              </w:rPr>
              <w:t>内容与原环评</w:t>
            </w:r>
            <w:r>
              <w:rPr>
                <w:rFonts w:hint="eastAsia"/>
                <w:b/>
                <w:bCs/>
                <w:szCs w:val="21"/>
              </w:rPr>
              <w:t>建设</w:t>
            </w:r>
            <w:r>
              <w:rPr>
                <w:b/>
                <w:bCs/>
                <w:szCs w:val="21"/>
              </w:rPr>
              <w:t>内容变化一览表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989"/>
              <w:gridCol w:w="3483"/>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Align w:val="center"/>
                </w:tcPr>
                <w:p>
                  <w:pPr>
                    <w:adjustRightInd w:val="0"/>
                    <w:snapToGrid w:val="0"/>
                    <w:jc w:val="center"/>
                    <w:rPr>
                      <w:szCs w:val="21"/>
                    </w:rPr>
                  </w:pPr>
                  <w:r>
                    <w:rPr>
                      <w:szCs w:val="21"/>
                    </w:rPr>
                    <w:t>类别</w:t>
                  </w:r>
                </w:p>
              </w:tc>
              <w:tc>
                <w:tcPr>
                  <w:tcW w:w="962" w:type="dxa"/>
                  <w:vAlign w:val="center"/>
                </w:tcPr>
                <w:p>
                  <w:pPr>
                    <w:adjustRightInd w:val="0"/>
                    <w:snapToGrid w:val="0"/>
                    <w:jc w:val="center"/>
                    <w:rPr>
                      <w:szCs w:val="21"/>
                    </w:rPr>
                  </w:pPr>
                  <w:r>
                    <w:rPr>
                      <w:szCs w:val="21"/>
                    </w:rPr>
                    <w:t>项目组成</w:t>
                  </w:r>
                </w:p>
              </w:tc>
              <w:tc>
                <w:tcPr>
                  <w:tcW w:w="3389" w:type="dxa"/>
                  <w:vAlign w:val="center"/>
                </w:tcPr>
                <w:p>
                  <w:pPr>
                    <w:adjustRightInd w:val="0"/>
                    <w:snapToGrid w:val="0"/>
                    <w:jc w:val="center"/>
                    <w:rPr>
                      <w:szCs w:val="21"/>
                    </w:rPr>
                  </w:pPr>
                  <w:r>
                    <w:rPr>
                      <w:bCs/>
                      <w:szCs w:val="21"/>
                      <w:lang w:val="zh-CN"/>
                    </w:rPr>
                    <w:t>原环评及批复建设内容</w:t>
                  </w:r>
                </w:p>
              </w:tc>
              <w:tc>
                <w:tcPr>
                  <w:tcW w:w="2861" w:type="dxa"/>
                  <w:vAlign w:val="center"/>
                </w:tcPr>
                <w:p>
                  <w:pPr>
                    <w:adjustRightInd w:val="0"/>
                    <w:snapToGrid w:val="0"/>
                    <w:jc w:val="center"/>
                    <w:rPr>
                      <w:szCs w:val="21"/>
                    </w:rPr>
                  </w:pPr>
                  <w:r>
                    <w:rPr>
                      <w:rFonts w:hint="eastAsia"/>
                      <w:szCs w:val="21"/>
                    </w:rPr>
                    <w:t>拟建项目建设</w:t>
                  </w:r>
                  <w:r>
                    <w:rPr>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30" w:type="dxa"/>
                  <w:vMerge w:val="restart"/>
                  <w:vAlign w:val="center"/>
                </w:tcPr>
                <w:p>
                  <w:pPr>
                    <w:adjustRightInd w:val="0"/>
                    <w:snapToGrid w:val="0"/>
                    <w:jc w:val="center"/>
                    <w:rPr>
                      <w:szCs w:val="21"/>
                    </w:rPr>
                  </w:pPr>
                  <w:r>
                    <w:rPr>
                      <w:szCs w:val="21"/>
                    </w:rPr>
                    <w:t>辅助工程</w:t>
                  </w:r>
                </w:p>
              </w:tc>
              <w:tc>
                <w:tcPr>
                  <w:tcW w:w="962" w:type="dxa"/>
                  <w:vMerge w:val="restart"/>
                  <w:vAlign w:val="center"/>
                </w:tcPr>
                <w:p>
                  <w:pPr>
                    <w:jc w:val="center"/>
                    <w:rPr>
                      <w:szCs w:val="21"/>
                    </w:rPr>
                  </w:pPr>
                  <w:r>
                    <w:rPr>
                      <w:szCs w:val="21"/>
                    </w:rPr>
                    <w:t>生产配套用房</w:t>
                  </w:r>
                </w:p>
              </w:tc>
              <w:tc>
                <w:tcPr>
                  <w:tcW w:w="3389" w:type="dxa"/>
                  <w:vAlign w:val="center"/>
                </w:tcPr>
                <w:p>
                  <w:pPr>
                    <w:adjustRightInd w:val="0"/>
                    <w:snapToGrid w:val="0"/>
                    <w:rPr>
                      <w:szCs w:val="21"/>
                    </w:rPr>
                  </w:pPr>
                  <w:r>
                    <w:rPr>
                      <w:szCs w:val="21"/>
                    </w:rPr>
                    <w:t>1号生产配套房；2F，建筑面积9684m</w:t>
                  </w:r>
                  <w:r>
                    <w:rPr>
                      <w:szCs w:val="21"/>
                      <w:vertAlign w:val="superscript"/>
                    </w:rPr>
                    <w:t>2</w:t>
                  </w:r>
                  <w:r>
                    <w:rPr>
                      <w:szCs w:val="21"/>
                    </w:rPr>
                    <w:t>，位于1号生产车间北侧；其由1F设为食堂；2F设为研发中心</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jc w:val="center"/>
                    <w:rPr>
                      <w:szCs w:val="21"/>
                    </w:rPr>
                  </w:pPr>
                </w:p>
              </w:tc>
              <w:tc>
                <w:tcPr>
                  <w:tcW w:w="3389" w:type="dxa"/>
                  <w:vAlign w:val="center"/>
                </w:tcPr>
                <w:p>
                  <w:pPr>
                    <w:adjustRightInd w:val="0"/>
                    <w:snapToGrid w:val="0"/>
                    <w:rPr>
                      <w:szCs w:val="21"/>
                    </w:rPr>
                  </w:pPr>
                  <w:r>
                    <w:rPr>
                      <w:szCs w:val="21"/>
                    </w:rPr>
                    <w:t>2号生产配套房；2F，建筑面积9684m</w:t>
                  </w:r>
                  <w:r>
                    <w:rPr>
                      <w:szCs w:val="21"/>
                      <w:vertAlign w:val="superscript"/>
                    </w:rPr>
                    <w:t>2</w:t>
                  </w:r>
                  <w:r>
                    <w:rPr>
                      <w:szCs w:val="21"/>
                    </w:rPr>
                    <w:t>，位于3号生产车间北侧；其中1F设为食堂；2F设为研发中心</w:t>
                  </w:r>
                </w:p>
              </w:tc>
              <w:tc>
                <w:tcPr>
                  <w:tcW w:w="2861" w:type="dxa"/>
                  <w:vAlign w:val="center"/>
                </w:tcPr>
                <w:p>
                  <w:pPr>
                    <w:adjustRightInd w:val="0"/>
                    <w:snapToGrid w:val="0"/>
                    <w:jc w:val="center"/>
                    <w:rPr>
                      <w:szCs w:val="21"/>
                    </w:rPr>
                  </w:pPr>
                  <w:r>
                    <w:rPr>
                      <w:szCs w:val="21"/>
                      <w:lang w:bidi="ar"/>
                    </w:rPr>
                    <w:t>已建，</w:t>
                  </w:r>
                  <w:r>
                    <w:rPr>
                      <w:rFonts w:hint="eastAsia"/>
                      <w:szCs w:val="21"/>
                    </w:rPr>
                    <w:t>3F，1F西侧制作车间，1F、2F、3F东侧办公区</w:t>
                  </w:r>
                </w:p>
                <w:p>
                  <w:pPr>
                    <w:adjustRightInd w:val="0"/>
                    <w:snapToGrid w:val="0"/>
                    <w:jc w:val="center"/>
                    <w:rPr>
                      <w:szCs w:val="21"/>
                      <w:lang w:val="zh-CN"/>
                    </w:rPr>
                  </w:pPr>
                  <w:r>
                    <w:rPr>
                      <w:rFonts w:hint="eastAsia"/>
                      <w:szCs w:val="21"/>
                    </w:rPr>
                    <w:t>1F中间设为食堂；2F、3F设为研发中心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制作车间</w:t>
                  </w:r>
                </w:p>
              </w:tc>
              <w:tc>
                <w:tcPr>
                  <w:tcW w:w="3389" w:type="dxa"/>
                  <w:vAlign w:val="center"/>
                </w:tcPr>
                <w:p>
                  <w:pPr>
                    <w:adjustRightInd w:val="0"/>
                    <w:snapToGrid w:val="0"/>
                    <w:rPr>
                      <w:szCs w:val="21"/>
                    </w:rPr>
                  </w:pPr>
                  <w:r>
                    <w:rPr>
                      <w:rFonts w:hint="eastAsia"/>
                      <w:szCs w:val="21"/>
                    </w:rPr>
                    <w:t>位于2号配套厂房1</w:t>
                  </w:r>
                  <w:r>
                    <w:rPr>
                      <w:szCs w:val="21"/>
                    </w:rPr>
                    <w:t>F</w:t>
                  </w:r>
                  <w:r>
                    <w:rPr>
                      <w:rFonts w:hint="eastAsia"/>
                      <w:szCs w:val="21"/>
                    </w:rPr>
                    <w:t>，</w:t>
                  </w:r>
                  <w:r>
                    <w:rPr>
                      <w:szCs w:val="21"/>
                    </w:rPr>
                    <w:t>1座（1F），建筑面积1100m</w:t>
                  </w:r>
                  <w:r>
                    <w:rPr>
                      <w:szCs w:val="21"/>
                      <w:vertAlign w:val="superscript"/>
                    </w:rPr>
                    <w:t>2</w:t>
                  </w:r>
                  <w:r>
                    <w:rPr>
                      <w:szCs w:val="21"/>
                    </w:rPr>
                    <w:t>，位于4号厂房北侧；为后勤使用</w:t>
                  </w:r>
                </w:p>
              </w:tc>
              <w:tc>
                <w:tcPr>
                  <w:tcW w:w="2861" w:type="dxa"/>
                  <w:vAlign w:val="center"/>
                </w:tcPr>
                <w:p>
                  <w:pPr>
                    <w:adjustRightInd w:val="0"/>
                    <w:snapToGrid w:val="0"/>
                    <w:jc w:val="center"/>
                    <w:rPr>
                      <w:b/>
                      <w:bCs/>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配电</w:t>
                  </w:r>
                  <w:r>
                    <w:rPr>
                      <w:rFonts w:hint="eastAsia"/>
                      <w:szCs w:val="21"/>
                    </w:rPr>
                    <w:t>室</w:t>
                  </w:r>
                </w:p>
              </w:tc>
              <w:tc>
                <w:tcPr>
                  <w:tcW w:w="3389" w:type="dxa"/>
                  <w:vAlign w:val="center"/>
                </w:tcPr>
                <w:p>
                  <w:pPr>
                    <w:adjustRightInd w:val="0"/>
                    <w:snapToGrid w:val="0"/>
                    <w:rPr>
                      <w:szCs w:val="21"/>
                    </w:rPr>
                  </w:pPr>
                  <w:r>
                    <w:rPr>
                      <w:szCs w:val="21"/>
                    </w:rPr>
                    <w:t>1座（1F），建筑面积1100m</w:t>
                  </w:r>
                  <w:r>
                    <w:rPr>
                      <w:szCs w:val="21"/>
                      <w:vertAlign w:val="superscript"/>
                    </w:rPr>
                    <w:t>2</w:t>
                  </w:r>
                  <w:r>
                    <w:rPr>
                      <w:szCs w:val="21"/>
                    </w:rPr>
                    <w:t>，位于2号厂房北侧；用于厂区配电</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空压站</w:t>
                  </w:r>
                </w:p>
              </w:tc>
              <w:tc>
                <w:tcPr>
                  <w:tcW w:w="3389" w:type="dxa"/>
                  <w:vAlign w:val="center"/>
                </w:tcPr>
                <w:p>
                  <w:pPr>
                    <w:adjustRightInd w:val="0"/>
                    <w:snapToGrid w:val="0"/>
                    <w:rPr>
                      <w:szCs w:val="21"/>
                    </w:rPr>
                  </w:pPr>
                  <w:r>
                    <w:rPr>
                      <w:szCs w:val="21"/>
                    </w:rPr>
                    <w:t>1座（1F），建筑面积1804m</w:t>
                  </w:r>
                  <w:r>
                    <w:rPr>
                      <w:szCs w:val="21"/>
                      <w:vertAlign w:val="superscript"/>
                    </w:rPr>
                    <w:t>2</w:t>
                  </w:r>
                  <w:r>
                    <w:rPr>
                      <w:szCs w:val="21"/>
                    </w:rPr>
                    <w:t>，位于4号厂房北侧；设有3套双螺杆空压机组</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锅炉房</w:t>
                  </w:r>
                </w:p>
              </w:tc>
              <w:tc>
                <w:tcPr>
                  <w:tcW w:w="3389" w:type="dxa"/>
                  <w:vAlign w:val="center"/>
                </w:tcPr>
                <w:p>
                  <w:pPr>
                    <w:adjustRightInd w:val="0"/>
                    <w:snapToGrid w:val="0"/>
                    <w:rPr>
                      <w:szCs w:val="21"/>
                    </w:rPr>
                  </w:pPr>
                  <w:r>
                    <w:rPr>
                      <w:szCs w:val="21"/>
                    </w:rPr>
                    <w:t>1座（1F），建筑面积1125m</w:t>
                  </w:r>
                  <w:r>
                    <w:rPr>
                      <w:szCs w:val="21"/>
                      <w:vertAlign w:val="superscript"/>
                    </w:rPr>
                    <w:t>2</w:t>
                  </w:r>
                  <w:r>
                    <w:rPr>
                      <w:szCs w:val="21"/>
                    </w:rPr>
                    <w:t>，位于4号厂房东北侧；设有3台7MW、1台2.8MW（备用）天然气锅炉，供生活使用</w:t>
                  </w:r>
                </w:p>
              </w:tc>
              <w:tc>
                <w:tcPr>
                  <w:tcW w:w="2861" w:type="dxa"/>
                  <w:vAlign w:val="center"/>
                </w:tcPr>
                <w:p>
                  <w:pPr>
                    <w:adjustRightInd w:val="0"/>
                    <w:snapToGrid w:val="0"/>
                    <w:jc w:val="center"/>
                    <w:rPr>
                      <w:szCs w:val="21"/>
                      <w:lang w:bidi="ar"/>
                    </w:rPr>
                  </w:pPr>
                  <w:r>
                    <w:rPr>
                      <w:rFonts w:hint="eastAsia"/>
                      <w:szCs w:val="21"/>
                      <w:lang w:bidi="ar"/>
                    </w:rPr>
                    <w:t>第一阶段已建2台</w:t>
                  </w:r>
                  <w:r>
                    <w:rPr>
                      <w:szCs w:val="21"/>
                      <w:lang w:bidi="ar"/>
                    </w:rPr>
                    <w:t>7MW热水锅炉</w:t>
                  </w:r>
                  <w:r>
                    <w:rPr>
                      <w:rFonts w:hint="eastAsia"/>
                      <w:szCs w:val="21"/>
                      <w:lang w:bidi="ar"/>
                    </w:rPr>
                    <w:t>（1用1备），本次新增</w:t>
                  </w:r>
                  <w:r>
                    <w:rPr>
                      <w:szCs w:val="21"/>
                      <w:lang w:bidi="ar"/>
                    </w:rPr>
                    <w:t>1台7MW热水锅炉</w:t>
                  </w:r>
                  <w:r>
                    <w:rPr>
                      <w:rFonts w:hint="eastAsia"/>
                      <w:szCs w:val="21"/>
                      <w:lang w:bidi="ar"/>
                    </w:rPr>
                    <w:t>及1台2</w:t>
                  </w:r>
                  <w:r>
                    <w:rPr>
                      <w:szCs w:val="21"/>
                      <w:lang w:bidi="ar"/>
                    </w:rPr>
                    <w:t>.8MW热水锅炉</w:t>
                  </w:r>
                  <w:r>
                    <w:rPr>
                      <w:rFonts w:hint="eastAsia"/>
                      <w:szCs w:val="21"/>
                      <w:lang w:bidi="ar"/>
                    </w:rPr>
                    <w:t>，项目建成后3台</w:t>
                  </w:r>
                  <w:r>
                    <w:rPr>
                      <w:szCs w:val="21"/>
                      <w:lang w:bidi="ar"/>
                    </w:rPr>
                    <w:t>7MW热水锅炉</w:t>
                  </w:r>
                  <w:r>
                    <w:rPr>
                      <w:rFonts w:hint="eastAsia"/>
                      <w:szCs w:val="21"/>
                      <w:lang w:bidi="ar"/>
                    </w:rPr>
                    <w:t>为常用，1台2</w:t>
                  </w:r>
                  <w:r>
                    <w:rPr>
                      <w:szCs w:val="21"/>
                      <w:lang w:bidi="ar"/>
                    </w:rPr>
                    <w:t>.8MW热水锅炉</w:t>
                  </w:r>
                  <w:r>
                    <w:rPr>
                      <w:rFonts w:hint="eastAsia"/>
                      <w:szCs w:val="21"/>
                      <w:lang w:bidi="ar"/>
                    </w:rPr>
                    <w:t>为备用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污水处理站</w:t>
                  </w:r>
                </w:p>
              </w:tc>
              <w:tc>
                <w:tcPr>
                  <w:tcW w:w="3389" w:type="dxa"/>
                  <w:vAlign w:val="center"/>
                </w:tcPr>
                <w:p>
                  <w:pPr>
                    <w:adjustRightInd w:val="0"/>
                    <w:snapToGrid w:val="0"/>
                    <w:rPr>
                      <w:szCs w:val="21"/>
                    </w:rPr>
                  </w:pPr>
                  <w:r>
                    <w:rPr>
                      <w:szCs w:val="21"/>
                    </w:rPr>
                    <w:t>1座，地上建筑面积4380m</w:t>
                  </w:r>
                  <w:r>
                    <w:rPr>
                      <w:szCs w:val="21"/>
                      <w:vertAlign w:val="superscript"/>
                    </w:rPr>
                    <w:t>2</w:t>
                  </w:r>
                  <w:r>
                    <w:rPr>
                      <w:szCs w:val="21"/>
                    </w:rPr>
                    <w:t>，位于厂区西北角，用于处理本项目的生活污水</w:t>
                  </w:r>
                </w:p>
              </w:tc>
              <w:tc>
                <w:tcPr>
                  <w:tcW w:w="2861" w:type="dxa"/>
                  <w:vAlign w:val="center"/>
                </w:tcPr>
                <w:p>
                  <w:pPr>
                    <w:adjustRightInd w:val="0"/>
                    <w:snapToGrid w:val="0"/>
                    <w:jc w:val="center"/>
                    <w:rPr>
                      <w:szCs w:val="21"/>
                      <w:lang w:bidi="ar"/>
                    </w:rPr>
                  </w:pPr>
                  <w:r>
                    <w:rPr>
                      <w:rFonts w:hint="eastAsia"/>
                      <w:szCs w:val="21"/>
                      <w:lang w:bidi="ar"/>
                    </w:rPr>
                    <w:t>本次新建工业污水处理站，设计处理能力为1</w:t>
                  </w:r>
                  <w:r>
                    <w:rPr>
                      <w:szCs w:val="21"/>
                      <w:lang w:bidi="ar"/>
                    </w:rPr>
                    <w:t>50m</w:t>
                  </w:r>
                  <w:r>
                    <w:rPr>
                      <w:szCs w:val="21"/>
                      <w:vertAlign w:val="superscript"/>
                      <w:lang w:bidi="ar"/>
                    </w:rPr>
                    <w:t>3</w:t>
                  </w:r>
                  <w:r>
                    <w:rPr>
                      <w:szCs w:val="21"/>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szCs w:val="21"/>
                    </w:rPr>
                    <w:t>消防水池</w:t>
                  </w:r>
                </w:p>
              </w:tc>
              <w:tc>
                <w:tcPr>
                  <w:tcW w:w="3389" w:type="dxa"/>
                  <w:vAlign w:val="center"/>
                </w:tcPr>
                <w:p>
                  <w:pPr>
                    <w:adjustRightInd w:val="0"/>
                    <w:snapToGrid w:val="0"/>
                    <w:rPr>
                      <w:szCs w:val="21"/>
                    </w:rPr>
                  </w:pPr>
                  <w:r>
                    <w:rPr>
                      <w:szCs w:val="21"/>
                    </w:rPr>
                    <w:t>建筑面积2554m</w:t>
                  </w:r>
                  <w:r>
                    <w:rPr>
                      <w:szCs w:val="21"/>
                      <w:vertAlign w:val="superscript"/>
                    </w:rPr>
                    <w:t>2</w:t>
                  </w:r>
                  <w:r>
                    <w:rPr>
                      <w:szCs w:val="21"/>
                    </w:rPr>
                    <w:t>，位于配电房北侧，用于消防事故用水存储</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930" w:type="dxa"/>
                  <w:vMerge w:val="restart"/>
                  <w:vAlign w:val="center"/>
                </w:tcPr>
                <w:p>
                  <w:pPr>
                    <w:adjustRightInd w:val="0"/>
                    <w:snapToGrid w:val="0"/>
                    <w:jc w:val="center"/>
                    <w:rPr>
                      <w:szCs w:val="21"/>
                    </w:rPr>
                  </w:pPr>
                  <w:r>
                    <w:rPr>
                      <w:szCs w:val="21"/>
                    </w:rPr>
                    <w:t>储运工程</w:t>
                  </w:r>
                </w:p>
              </w:tc>
              <w:tc>
                <w:tcPr>
                  <w:tcW w:w="962" w:type="dxa"/>
                  <w:vMerge w:val="restart"/>
                  <w:vAlign w:val="center"/>
                </w:tcPr>
                <w:p>
                  <w:pPr>
                    <w:jc w:val="center"/>
                    <w:rPr>
                      <w:szCs w:val="21"/>
                    </w:rPr>
                  </w:pPr>
                  <w:r>
                    <w:rPr>
                      <w:rFonts w:hint="eastAsia"/>
                      <w:szCs w:val="21"/>
                    </w:rPr>
                    <w:t>仓库</w:t>
                  </w:r>
                </w:p>
              </w:tc>
              <w:tc>
                <w:tcPr>
                  <w:tcW w:w="3389" w:type="dxa"/>
                  <w:vAlign w:val="center"/>
                </w:tcPr>
                <w:p>
                  <w:pPr>
                    <w:adjustRightInd w:val="0"/>
                    <w:snapToGrid w:val="0"/>
                    <w:rPr>
                      <w:szCs w:val="21"/>
                    </w:rPr>
                  </w:pPr>
                  <w:r>
                    <w:rPr>
                      <w:szCs w:val="21"/>
                    </w:rPr>
                    <w:t>1号仓库：1F，建筑面积11790m</w:t>
                  </w:r>
                  <w:r>
                    <w:rPr>
                      <w:szCs w:val="21"/>
                      <w:vertAlign w:val="superscript"/>
                    </w:rPr>
                    <w:t>2</w:t>
                  </w:r>
                  <w:r>
                    <w:rPr>
                      <w:szCs w:val="21"/>
                    </w:rPr>
                    <w:t>，位于空压房北侧</w:t>
                  </w:r>
                </w:p>
              </w:tc>
              <w:tc>
                <w:tcPr>
                  <w:tcW w:w="2861" w:type="dxa"/>
                  <w:vAlign w:val="center"/>
                </w:tcPr>
                <w:p>
                  <w:pPr>
                    <w:adjustRightInd w:val="0"/>
                    <w:snapToGrid w:val="0"/>
                    <w:jc w:val="center"/>
                    <w:rPr>
                      <w:szCs w:val="21"/>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jc w:val="center"/>
                    <w:rPr>
                      <w:szCs w:val="21"/>
                    </w:rPr>
                  </w:pPr>
                </w:p>
              </w:tc>
              <w:tc>
                <w:tcPr>
                  <w:tcW w:w="3389" w:type="dxa"/>
                  <w:vAlign w:val="center"/>
                </w:tcPr>
                <w:p>
                  <w:pPr>
                    <w:adjustRightInd w:val="0"/>
                    <w:snapToGrid w:val="0"/>
                    <w:rPr>
                      <w:szCs w:val="21"/>
                    </w:rPr>
                  </w:pPr>
                  <w:r>
                    <w:rPr>
                      <w:szCs w:val="21"/>
                    </w:rPr>
                    <w:t>2号仓库：1F，建筑面积11790m</w:t>
                  </w:r>
                  <w:r>
                    <w:rPr>
                      <w:szCs w:val="21"/>
                      <w:vertAlign w:val="superscript"/>
                    </w:rPr>
                    <w:t>2</w:t>
                  </w:r>
                  <w:r>
                    <w:rPr>
                      <w:szCs w:val="21"/>
                    </w:rPr>
                    <w:t>，1号仓库北侧，隔货车中转区</w:t>
                  </w:r>
                </w:p>
              </w:tc>
              <w:tc>
                <w:tcPr>
                  <w:tcW w:w="2861" w:type="dxa"/>
                  <w:vAlign w:val="center"/>
                </w:tcPr>
                <w:p>
                  <w:pPr>
                    <w:adjustRightInd w:val="0"/>
                    <w:snapToGrid w:val="0"/>
                    <w:jc w:val="center"/>
                    <w:rPr>
                      <w:szCs w:val="21"/>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rFonts w:hint="eastAsia"/>
                      <w:szCs w:val="21"/>
                    </w:rPr>
                    <w:t>一般工业固体废物暂存间</w:t>
                  </w:r>
                </w:p>
              </w:tc>
              <w:tc>
                <w:tcPr>
                  <w:tcW w:w="3389" w:type="dxa"/>
                  <w:vAlign w:val="center"/>
                </w:tcPr>
                <w:p>
                  <w:pPr>
                    <w:adjustRightInd w:val="0"/>
                    <w:snapToGrid w:val="0"/>
                    <w:rPr>
                      <w:szCs w:val="21"/>
                    </w:rPr>
                  </w:pPr>
                  <w:r>
                    <w:rPr>
                      <w:szCs w:val="21"/>
                    </w:rPr>
                    <w:t>1座（1F），建筑面积1230m</w:t>
                  </w:r>
                  <w:r>
                    <w:rPr>
                      <w:szCs w:val="21"/>
                      <w:vertAlign w:val="superscript"/>
                    </w:rPr>
                    <w:t>2</w:t>
                  </w:r>
                  <w:r>
                    <w:rPr>
                      <w:szCs w:val="21"/>
                    </w:rPr>
                    <w:t>，用于存储废包装材料、残次品等</w:t>
                  </w:r>
                </w:p>
              </w:tc>
              <w:tc>
                <w:tcPr>
                  <w:tcW w:w="2861" w:type="dxa"/>
                  <w:vAlign w:val="center"/>
                </w:tcPr>
                <w:p>
                  <w:pPr>
                    <w:adjustRightInd w:val="0"/>
                    <w:snapToGrid w:val="0"/>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930" w:type="dxa"/>
                  <w:vMerge w:val="continue"/>
                  <w:vAlign w:val="center"/>
                </w:tcPr>
                <w:p>
                  <w:pPr>
                    <w:adjustRightInd w:val="0"/>
                    <w:snapToGrid w:val="0"/>
                    <w:jc w:val="center"/>
                    <w:rPr>
                      <w:szCs w:val="21"/>
                    </w:rPr>
                  </w:pPr>
                </w:p>
              </w:tc>
              <w:tc>
                <w:tcPr>
                  <w:tcW w:w="962" w:type="dxa"/>
                  <w:vAlign w:val="center"/>
                </w:tcPr>
                <w:p>
                  <w:pPr>
                    <w:jc w:val="center"/>
                    <w:rPr>
                      <w:szCs w:val="21"/>
                    </w:rPr>
                  </w:pPr>
                  <w:r>
                    <w:rPr>
                      <w:rFonts w:hint="eastAsia"/>
                      <w:szCs w:val="21"/>
                    </w:rPr>
                    <w:t>危险废物暂存间</w:t>
                  </w:r>
                </w:p>
              </w:tc>
              <w:tc>
                <w:tcPr>
                  <w:tcW w:w="3389" w:type="dxa"/>
                  <w:vAlign w:val="center"/>
                </w:tcPr>
                <w:p>
                  <w:pPr>
                    <w:adjustRightInd w:val="0"/>
                    <w:snapToGrid w:val="0"/>
                    <w:rPr>
                      <w:szCs w:val="21"/>
                    </w:rPr>
                  </w:pPr>
                  <w:r>
                    <w:rPr>
                      <w:szCs w:val="21"/>
                    </w:rPr>
                    <w:t>1座（1F），建筑面积724m</w:t>
                  </w:r>
                  <w:r>
                    <w:rPr>
                      <w:szCs w:val="21"/>
                      <w:vertAlign w:val="superscript"/>
                    </w:rPr>
                    <w:t>2</w:t>
                  </w:r>
                  <w:r>
                    <w:rPr>
                      <w:szCs w:val="21"/>
                    </w:rPr>
                    <w:t>，污水处理站东侧，用于存储危险废物</w:t>
                  </w:r>
                </w:p>
              </w:tc>
              <w:tc>
                <w:tcPr>
                  <w:tcW w:w="2861" w:type="dxa"/>
                  <w:vAlign w:val="center"/>
                </w:tcPr>
                <w:p>
                  <w:pPr>
                    <w:adjustRightInd w:val="0"/>
                    <w:snapToGrid w:val="0"/>
                    <w:rPr>
                      <w:szCs w:val="21"/>
                      <w:lang w:bidi="ar"/>
                    </w:rPr>
                  </w:pPr>
                  <w:r>
                    <w:rPr>
                      <w:rFonts w:hint="eastAsia"/>
                      <w:szCs w:val="21"/>
                    </w:rPr>
                    <w:t>已验收，</w:t>
                  </w:r>
                  <w:r>
                    <w:rPr>
                      <w:szCs w:val="21"/>
                    </w:rPr>
                    <w:t>1座（1F），建筑面积</w:t>
                  </w:r>
                  <w:r>
                    <w:rPr>
                      <w:rFonts w:hint="eastAsia"/>
                      <w:szCs w:val="21"/>
                    </w:rPr>
                    <w:t>为</w:t>
                  </w:r>
                  <w:r>
                    <w:rPr>
                      <w:szCs w:val="21"/>
                    </w:rPr>
                    <w:t>738.48m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Align w:val="center"/>
                </w:tcPr>
                <w:p>
                  <w:pPr>
                    <w:adjustRightInd w:val="0"/>
                    <w:snapToGrid w:val="0"/>
                    <w:jc w:val="center"/>
                    <w:rPr>
                      <w:szCs w:val="21"/>
                    </w:rPr>
                  </w:pPr>
                  <w:r>
                    <w:rPr>
                      <w:szCs w:val="21"/>
                    </w:rPr>
                    <w:t>公用工程</w:t>
                  </w:r>
                </w:p>
              </w:tc>
              <w:tc>
                <w:tcPr>
                  <w:tcW w:w="962" w:type="dxa"/>
                  <w:vAlign w:val="center"/>
                </w:tcPr>
                <w:p>
                  <w:pPr>
                    <w:autoSpaceDE w:val="0"/>
                    <w:autoSpaceDN w:val="0"/>
                    <w:adjustRightInd w:val="0"/>
                    <w:snapToGrid w:val="0"/>
                    <w:jc w:val="center"/>
                    <w:textAlignment w:val="baseline"/>
                    <w:rPr>
                      <w:szCs w:val="21"/>
                    </w:rPr>
                  </w:pPr>
                  <w:r>
                    <w:rPr>
                      <w:szCs w:val="21"/>
                    </w:rPr>
                    <w:t>给水系统</w:t>
                  </w:r>
                </w:p>
              </w:tc>
              <w:tc>
                <w:tcPr>
                  <w:tcW w:w="3389" w:type="dxa"/>
                  <w:vAlign w:val="center"/>
                </w:tcPr>
                <w:p>
                  <w:pPr>
                    <w:autoSpaceDE w:val="0"/>
                    <w:autoSpaceDN w:val="0"/>
                    <w:adjustRightInd w:val="0"/>
                    <w:snapToGrid w:val="0"/>
                    <w:textAlignment w:val="baseline"/>
                    <w:rPr>
                      <w:szCs w:val="21"/>
                    </w:rPr>
                  </w:pPr>
                  <w:r>
                    <w:rPr>
                      <w:szCs w:val="21"/>
                    </w:rPr>
                    <w:t>由市政给水管网接入，存于厂区生活及消防蓄水池，再由二次给水设备连接给水管网提供</w:t>
                  </w:r>
                </w:p>
              </w:tc>
              <w:tc>
                <w:tcPr>
                  <w:tcW w:w="2861" w:type="dxa"/>
                  <w:vAlign w:val="center"/>
                </w:tcPr>
                <w:p>
                  <w:pPr>
                    <w:autoSpaceDE w:val="0"/>
                    <w:autoSpaceDN w:val="0"/>
                    <w:adjustRightInd w:val="0"/>
                    <w:snapToGrid w:val="0"/>
                    <w:jc w:val="center"/>
                    <w:textAlignment w:val="baseline"/>
                    <w:rPr>
                      <w:szCs w:val="21"/>
                      <w:lang w:bidi="ar"/>
                    </w:rPr>
                  </w:pPr>
                  <w:r>
                    <w:rPr>
                      <w:szCs w:val="21"/>
                      <w:lang w:bidi="ar"/>
                    </w:rPr>
                    <w:t>已验收</w:t>
                  </w:r>
                </w:p>
              </w:tc>
            </w:tr>
          </w:tbl>
          <w:p>
            <w:pPr>
              <w:jc w:val="center"/>
              <w:rPr>
                <w:b/>
                <w:bCs/>
                <w:szCs w:val="21"/>
              </w:rPr>
            </w:pPr>
            <w:r>
              <w:rPr>
                <w:rFonts w:hint="eastAsia"/>
                <w:b/>
                <w:bCs/>
                <w:szCs w:val="21"/>
              </w:rPr>
              <w:t xml:space="preserve"> </w:t>
            </w:r>
          </w:p>
          <w:p>
            <w:pPr>
              <w:jc w:val="center"/>
              <w:rPr>
                <w:b/>
                <w:bCs/>
                <w:szCs w:val="21"/>
              </w:rPr>
            </w:pPr>
            <w:r>
              <w:rPr>
                <w:b/>
                <w:bCs/>
                <w:szCs w:val="21"/>
              </w:rPr>
              <w:t xml:space="preserve"> </w:t>
            </w:r>
          </w:p>
          <w:p>
            <w:pPr>
              <w:jc w:val="center"/>
              <w:rPr>
                <w:b/>
                <w:bCs/>
                <w:szCs w:val="21"/>
              </w:rPr>
            </w:pPr>
            <w:r>
              <w:rPr>
                <w:b/>
                <w:bCs/>
                <w:szCs w:val="21"/>
              </w:rPr>
              <w:t xml:space="preserve"> </w:t>
            </w:r>
          </w:p>
          <w:p>
            <w:pPr>
              <w:jc w:val="center"/>
              <w:rPr>
                <w:b/>
                <w:bCs/>
                <w:szCs w:val="21"/>
              </w:rPr>
            </w:pPr>
            <w:r>
              <w:rPr>
                <w:b/>
                <w:bCs/>
                <w:szCs w:val="21"/>
              </w:rPr>
              <w:t xml:space="preserve"> </w:t>
            </w:r>
          </w:p>
          <w:p>
            <w:pPr>
              <w:jc w:val="center"/>
              <w:rPr>
                <w:b/>
                <w:bCs/>
                <w:szCs w:val="21"/>
              </w:rPr>
            </w:pPr>
            <w:r>
              <w:rPr>
                <w:rFonts w:hint="eastAsia"/>
                <w:b/>
                <w:bCs/>
                <w:szCs w:val="21"/>
              </w:rPr>
              <w:t>续</w:t>
            </w:r>
            <w:r>
              <w:rPr>
                <w:b/>
                <w:bCs/>
                <w:szCs w:val="21"/>
              </w:rPr>
              <w:t>表2-7   实际</w:t>
            </w:r>
            <w:r>
              <w:rPr>
                <w:rFonts w:hint="eastAsia"/>
                <w:b/>
                <w:bCs/>
                <w:szCs w:val="21"/>
              </w:rPr>
              <w:t>建设</w:t>
            </w:r>
            <w:r>
              <w:rPr>
                <w:b/>
                <w:bCs/>
                <w:szCs w:val="21"/>
              </w:rPr>
              <w:t>内容与原环评</w:t>
            </w:r>
            <w:r>
              <w:rPr>
                <w:rFonts w:hint="eastAsia"/>
                <w:b/>
                <w:bCs/>
                <w:szCs w:val="21"/>
              </w:rPr>
              <w:t>建设</w:t>
            </w:r>
            <w:r>
              <w:rPr>
                <w:b/>
                <w:bCs/>
                <w:szCs w:val="21"/>
              </w:rPr>
              <w:t>内容变化一览表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989"/>
              <w:gridCol w:w="3483"/>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Align w:val="center"/>
                </w:tcPr>
                <w:p>
                  <w:pPr>
                    <w:adjustRightInd w:val="0"/>
                    <w:snapToGrid w:val="0"/>
                    <w:jc w:val="center"/>
                    <w:rPr>
                      <w:szCs w:val="21"/>
                    </w:rPr>
                  </w:pPr>
                  <w:r>
                    <w:rPr>
                      <w:szCs w:val="21"/>
                    </w:rPr>
                    <w:t>类别</w:t>
                  </w:r>
                </w:p>
              </w:tc>
              <w:tc>
                <w:tcPr>
                  <w:tcW w:w="962" w:type="dxa"/>
                  <w:vAlign w:val="center"/>
                </w:tcPr>
                <w:p>
                  <w:pPr>
                    <w:adjustRightInd w:val="0"/>
                    <w:snapToGrid w:val="0"/>
                    <w:jc w:val="center"/>
                    <w:rPr>
                      <w:szCs w:val="21"/>
                    </w:rPr>
                  </w:pPr>
                  <w:r>
                    <w:rPr>
                      <w:szCs w:val="21"/>
                    </w:rPr>
                    <w:t>项目组成</w:t>
                  </w:r>
                </w:p>
              </w:tc>
              <w:tc>
                <w:tcPr>
                  <w:tcW w:w="3389" w:type="dxa"/>
                  <w:vAlign w:val="center"/>
                </w:tcPr>
                <w:p>
                  <w:pPr>
                    <w:adjustRightInd w:val="0"/>
                    <w:snapToGrid w:val="0"/>
                    <w:jc w:val="center"/>
                    <w:rPr>
                      <w:szCs w:val="21"/>
                    </w:rPr>
                  </w:pPr>
                  <w:r>
                    <w:rPr>
                      <w:bCs/>
                      <w:szCs w:val="21"/>
                      <w:lang w:val="zh-CN"/>
                    </w:rPr>
                    <w:t>原环评及批复建设内容</w:t>
                  </w:r>
                </w:p>
              </w:tc>
              <w:tc>
                <w:tcPr>
                  <w:tcW w:w="2861" w:type="dxa"/>
                  <w:vAlign w:val="center"/>
                </w:tcPr>
                <w:p>
                  <w:pPr>
                    <w:adjustRightInd w:val="0"/>
                    <w:snapToGrid w:val="0"/>
                    <w:jc w:val="center"/>
                    <w:rPr>
                      <w:szCs w:val="21"/>
                    </w:rPr>
                  </w:pPr>
                  <w:r>
                    <w:rPr>
                      <w:rFonts w:hint="eastAsia"/>
                      <w:szCs w:val="21"/>
                    </w:rPr>
                    <w:t>拟建项目建设</w:t>
                  </w:r>
                  <w:r>
                    <w:rPr>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0" w:type="dxa"/>
                  <w:vMerge w:val="restart"/>
                  <w:vAlign w:val="center"/>
                </w:tcPr>
                <w:p>
                  <w:pPr>
                    <w:adjustRightInd w:val="0"/>
                    <w:snapToGrid w:val="0"/>
                    <w:jc w:val="center"/>
                    <w:rPr>
                      <w:szCs w:val="21"/>
                    </w:rPr>
                  </w:pPr>
                  <w:r>
                    <w:rPr>
                      <w:szCs w:val="21"/>
                    </w:rPr>
                    <w:t>公用工程</w:t>
                  </w:r>
                </w:p>
              </w:tc>
              <w:tc>
                <w:tcPr>
                  <w:tcW w:w="962" w:type="dxa"/>
                  <w:vAlign w:val="center"/>
                </w:tcPr>
                <w:p>
                  <w:pPr>
                    <w:autoSpaceDE w:val="0"/>
                    <w:autoSpaceDN w:val="0"/>
                    <w:adjustRightInd w:val="0"/>
                    <w:snapToGrid w:val="0"/>
                    <w:jc w:val="center"/>
                    <w:textAlignment w:val="baseline"/>
                    <w:rPr>
                      <w:szCs w:val="21"/>
                    </w:rPr>
                  </w:pPr>
                  <w:r>
                    <w:rPr>
                      <w:szCs w:val="21"/>
                    </w:rPr>
                    <w:t>排水系统</w:t>
                  </w:r>
                </w:p>
              </w:tc>
              <w:tc>
                <w:tcPr>
                  <w:tcW w:w="3389" w:type="dxa"/>
                  <w:vAlign w:val="center"/>
                </w:tcPr>
                <w:p>
                  <w:pPr>
                    <w:autoSpaceDE w:val="0"/>
                    <w:autoSpaceDN w:val="0"/>
                    <w:adjustRightInd w:val="0"/>
                    <w:snapToGrid w:val="0"/>
                    <w:textAlignment w:val="baseline"/>
                    <w:rPr>
                      <w:szCs w:val="21"/>
                    </w:rPr>
                  </w:pPr>
                  <w:r>
                    <w:rPr>
                      <w:szCs w:val="21"/>
                    </w:rPr>
                    <w:t>雨污分流。车间地面清洗废水与生活废水经化粪池处理后排入厂区污水处理站处理，最终排入园区污水处理厂处理</w:t>
                  </w:r>
                </w:p>
              </w:tc>
              <w:tc>
                <w:tcPr>
                  <w:tcW w:w="2861" w:type="dxa"/>
                  <w:vAlign w:val="center"/>
                </w:tcPr>
                <w:p>
                  <w:pPr>
                    <w:jc w:val="center"/>
                    <w:rPr>
                      <w:szCs w:val="21"/>
                      <w:lang w:bidi="ar"/>
                    </w:rPr>
                  </w:pPr>
                  <w:r>
                    <w:rPr>
                      <w:rFonts w:hint="eastAsia"/>
                      <w:szCs w:val="21"/>
                    </w:rPr>
                    <w:t>生活污水经过化粪池预处理后排入市政污水管网，排入集贤产业园污水处理厂；</w:t>
                  </w:r>
                  <w:r>
                    <w:rPr>
                      <w:rFonts w:hint="eastAsia" w:hAnsi="宋体"/>
                      <w:szCs w:val="21"/>
                    </w:rPr>
                    <w:t>清洗工序产生的生产废水经自建的工业污水处理站处理后，排入市政污水管网。</w:t>
                  </w:r>
                  <w:r>
                    <w:rPr>
                      <w:rFonts w:hint="eastAsia"/>
                      <w:szCs w:val="21"/>
                      <w:lang w:bidi="ar"/>
                    </w:rPr>
                    <w:t>本次新建工业污水处理站，设计处理能力为1</w:t>
                  </w:r>
                  <w:r>
                    <w:rPr>
                      <w:szCs w:val="21"/>
                      <w:lang w:bidi="ar"/>
                    </w:rPr>
                    <w:t>50m</w:t>
                  </w:r>
                  <w:r>
                    <w:rPr>
                      <w:szCs w:val="21"/>
                      <w:vertAlign w:val="superscript"/>
                      <w:lang w:bidi="ar"/>
                    </w:rPr>
                    <w:t>3</w:t>
                  </w:r>
                  <w:r>
                    <w:rPr>
                      <w:szCs w:val="21"/>
                      <w:lang w:bidi="ar"/>
                    </w:rPr>
                    <w:t>/d</w:t>
                  </w:r>
                  <w:r>
                    <w:rPr>
                      <w:rFonts w:hint="eastAsia"/>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供电系统</w:t>
                  </w:r>
                </w:p>
              </w:tc>
              <w:tc>
                <w:tcPr>
                  <w:tcW w:w="3389" w:type="dxa"/>
                  <w:vAlign w:val="center"/>
                </w:tcPr>
                <w:p>
                  <w:pPr>
                    <w:rPr>
                      <w:szCs w:val="21"/>
                    </w:rPr>
                  </w:pPr>
                  <w:r>
                    <w:rPr>
                      <w:szCs w:val="21"/>
                    </w:rPr>
                    <w:t>由市政电网接入厂区配电站后分配</w:t>
                  </w:r>
                </w:p>
              </w:tc>
              <w:tc>
                <w:tcPr>
                  <w:tcW w:w="2861" w:type="dxa"/>
                  <w:vAlign w:val="center"/>
                </w:tcPr>
                <w:p>
                  <w:pPr>
                    <w:pStyle w:val="52"/>
                    <w:jc w:val="center"/>
                    <w:rPr>
                      <w:rFonts w:ascii="Times New Roman"/>
                      <w:color w:val="auto"/>
                      <w:kern w:val="2"/>
                      <w:sz w:val="21"/>
                      <w:szCs w:val="21"/>
                      <w:lang w:bidi="ar"/>
                    </w:rPr>
                  </w:pPr>
                  <w:r>
                    <w:rPr>
                      <w:rFonts w:ascii="Times New Roman"/>
                      <w:color w:val="auto"/>
                      <w:sz w:val="21"/>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供气系统</w:t>
                  </w:r>
                </w:p>
              </w:tc>
              <w:tc>
                <w:tcPr>
                  <w:tcW w:w="3389" w:type="dxa"/>
                  <w:vAlign w:val="center"/>
                </w:tcPr>
                <w:p>
                  <w:pPr>
                    <w:rPr>
                      <w:szCs w:val="21"/>
                    </w:rPr>
                  </w:pPr>
                  <w:r>
                    <w:rPr>
                      <w:szCs w:val="21"/>
                    </w:rPr>
                    <w:t>由市政中压燃气管道提供,集贤产业园已完成燃气管道的敷设</w:t>
                  </w:r>
                </w:p>
              </w:tc>
              <w:tc>
                <w:tcPr>
                  <w:tcW w:w="2861" w:type="dxa"/>
                  <w:vAlign w:val="center"/>
                </w:tcPr>
                <w:p>
                  <w:pPr>
                    <w:pStyle w:val="52"/>
                    <w:jc w:val="center"/>
                    <w:rPr>
                      <w:rFonts w:ascii="Times New Roman"/>
                      <w:color w:val="auto"/>
                      <w:kern w:val="2"/>
                      <w:sz w:val="21"/>
                      <w:szCs w:val="21"/>
                      <w:lang w:bidi="ar"/>
                    </w:rPr>
                  </w:pPr>
                  <w:r>
                    <w:rPr>
                      <w:rFonts w:ascii="Times New Roman"/>
                      <w:color w:val="auto"/>
                      <w:sz w:val="21"/>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供暖系统</w:t>
                  </w:r>
                </w:p>
              </w:tc>
              <w:tc>
                <w:tcPr>
                  <w:tcW w:w="3389" w:type="dxa"/>
                  <w:vAlign w:val="center"/>
                </w:tcPr>
                <w:p>
                  <w:pPr>
                    <w:rPr>
                      <w:szCs w:val="21"/>
                    </w:rPr>
                  </w:pPr>
                  <w:r>
                    <w:rPr>
                      <w:szCs w:val="21"/>
                    </w:rPr>
                    <w:t>厂区自建天然气锅炉房供给</w:t>
                  </w:r>
                </w:p>
              </w:tc>
              <w:tc>
                <w:tcPr>
                  <w:tcW w:w="2861" w:type="dxa"/>
                  <w:vAlign w:val="center"/>
                </w:tcPr>
                <w:p>
                  <w:pPr>
                    <w:pStyle w:val="52"/>
                    <w:jc w:val="center"/>
                    <w:rPr>
                      <w:rFonts w:ascii="Times New Roman"/>
                      <w:color w:val="auto"/>
                      <w:kern w:val="2"/>
                      <w:sz w:val="21"/>
                      <w:szCs w:val="21"/>
                      <w:lang w:bidi="ar"/>
                    </w:rPr>
                  </w:pPr>
                  <w:r>
                    <w:rPr>
                      <w:rFonts w:ascii="Times New Roman"/>
                      <w:color w:val="auto"/>
                      <w:sz w:val="21"/>
                      <w:szCs w:val="21"/>
                      <w:lang w:bidi="ar"/>
                    </w:rPr>
                    <w:t>车间供暖采用</w:t>
                  </w:r>
                  <w:r>
                    <w:rPr>
                      <w:rFonts w:hint="eastAsia" w:ascii="Times New Roman"/>
                      <w:color w:val="auto"/>
                      <w:sz w:val="21"/>
                      <w:szCs w:val="21"/>
                      <w:lang w:bidi="ar"/>
                    </w:rPr>
                    <w:t>空调机组供暖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制冷系统</w:t>
                  </w:r>
                </w:p>
              </w:tc>
              <w:tc>
                <w:tcPr>
                  <w:tcW w:w="3389" w:type="dxa"/>
                  <w:vAlign w:val="center"/>
                </w:tcPr>
                <w:p>
                  <w:pPr>
                    <w:rPr>
                      <w:szCs w:val="21"/>
                    </w:rPr>
                  </w:pPr>
                  <w:r>
                    <w:rPr>
                      <w:szCs w:val="21"/>
                    </w:rPr>
                    <w:t>采用分体式空调制冷</w:t>
                  </w:r>
                </w:p>
              </w:tc>
              <w:tc>
                <w:tcPr>
                  <w:tcW w:w="2861" w:type="dxa"/>
                  <w:vAlign w:val="center"/>
                </w:tcPr>
                <w:p>
                  <w:pPr>
                    <w:pStyle w:val="52"/>
                    <w:jc w:val="center"/>
                    <w:rPr>
                      <w:rFonts w:ascii="Times New Roman"/>
                      <w:color w:val="auto"/>
                      <w:kern w:val="2"/>
                      <w:sz w:val="21"/>
                      <w:szCs w:val="21"/>
                      <w:lang w:bidi="ar"/>
                    </w:rPr>
                  </w:pPr>
                  <w:r>
                    <w:rPr>
                      <w:rFonts w:ascii="Times New Roman"/>
                      <w:color w:val="auto"/>
                      <w:sz w:val="21"/>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消防系统</w:t>
                  </w:r>
                </w:p>
              </w:tc>
              <w:tc>
                <w:tcPr>
                  <w:tcW w:w="3389" w:type="dxa"/>
                  <w:vAlign w:val="center"/>
                </w:tcPr>
                <w:p>
                  <w:pPr>
                    <w:rPr>
                      <w:szCs w:val="21"/>
                    </w:rPr>
                  </w:pPr>
                  <w:r>
                    <w:rPr>
                      <w:szCs w:val="21"/>
                    </w:rPr>
                    <w:t>设置消防水池一座，并配套室外消防火灾报警联动系统</w:t>
                  </w:r>
                </w:p>
              </w:tc>
              <w:tc>
                <w:tcPr>
                  <w:tcW w:w="2861" w:type="dxa"/>
                  <w:vAlign w:val="center"/>
                </w:tcPr>
                <w:p>
                  <w:pPr>
                    <w:pStyle w:val="52"/>
                    <w:jc w:val="center"/>
                    <w:rPr>
                      <w:rFonts w:ascii="Times New Roman"/>
                      <w:color w:val="auto"/>
                      <w:kern w:val="2"/>
                      <w:sz w:val="21"/>
                      <w:szCs w:val="21"/>
                      <w:lang w:bidi="ar"/>
                    </w:rPr>
                  </w:pPr>
                  <w:r>
                    <w:rPr>
                      <w:rFonts w:ascii="Times New Roman"/>
                      <w:color w:val="auto"/>
                      <w:kern w:val="2"/>
                      <w:sz w:val="21"/>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空调净化系统</w:t>
                  </w:r>
                </w:p>
              </w:tc>
              <w:tc>
                <w:tcPr>
                  <w:tcW w:w="3389" w:type="dxa"/>
                  <w:vAlign w:val="center"/>
                </w:tcPr>
                <w:p>
                  <w:pPr>
                    <w:autoSpaceDE w:val="0"/>
                    <w:autoSpaceDN w:val="0"/>
                    <w:adjustRightInd w:val="0"/>
                    <w:rPr>
                      <w:szCs w:val="21"/>
                    </w:rPr>
                  </w:pPr>
                  <w:r>
                    <w:rPr>
                      <w:szCs w:val="21"/>
                    </w:rPr>
                    <w:t>4座生产车间的1层均用于SMT生产工序，设置为10万级洁净区；2层均用于组装工序，设置为100万级洁净区，实现方式为净化车间空气。生产车间人员和物品的流向遵循高洁净区向低洁净区流动，不能逆向</w:t>
                  </w:r>
                </w:p>
              </w:tc>
              <w:tc>
                <w:tcPr>
                  <w:tcW w:w="2861" w:type="dxa"/>
                  <w:vAlign w:val="center"/>
                </w:tcPr>
                <w:p>
                  <w:pPr>
                    <w:jc w:val="center"/>
                    <w:rPr>
                      <w:szCs w:val="21"/>
                      <w:lang w:bidi="ar"/>
                    </w:rPr>
                  </w:pPr>
                  <w:r>
                    <w:rPr>
                      <w:szCs w:val="21"/>
                      <w:lang w:bidi="ar"/>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jc w:val="center"/>
              </w:trPr>
              <w:tc>
                <w:tcPr>
                  <w:tcW w:w="930" w:type="dxa"/>
                  <w:vMerge w:val="restart"/>
                  <w:vAlign w:val="center"/>
                </w:tcPr>
                <w:p>
                  <w:pPr>
                    <w:adjustRightInd w:val="0"/>
                    <w:snapToGrid w:val="0"/>
                    <w:jc w:val="center"/>
                    <w:rPr>
                      <w:szCs w:val="21"/>
                    </w:rPr>
                  </w:pPr>
                  <w:r>
                    <w:rPr>
                      <w:szCs w:val="21"/>
                    </w:rPr>
                    <w:t>环保工程</w:t>
                  </w:r>
                </w:p>
              </w:tc>
              <w:tc>
                <w:tcPr>
                  <w:tcW w:w="962" w:type="dxa"/>
                  <w:vMerge w:val="restart"/>
                  <w:vAlign w:val="center"/>
                </w:tcPr>
                <w:p>
                  <w:pPr>
                    <w:autoSpaceDE w:val="0"/>
                    <w:autoSpaceDN w:val="0"/>
                    <w:adjustRightInd w:val="0"/>
                    <w:snapToGrid w:val="0"/>
                    <w:jc w:val="center"/>
                    <w:textAlignment w:val="baseline"/>
                    <w:rPr>
                      <w:szCs w:val="21"/>
                      <w:highlight w:val="green"/>
                    </w:rPr>
                  </w:pPr>
                  <w:r>
                    <w:rPr>
                      <w:szCs w:val="21"/>
                    </w:rPr>
                    <w:t>废气</w:t>
                  </w:r>
                </w:p>
              </w:tc>
              <w:tc>
                <w:tcPr>
                  <w:tcW w:w="3389" w:type="dxa"/>
                  <w:vAlign w:val="center"/>
                </w:tcPr>
                <w:p>
                  <w:pPr>
                    <w:autoSpaceDE w:val="0"/>
                    <w:autoSpaceDN w:val="0"/>
                    <w:adjustRightInd w:val="0"/>
                    <w:snapToGrid w:val="0"/>
                    <w:textAlignment w:val="baseline"/>
                    <w:rPr>
                      <w:bCs/>
                      <w:szCs w:val="21"/>
                    </w:rPr>
                  </w:pPr>
                  <w:r>
                    <w:rPr>
                      <w:bCs/>
                      <w:szCs w:val="21"/>
                    </w:rPr>
                    <w:t>焊接烟尘采用布袋除尘器+15m排气筒排放</w:t>
                  </w:r>
                </w:p>
              </w:tc>
              <w:tc>
                <w:tcPr>
                  <w:tcW w:w="2861" w:type="dxa"/>
                  <w:vAlign w:val="center"/>
                </w:tcPr>
                <w:p>
                  <w:pPr>
                    <w:autoSpaceDE w:val="0"/>
                    <w:autoSpaceDN w:val="0"/>
                    <w:adjustRightInd w:val="0"/>
                    <w:snapToGrid w:val="0"/>
                    <w:textAlignment w:val="baseline"/>
                    <w:rPr>
                      <w:szCs w:val="21"/>
                    </w:rPr>
                  </w:pPr>
                  <w:r>
                    <w:rPr>
                      <w:rFonts w:hint="eastAsia"/>
                      <w:szCs w:val="21"/>
                    </w:rPr>
                    <w:t>1#生产厂房镭雕、分板、维修、焊接工序产生的颗粒物经过干式过滤器+活性炭吸附处理后通过2</w:t>
                  </w:r>
                  <w:r>
                    <w:rPr>
                      <w:szCs w:val="21"/>
                    </w:rPr>
                    <w:t>0</w:t>
                  </w:r>
                  <w:r>
                    <w:rPr>
                      <w:rFonts w:hint="eastAsia"/>
                      <w:szCs w:val="21"/>
                    </w:rPr>
                    <w:t>m高排气筒排放</w:t>
                  </w:r>
                  <w:r>
                    <w:rPr>
                      <w:bCs/>
                      <w:szCs w:val="21"/>
                    </w:rPr>
                    <w:t>；</w:t>
                  </w:r>
                  <w:r>
                    <w:rPr>
                      <w:rFonts w:hint="eastAsia"/>
                      <w:szCs w:val="21"/>
                    </w:rPr>
                    <w:t>3</w:t>
                  </w:r>
                  <w:r>
                    <w:rPr>
                      <w:szCs w:val="21"/>
                    </w:rPr>
                    <w:t>#</w:t>
                  </w:r>
                  <w:r>
                    <w:rPr>
                      <w:rFonts w:hint="eastAsia"/>
                      <w:szCs w:val="21"/>
                    </w:rPr>
                    <w:t>、4</w:t>
                  </w:r>
                  <w:r>
                    <w:rPr>
                      <w:szCs w:val="21"/>
                    </w:rPr>
                    <w:t>#</w:t>
                  </w:r>
                  <w:r>
                    <w:rPr>
                      <w:rFonts w:hint="eastAsia"/>
                      <w:szCs w:val="21"/>
                    </w:rPr>
                    <w:t>生产厂房焊接工序产生的焊接烟尘（按锡及其化合物计）采用袋式除尘器+活性炭吸附处理后通过2</w:t>
                  </w:r>
                  <w:r>
                    <w:rPr>
                      <w:szCs w:val="21"/>
                    </w:rPr>
                    <w:t>7m</w:t>
                  </w:r>
                  <w:r>
                    <w:rPr>
                      <w:rFonts w:hint="eastAsia"/>
                      <w:szCs w:val="21"/>
                    </w:rPr>
                    <w:t>高排气筒有组织排放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vAlign w:val="center"/>
                </w:tcPr>
                <w:p>
                  <w:pPr>
                    <w:autoSpaceDE w:val="0"/>
                    <w:autoSpaceDN w:val="0"/>
                    <w:adjustRightInd w:val="0"/>
                    <w:snapToGrid w:val="0"/>
                    <w:textAlignment w:val="baseline"/>
                    <w:rPr>
                      <w:bCs/>
                      <w:szCs w:val="21"/>
                    </w:rPr>
                  </w:pPr>
                  <w:r>
                    <w:t>每套锅炉设置低氮燃烧设施+25m排气筒（1#、2#、3#）排放</w:t>
                  </w:r>
                </w:p>
              </w:tc>
              <w:tc>
                <w:tcPr>
                  <w:tcW w:w="2861" w:type="dxa"/>
                  <w:vAlign w:val="center"/>
                </w:tcPr>
                <w:p>
                  <w:pPr>
                    <w:autoSpaceDE w:val="0"/>
                    <w:autoSpaceDN w:val="0"/>
                    <w:adjustRightInd w:val="0"/>
                    <w:snapToGrid w:val="0"/>
                    <w:jc w:val="center"/>
                    <w:textAlignment w:val="baseline"/>
                    <w:rPr>
                      <w:szCs w:val="21"/>
                    </w:rPr>
                  </w:pPr>
                  <w:r>
                    <w:rPr>
                      <w:rFonts w:hint="eastAsia"/>
                      <w:szCs w:val="21"/>
                    </w:rPr>
                    <w:t>本项目建成后全厂共4台锅炉配套4套</w:t>
                  </w:r>
                  <w:r>
                    <w:rPr>
                      <w:szCs w:val="21"/>
                    </w:rPr>
                    <w:t>低氮燃烧+25m排气筒</w:t>
                  </w:r>
                  <w:r>
                    <w:rPr>
                      <w:rFonts w:hint="eastAsia"/>
                      <w:szCs w:val="21"/>
                    </w:rPr>
                    <w:t>（1</w:t>
                  </w:r>
                  <w:r>
                    <w:rPr>
                      <w:szCs w:val="21"/>
                    </w:rPr>
                    <w:t>#</w:t>
                  </w:r>
                  <w:r>
                    <w:rPr>
                      <w:rFonts w:hint="eastAsia"/>
                      <w:szCs w:val="21"/>
                    </w:rPr>
                    <w:t>、2</w:t>
                  </w:r>
                  <w:r>
                    <w:rPr>
                      <w:szCs w:val="21"/>
                    </w:rPr>
                    <w:t>#</w:t>
                  </w:r>
                  <w:r>
                    <w:rPr>
                      <w:rFonts w:hint="eastAsia"/>
                      <w:szCs w:val="21"/>
                    </w:rPr>
                    <w:t>、3</w:t>
                  </w:r>
                  <w:r>
                    <w:rPr>
                      <w:szCs w:val="21"/>
                    </w:rPr>
                    <w:t>#</w:t>
                  </w:r>
                  <w:r>
                    <w:rPr>
                      <w:rFonts w:hint="eastAsia"/>
                      <w:szCs w:val="21"/>
                    </w:rPr>
                    <w:t>、4</w:t>
                  </w:r>
                  <w:r>
                    <w:rPr>
                      <w:szCs w:val="21"/>
                    </w:rPr>
                    <w:t>#</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vAlign w:val="center"/>
                </w:tcPr>
                <w:p>
                  <w:pPr>
                    <w:autoSpaceDE w:val="0"/>
                    <w:autoSpaceDN w:val="0"/>
                    <w:adjustRightInd w:val="0"/>
                    <w:snapToGrid w:val="0"/>
                    <w:textAlignment w:val="baseline"/>
                    <w:rPr>
                      <w:bCs/>
                      <w:szCs w:val="21"/>
                    </w:rPr>
                  </w:pPr>
                  <w:r>
                    <w:rPr>
                      <w:bCs/>
                      <w:szCs w:val="21"/>
                    </w:rPr>
                    <w:t>污水处理站恶臭</w:t>
                  </w:r>
                  <w:r>
                    <w:t>采用封闭构筑物+生物除臭</w:t>
                  </w:r>
                </w:p>
              </w:tc>
              <w:tc>
                <w:tcPr>
                  <w:tcW w:w="2861" w:type="dxa"/>
                  <w:shd w:val="clear" w:color="auto" w:fill="auto"/>
                  <w:vAlign w:val="center"/>
                </w:tcPr>
                <w:p>
                  <w:pPr>
                    <w:autoSpaceDE w:val="0"/>
                    <w:autoSpaceDN w:val="0"/>
                    <w:adjustRightInd w:val="0"/>
                    <w:snapToGrid w:val="0"/>
                    <w:jc w:val="center"/>
                    <w:textAlignment w:val="baseline"/>
                    <w:rPr>
                      <w:szCs w:val="21"/>
                    </w:rPr>
                  </w:pPr>
                  <w:r>
                    <w:rPr>
                      <w:rFonts w:hint="eastAsia"/>
                      <w:szCs w:val="21"/>
                      <w:lang w:bidi="ar"/>
                    </w:rPr>
                    <w:t>本次新建工业污水处理站，</w:t>
                  </w:r>
                  <w:r>
                    <w:rPr>
                      <w:bCs/>
                      <w:szCs w:val="21"/>
                    </w:rPr>
                    <w:t>污水处理站恶臭</w:t>
                  </w:r>
                  <w:r>
                    <w:t>采用</w:t>
                  </w:r>
                  <w:r>
                    <w:rPr>
                      <w:rFonts w:hint="eastAsia"/>
                    </w:rPr>
                    <w:t>喷洒</w:t>
                  </w:r>
                  <w:r>
                    <w:t>生物除臭</w:t>
                  </w:r>
                  <w:r>
                    <w:rPr>
                      <w:rFonts w:hint="eastAsia"/>
                    </w:rPr>
                    <w:t>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vAlign w:val="center"/>
                </w:tcPr>
                <w:p>
                  <w:pPr>
                    <w:autoSpaceDE w:val="0"/>
                    <w:autoSpaceDN w:val="0"/>
                    <w:adjustRightInd w:val="0"/>
                    <w:snapToGrid w:val="0"/>
                    <w:textAlignment w:val="baseline"/>
                    <w:rPr>
                      <w:bCs/>
                      <w:szCs w:val="21"/>
                    </w:rPr>
                  </w:pPr>
                  <w:r>
                    <w:rPr>
                      <w:bCs/>
                      <w:szCs w:val="21"/>
                    </w:rPr>
                    <w:t>食堂油烟</w:t>
                  </w:r>
                  <w:r>
                    <w:t>采用油烟净化器处理</w:t>
                  </w:r>
                </w:p>
              </w:tc>
              <w:tc>
                <w:tcPr>
                  <w:tcW w:w="2861" w:type="dxa"/>
                  <w:vAlign w:val="center"/>
                </w:tcPr>
                <w:p>
                  <w:pPr>
                    <w:autoSpaceDE w:val="0"/>
                    <w:autoSpaceDN w:val="0"/>
                    <w:adjustRightInd w:val="0"/>
                    <w:snapToGrid w:val="0"/>
                    <w:jc w:val="center"/>
                    <w:textAlignment w:val="baseline"/>
                    <w:rPr>
                      <w:szCs w:val="21"/>
                    </w:rPr>
                  </w:pPr>
                  <w:r>
                    <w:rPr>
                      <w:szCs w:val="21"/>
                    </w:rPr>
                    <w:t>2号食堂油烟采用3套油烟净化器处理；3号食堂油烟采用8套油烟净化器处理</w:t>
                  </w:r>
                </w:p>
              </w:tc>
            </w:tr>
          </w:tbl>
          <w:p>
            <w:pPr>
              <w:jc w:val="center"/>
              <w:rPr>
                <w:b/>
                <w:bCs/>
                <w:szCs w:val="21"/>
              </w:rPr>
            </w:pPr>
            <w:r>
              <w:rPr>
                <w:rFonts w:hint="eastAsia"/>
                <w:b/>
                <w:bCs/>
                <w:szCs w:val="21"/>
              </w:rPr>
              <w:t xml:space="preserve"> </w:t>
            </w:r>
          </w:p>
          <w:p>
            <w:pPr>
              <w:jc w:val="center"/>
              <w:rPr>
                <w:b/>
                <w:bCs/>
                <w:szCs w:val="21"/>
              </w:rPr>
            </w:pPr>
            <w:r>
              <w:rPr>
                <w:b/>
                <w:bCs/>
                <w:szCs w:val="21"/>
              </w:rPr>
              <w:t xml:space="preserve"> </w:t>
            </w:r>
          </w:p>
          <w:p>
            <w:pPr>
              <w:jc w:val="center"/>
              <w:rPr>
                <w:b/>
                <w:bCs/>
                <w:szCs w:val="21"/>
              </w:rPr>
            </w:pPr>
            <w:r>
              <w:rPr>
                <w:b/>
                <w:bCs/>
                <w:szCs w:val="21"/>
              </w:rPr>
              <w:t xml:space="preserve"> </w:t>
            </w:r>
          </w:p>
          <w:p>
            <w:pPr>
              <w:jc w:val="center"/>
              <w:rPr>
                <w:b/>
                <w:bCs/>
                <w:szCs w:val="21"/>
              </w:rPr>
            </w:pPr>
            <w:r>
              <w:rPr>
                <w:b/>
                <w:bCs/>
                <w:szCs w:val="21"/>
              </w:rPr>
              <w:t xml:space="preserve"> </w:t>
            </w:r>
          </w:p>
          <w:p>
            <w:pPr>
              <w:jc w:val="center"/>
              <w:rPr>
                <w:b/>
                <w:bCs/>
                <w:szCs w:val="21"/>
              </w:rPr>
            </w:pPr>
            <w:r>
              <w:rPr>
                <w:rFonts w:hint="eastAsia"/>
                <w:b/>
                <w:bCs/>
                <w:szCs w:val="21"/>
              </w:rPr>
              <w:t>续</w:t>
            </w:r>
            <w:r>
              <w:rPr>
                <w:b/>
                <w:bCs/>
                <w:szCs w:val="21"/>
              </w:rPr>
              <w:t>表2-7   实际</w:t>
            </w:r>
            <w:r>
              <w:rPr>
                <w:rFonts w:hint="eastAsia"/>
                <w:b/>
                <w:bCs/>
                <w:szCs w:val="21"/>
              </w:rPr>
              <w:t>建设</w:t>
            </w:r>
            <w:r>
              <w:rPr>
                <w:b/>
                <w:bCs/>
                <w:szCs w:val="21"/>
              </w:rPr>
              <w:t>内容与原环评</w:t>
            </w:r>
            <w:r>
              <w:rPr>
                <w:rFonts w:hint="eastAsia"/>
                <w:b/>
                <w:bCs/>
                <w:szCs w:val="21"/>
              </w:rPr>
              <w:t>建设</w:t>
            </w:r>
            <w:r>
              <w:rPr>
                <w:b/>
                <w:bCs/>
                <w:szCs w:val="21"/>
              </w:rPr>
              <w:t>内容变化一览表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989"/>
              <w:gridCol w:w="1383"/>
              <w:gridCol w:w="2099"/>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Align w:val="center"/>
                </w:tcPr>
                <w:p>
                  <w:pPr>
                    <w:adjustRightInd w:val="0"/>
                    <w:snapToGrid w:val="0"/>
                    <w:jc w:val="center"/>
                    <w:rPr>
                      <w:szCs w:val="21"/>
                    </w:rPr>
                  </w:pPr>
                  <w:r>
                    <w:rPr>
                      <w:szCs w:val="21"/>
                    </w:rPr>
                    <w:t>类别</w:t>
                  </w:r>
                </w:p>
              </w:tc>
              <w:tc>
                <w:tcPr>
                  <w:tcW w:w="962" w:type="dxa"/>
                  <w:vAlign w:val="center"/>
                </w:tcPr>
                <w:p>
                  <w:pPr>
                    <w:adjustRightInd w:val="0"/>
                    <w:snapToGrid w:val="0"/>
                    <w:jc w:val="center"/>
                    <w:rPr>
                      <w:szCs w:val="21"/>
                    </w:rPr>
                  </w:pPr>
                  <w:r>
                    <w:rPr>
                      <w:szCs w:val="21"/>
                    </w:rPr>
                    <w:t>项目组成</w:t>
                  </w:r>
                </w:p>
              </w:tc>
              <w:tc>
                <w:tcPr>
                  <w:tcW w:w="3389" w:type="dxa"/>
                  <w:gridSpan w:val="2"/>
                  <w:vAlign w:val="center"/>
                </w:tcPr>
                <w:p>
                  <w:pPr>
                    <w:adjustRightInd w:val="0"/>
                    <w:snapToGrid w:val="0"/>
                    <w:jc w:val="center"/>
                    <w:rPr>
                      <w:szCs w:val="21"/>
                    </w:rPr>
                  </w:pPr>
                  <w:r>
                    <w:rPr>
                      <w:bCs/>
                      <w:szCs w:val="21"/>
                      <w:lang w:val="zh-CN"/>
                    </w:rPr>
                    <w:t>原环评及批复建设内容</w:t>
                  </w:r>
                </w:p>
              </w:tc>
              <w:tc>
                <w:tcPr>
                  <w:tcW w:w="2861" w:type="dxa"/>
                  <w:vAlign w:val="center"/>
                </w:tcPr>
                <w:p>
                  <w:pPr>
                    <w:adjustRightInd w:val="0"/>
                    <w:snapToGrid w:val="0"/>
                    <w:jc w:val="center"/>
                    <w:rPr>
                      <w:szCs w:val="21"/>
                    </w:rPr>
                  </w:pPr>
                  <w:r>
                    <w:rPr>
                      <w:rFonts w:hint="eastAsia"/>
                      <w:szCs w:val="21"/>
                    </w:rPr>
                    <w:t>拟建项目建设</w:t>
                  </w:r>
                  <w:r>
                    <w:rPr>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30" w:type="dxa"/>
                  <w:vMerge w:val="restart"/>
                  <w:vAlign w:val="center"/>
                </w:tcPr>
                <w:p>
                  <w:pPr>
                    <w:adjustRightInd w:val="0"/>
                    <w:snapToGrid w:val="0"/>
                    <w:jc w:val="center"/>
                    <w:rPr>
                      <w:szCs w:val="21"/>
                    </w:rPr>
                  </w:pPr>
                  <w:r>
                    <w:rPr>
                      <w:szCs w:val="21"/>
                    </w:rPr>
                    <w:t>环保工程</w:t>
                  </w:r>
                </w:p>
              </w:tc>
              <w:tc>
                <w:tcPr>
                  <w:tcW w:w="962" w:type="dxa"/>
                  <w:vMerge w:val="restart"/>
                  <w:vAlign w:val="center"/>
                </w:tcPr>
                <w:p>
                  <w:pPr>
                    <w:autoSpaceDE w:val="0"/>
                    <w:autoSpaceDN w:val="0"/>
                    <w:adjustRightInd w:val="0"/>
                    <w:snapToGrid w:val="0"/>
                    <w:jc w:val="center"/>
                    <w:textAlignment w:val="baseline"/>
                    <w:rPr>
                      <w:szCs w:val="21"/>
                    </w:rPr>
                  </w:pPr>
                  <w:r>
                    <w:rPr>
                      <w:szCs w:val="21"/>
                    </w:rPr>
                    <w:t>废气</w:t>
                  </w:r>
                </w:p>
              </w:tc>
              <w:tc>
                <w:tcPr>
                  <w:tcW w:w="3389" w:type="dxa"/>
                  <w:gridSpan w:val="2"/>
                  <w:vAlign w:val="center"/>
                </w:tcPr>
                <w:p>
                  <w:pPr>
                    <w:autoSpaceDE w:val="0"/>
                    <w:autoSpaceDN w:val="0"/>
                    <w:adjustRightInd w:val="0"/>
                    <w:snapToGrid w:val="0"/>
                    <w:textAlignment w:val="baseline"/>
                    <w:rPr>
                      <w:bCs/>
                      <w:szCs w:val="21"/>
                    </w:rPr>
                  </w:pPr>
                  <w:r>
                    <w:rPr>
                      <w:bCs/>
                      <w:szCs w:val="21"/>
                    </w:rPr>
                    <w:t>镭雕粉尘</w:t>
                  </w:r>
                  <w:r>
                    <w:t>采用湿式除尘器+15m排气筒排放</w:t>
                  </w:r>
                </w:p>
              </w:tc>
              <w:tc>
                <w:tcPr>
                  <w:tcW w:w="2861" w:type="dxa"/>
                  <w:vAlign w:val="center"/>
                </w:tcPr>
                <w:p>
                  <w:pPr>
                    <w:autoSpaceDE w:val="0"/>
                    <w:autoSpaceDN w:val="0"/>
                    <w:adjustRightInd w:val="0"/>
                    <w:snapToGrid w:val="0"/>
                    <w:textAlignment w:val="baseline"/>
                    <w:rPr>
                      <w:szCs w:val="21"/>
                    </w:rPr>
                  </w:pPr>
                  <w:r>
                    <w:rPr>
                      <w:rFonts w:hint="eastAsia"/>
                      <w:szCs w:val="21"/>
                    </w:rPr>
                    <w:t>1#生产厂房镭雕、分板、维修、焊接工序产生的颗粒物经过干式过滤器+活性炭吸附处理后通过2</w:t>
                  </w:r>
                  <w:r>
                    <w:rPr>
                      <w:szCs w:val="21"/>
                    </w:rPr>
                    <w:t>0</w:t>
                  </w:r>
                  <w:r>
                    <w:rPr>
                      <w:rFonts w:hint="eastAsia"/>
                      <w:szCs w:val="21"/>
                    </w:rPr>
                    <w:t>m高排气筒排放</w:t>
                  </w:r>
                  <w:r>
                    <w:rPr>
                      <w:bCs/>
                      <w:szCs w:val="21"/>
                    </w:rPr>
                    <w:t>；</w:t>
                  </w:r>
                  <w:r>
                    <w:rPr>
                      <w:rFonts w:hint="eastAsia"/>
                      <w:szCs w:val="21"/>
                    </w:rPr>
                    <w:t>3</w:t>
                  </w:r>
                  <w:r>
                    <w:rPr>
                      <w:szCs w:val="21"/>
                    </w:rPr>
                    <w:t>#</w:t>
                  </w:r>
                  <w:r>
                    <w:rPr>
                      <w:rFonts w:hint="eastAsia"/>
                      <w:szCs w:val="21"/>
                    </w:rPr>
                    <w:t>、4</w:t>
                  </w:r>
                  <w:r>
                    <w:rPr>
                      <w:szCs w:val="21"/>
                    </w:rPr>
                    <w:t>#</w:t>
                  </w:r>
                  <w:r>
                    <w:rPr>
                      <w:rFonts w:hint="eastAsia"/>
                      <w:szCs w:val="21"/>
                    </w:rPr>
                    <w:t>生产厂房镭雕、分板、维修工序产生的颗粒物经过布袋除尘器处理后通过2</w:t>
                  </w:r>
                  <w:r>
                    <w:rPr>
                      <w:szCs w:val="21"/>
                    </w:rPr>
                    <w:t>7</w:t>
                  </w:r>
                  <w:r>
                    <w:rPr>
                      <w:rFonts w:hint="eastAsia"/>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gridSpan w:val="2"/>
                  <w:vAlign w:val="center"/>
                </w:tcPr>
                <w:p>
                  <w:pPr>
                    <w:autoSpaceDE w:val="0"/>
                    <w:autoSpaceDN w:val="0"/>
                    <w:adjustRightInd w:val="0"/>
                    <w:snapToGrid w:val="0"/>
                    <w:textAlignment w:val="baseline"/>
                    <w:rPr>
                      <w:bCs/>
                      <w:szCs w:val="21"/>
                    </w:rPr>
                  </w:pPr>
                  <w:r>
                    <w:rPr>
                      <w:bCs/>
                      <w:szCs w:val="21"/>
                    </w:rPr>
                    <w:t>涂胶废气</w:t>
                  </w:r>
                  <w:r>
                    <w:t>采用双层活性炭吸附+15m排气筒排放</w:t>
                  </w:r>
                </w:p>
              </w:tc>
              <w:tc>
                <w:tcPr>
                  <w:tcW w:w="2861" w:type="dxa"/>
                  <w:vAlign w:val="center"/>
                </w:tcPr>
                <w:p>
                  <w:pPr>
                    <w:autoSpaceDE w:val="0"/>
                    <w:autoSpaceDN w:val="0"/>
                    <w:adjustRightInd w:val="0"/>
                    <w:snapToGrid w:val="0"/>
                    <w:jc w:val="center"/>
                    <w:textAlignment w:val="baseline"/>
                    <w:rPr>
                      <w:szCs w:val="21"/>
                    </w:rPr>
                  </w:pPr>
                  <w:r>
                    <w:rPr>
                      <w:rFonts w:hint="eastAsia"/>
                      <w:szCs w:val="21"/>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gridSpan w:val="2"/>
                  <w:vAlign w:val="center"/>
                </w:tcPr>
                <w:p>
                  <w:pPr>
                    <w:autoSpaceDE w:val="0"/>
                    <w:autoSpaceDN w:val="0"/>
                    <w:adjustRightInd w:val="0"/>
                    <w:snapToGrid w:val="0"/>
                    <w:jc w:val="center"/>
                    <w:textAlignment w:val="baseline"/>
                    <w:rPr>
                      <w:bCs/>
                      <w:szCs w:val="21"/>
                    </w:rPr>
                  </w:pPr>
                  <w:r>
                    <w:rPr>
                      <w:bCs/>
                      <w:szCs w:val="21"/>
                    </w:rPr>
                    <w:t>/</w:t>
                  </w:r>
                </w:p>
              </w:tc>
              <w:tc>
                <w:tcPr>
                  <w:tcW w:w="2861" w:type="dxa"/>
                  <w:vAlign w:val="center"/>
                </w:tcPr>
                <w:p>
                  <w:pPr>
                    <w:autoSpaceDE w:val="0"/>
                    <w:autoSpaceDN w:val="0"/>
                    <w:adjustRightInd w:val="0"/>
                    <w:snapToGrid w:val="0"/>
                    <w:textAlignment w:val="baseline"/>
                    <w:rPr>
                      <w:bCs/>
                      <w:szCs w:val="21"/>
                      <w:highlight w:val="yellow"/>
                    </w:rPr>
                  </w:pPr>
                  <w:r>
                    <w:rPr>
                      <w:bCs/>
                      <w:szCs w:val="21"/>
                    </w:rPr>
                    <w:t>1#生产厂房垂直固化</w:t>
                  </w:r>
                  <w:r>
                    <w:rPr>
                      <w:rFonts w:hint="eastAsia"/>
                      <w:bCs/>
                      <w:szCs w:val="21"/>
                    </w:rPr>
                    <w:t>、</w:t>
                  </w:r>
                  <w:r>
                    <w:rPr>
                      <w:bCs/>
                      <w:szCs w:val="21"/>
                    </w:rPr>
                    <w:t>清洗废气采用</w:t>
                  </w:r>
                  <w:r>
                    <w:rPr>
                      <w:rFonts w:hint="eastAsia"/>
                      <w:bCs/>
                      <w:szCs w:val="21"/>
                    </w:rPr>
                    <w:t>干式过滤器</w:t>
                  </w:r>
                  <w:r>
                    <w:rPr>
                      <w:bCs/>
                      <w:szCs w:val="21"/>
                    </w:rPr>
                    <w:t>+活性炭吸附+2</w:t>
                  </w:r>
                  <w:r>
                    <w:rPr>
                      <w:rFonts w:hint="eastAsia"/>
                      <w:bCs/>
                      <w:szCs w:val="21"/>
                    </w:rPr>
                    <w:t>0</w:t>
                  </w:r>
                  <w:r>
                    <w:rPr>
                      <w:bCs/>
                      <w:szCs w:val="21"/>
                    </w:rPr>
                    <w:t>m排气筒排放</w:t>
                  </w:r>
                  <w:r>
                    <w:rPr>
                      <w:rFonts w:hint="eastAsia"/>
                      <w:bCs/>
                      <w:szCs w:val="21"/>
                    </w:rPr>
                    <w:t>；</w:t>
                  </w:r>
                  <w:r>
                    <w:rPr>
                      <w:rFonts w:hint="eastAsia"/>
                      <w:szCs w:val="21"/>
                    </w:rPr>
                    <w:t>3</w:t>
                  </w:r>
                  <w:r>
                    <w:rPr>
                      <w:szCs w:val="21"/>
                    </w:rPr>
                    <w:t>#</w:t>
                  </w:r>
                  <w:r>
                    <w:rPr>
                      <w:rFonts w:hint="eastAsia"/>
                      <w:szCs w:val="21"/>
                    </w:rPr>
                    <w:t>生产厂房垂直固化、喷三防漆、清洗、烘烤工序均在封闭厂房布置、4#生产厂房清洗工序在封闭厂房布置，产生的挥发性有机物（以非甲烷总烃计）采用袋式除尘器+活性炭吸附处理后通过2</w:t>
                  </w:r>
                  <w:r>
                    <w:rPr>
                      <w:szCs w:val="21"/>
                    </w:rPr>
                    <w:t>7m</w:t>
                  </w:r>
                  <w:r>
                    <w:rPr>
                      <w:rFonts w:hint="eastAsia"/>
                      <w:szCs w:val="21"/>
                    </w:rPr>
                    <w:t>高排气筒有组织排放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gridSpan w:val="2"/>
                  <w:vAlign w:val="center"/>
                </w:tcPr>
                <w:p>
                  <w:pPr>
                    <w:autoSpaceDE w:val="0"/>
                    <w:autoSpaceDN w:val="0"/>
                    <w:adjustRightInd w:val="0"/>
                    <w:snapToGrid w:val="0"/>
                    <w:jc w:val="center"/>
                    <w:textAlignment w:val="baseline"/>
                    <w:rPr>
                      <w:bCs/>
                      <w:szCs w:val="21"/>
                    </w:rPr>
                  </w:pPr>
                  <w:r>
                    <w:rPr>
                      <w:bCs/>
                      <w:szCs w:val="21"/>
                    </w:rPr>
                    <w:t>/</w:t>
                  </w:r>
                </w:p>
              </w:tc>
              <w:tc>
                <w:tcPr>
                  <w:tcW w:w="2861" w:type="dxa"/>
                  <w:vAlign w:val="center"/>
                </w:tcPr>
                <w:p>
                  <w:pPr>
                    <w:autoSpaceDE w:val="0"/>
                    <w:autoSpaceDN w:val="0"/>
                    <w:adjustRightInd w:val="0"/>
                    <w:snapToGrid w:val="0"/>
                    <w:jc w:val="center"/>
                    <w:textAlignment w:val="baseline"/>
                    <w:rPr>
                      <w:szCs w:val="21"/>
                    </w:rPr>
                  </w:pPr>
                  <w:bookmarkStart w:id="4" w:name="_Hlk123120831"/>
                  <w:r>
                    <w:rPr>
                      <w:bCs/>
                      <w:szCs w:val="21"/>
                    </w:rPr>
                    <w:t>3#</w:t>
                  </w:r>
                  <w:r>
                    <w:rPr>
                      <w:rFonts w:hint="eastAsia"/>
                      <w:bCs/>
                      <w:szCs w:val="21"/>
                    </w:rPr>
                    <w:t>、4#</w:t>
                  </w:r>
                  <w:r>
                    <w:rPr>
                      <w:bCs/>
                      <w:szCs w:val="21"/>
                    </w:rPr>
                    <w:t>生产厂房等离子清洗废气</w:t>
                  </w:r>
                  <w:bookmarkEnd w:id="4"/>
                  <w:r>
                    <w:rPr>
                      <w:rFonts w:hint="eastAsia"/>
                      <w:bCs/>
                      <w:szCs w:val="21"/>
                    </w:rPr>
                    <w:t>无组织</w:t>
                  </w:r>
                  <w:r>
                    <w:rPr>
                      <w:bCs/>
                      <w:szCs w:val="21"/>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930" w:type="dxa"/>
                  <w:vMerge w:val="continue"/>
                  <w:vAlign w:val="center"/>
                </w:tcPr>
                <w:p>
                  <w:pPr>
                    <w:adjustRightInd w:val="0"/>
                    <w:snapToGrid w:val="0"/>
                    <w:jc w:val="center"/>
                    <w:rPr>
                      <w:szCs w:val="21"/>
                    </w:rPr>
                  </w:pPr>
                </w:p>
              </w:tc>
              <w:tc>
                <w:tcPr>
                  <w:tcW w:w="962" w:type="dxa"/>
                  <w:vMerge w:val="continue"/>
                  <w:vAlign w:val="center"/>
                </w:tcPr>
                <w:p>
                  <w:pPr>
                    <w:autoSpaceDE w:val="0"/>
                    <w:autoSpaceDN w:val="0"/>
                    <w:adjustRightInd w:val="0"/>
                    <w:snapToGrid w:val="0"/>
                    <w:jc w:val="center"/>
                    <w:textAlignment w:val="baseline"/>
                    <w:rPr>
                      <w:szCs w:val="21"/>
                    </w:rPr>
                  </w:pPr>
                </w:p>
              </w:tc>
              <w:tc>
                <w:tcPr>
                  <w:tcW w:w="3389" w:type="dxa"/>
                  <w:gridSpan w:val="2"/>
                  <w:vAlign w:val="center"/>
                </w:tcPr>
                <w:p>
                  <w:pPr>
                    <w:autoSpaceDE w:val="0"/>
                    <w:autoSpaceDN w:val="0"/>
                    <w:adjustRightInd w:val="0"/>
                    <w:snapToGrid w:val="0"/>
                    <w:jc w:val="center"/>
                    <w:textAlignment w:val="baseline"/>
                    <w:rPr>
                      <w:bCs/>
                      <w:szCs w:val="21"/>
                    </w:rPr>
                  </w:pPr>
                  <w:r>
                    <w:rPr>
                      <w:bCs/>
                      <w:szCs w:val="21"/>
                    </w:rPr>
                    <w:t>/</w:t>
                  </w:r>
                </w:p>
              </w:tc>
              <w:tc>
                <w:tcPr>
                  <w:tcW w:w="2861" w:type="dxa"/>
                  <w:vAlign w:val="center"/>
                </w:tcPr>
                <w:p>
                  <w:pPr>
                    <w:autoSpaceDE w:val="0"/>
                    <w:autoSpaceDN w:val="0"/>
                    <w:adjustRightInd w:val="0"/>
                    <w:snapToGrid w:val="0"/>
                    <w:jc w:val="center"/>
                    <w:textAlignment w:val="baseline"/>
                    <w:rPr>
                      <w:szCs w:val="21"/>
                    </w:rPr>
                  </w:pPr>
                  <w:bookmarkStart w:id="5" w:name="_Hlk123120850"/>
                  <w:r>
                    <w:rPr>
                      <w:bCs/>
                      <w:szCs w:val="21"/>
                    </w:rPr>
                    <w:t>3#生产厂房镀膜废气</w:t>
                  </w:r>
                  <w:bookmarkEnd w:id="5"/>
                  <w:r>
                    <w:rPr>
                      <w:rFonts w:hint="eastAsia"/>
                      <w:bCs/>
                      <w:szCs w:val="21"/>
                    </w:rPr>
                    <w:t>（氟化物、颗粒物）</w:t>
                  </w:r>
                  <w:r>
                    <w:rPr>
                      <w:bCs/>
                      <w:szCs w:val="21"/>
                    </w:rPr>
                    <w:t>采用设备自带的过滤装置处理后经27m排气筒排放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废水</w:t>
                  </w:r>
                </w:p>
              </w:tc>
              <w:tc>
                <w:tcPr>
                  <w:tcW w:w="3389" w:type="dxa"/>
                  <w:gridSpan w:val="2"/>
                  <w:vAlign w:val="center"/>
                </w:tcPr>
                <w:p>
                  <w:pPr>
                    <w:autoSpaceDE w:val="0"/>
                    <w:autoSpaceDN w:val="0"/>
                    <w:adjustRightInd w:val="0"/>
                    <w:snapToGrid w:val="0"/>
                    <w:textAlignment w:val="baseline"/>
                    <w:rPr>
                      <w:szCs w:val="21"/>
                    </w:rPr>
                  </w:pPr>
                  <w:r>
                    <w:rPr>
                      <w:szCs w:val="21"/>
                    </w:rPr>
                    <w:t>车间地面清洗废水与生活污水通过元区污水管网进入化粪池处理后排入厂区自建污水处理站处理后，最终排入园区污水处理厂</w:t>
                  </w:r>
                </w:p>
              </w:tc>
              <w:tc>
                <w:tcPr>
                  <w:tcW w:w="2861" w:type="dxa"/>
                  <w:vAlign w:val="center"/>
                </w:tcPr>
                <w:p>
                  <w:pPr>
                    <w:autoSpaceDE w:val="0"/>
                    <w:autoSpaceDN w:val="0"/>
                    <w:adjustRightInd w:val="0"/>
                    <w:snapToGrid w:val="0"/>
                    <w:jc w:val="center"/>
                    <w:textAlignment w:val="baseline"/>
                    <w:rPr>
                      <w:szCs w:val="21"/>
                    </w:rPr>
                  </w:pPr>
                  <w:r>
                    <w:rPr>
                      <w:rFonts w:hint="eastAsia"/>
                      <w:szCs w:val="21"/>
                    </w:rPr>
                    <w:t>生活污水经过化粪池预处理后排入市政污水管网，排入集贤产业园污水处理厂；</w:t>
                  </w:r>
                  <w:r>
                    <w:rPr>
                      <w:rFonts w:hint="eastAsia" w:hAnsi="宋体"/>
                      <w:szCs w:val="21"/>
                    </w:rPr>
                    <w:t>清洗工序产生的生产废水经自建的工业污水处理站处理后，排入市政污水管网。</w:t>
                  </w:r>
                  <w:r>
                    <w:rPr>
                      <w:rFonts w:hint="eastAsia"/>
                      <w:szCs w:val="21"/>
                      <w:lang w:bidi="ar"/>
                    </w:rPr>
                    <w:t>本次新建污水处理站，设计处理能力为1</w:t>
                  </w:r>
                  <w:r>
                    <w:rPr>
                      <w:szCs w:val="21"/>
                      <w:lang w:bidi="ar"/>
                    </w:rPr>
                    <w:t>50m</w:t>
                  </w:r>
                  <w:r>
                    <w:rPr>
                      <w:szCs w:val="21"/>
                      <w:vertAlign w:val="superscript"/>
                      <w:lang w:bidi="ar"/>
                    </w:rPr>
                    <w:t>3</w:t>
                  </w:r>
                  <w:r>
                    <w:rPr>
                      <w:szCs w:val="21"/>
                      <w:lang w:bidi="ar"/>
                    </w:rPr>
                    <w:t>/d</w:t>
                  </w:r>
                  <w:r>
                    <w:rPr>
                      <w:rFonts w:hint="eastAsia"/>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噪声</w:t>
                  </w:r>
                </w:p>
              </w:tc>
              <w:tc>
                <w:tcPr>
                  <w:tcW w:w="3389" w:type="dxa"/>
                  <w:gridSpan w:val="2"/>
                  <w:vAlign w:val="center"/>
                </w:tcPr>
                <w:p>
                  <w:pPr>
                    <w:autoSpaceDE w:val="0"/>
                    <w:autoSpaceDN w:val="0"/>
                    <w:adjustRightInd w:val="0"/>
                    <w:snapToGrid w:val="0"/>
                    <w:textAlignment w:val="baseline"/>
                    <w:rPr>
                      <w:szCs w:val="21"/>
                      <w:lang w:val="zh-CN"/>
                    </w:rPr>
                  </w:pPr>
                  <w:r>
                    <w:rPr>
                      <w:szCs w:val="21"/>
                      <w:lang w:val="zh-CN"/>
                    </w:rPr>
                    <w:t>选用低噪声设备，采取基础减振、厂房隔声、消声等措施</w:t>
                  </w:r>
                </w:p>
              </w:tc>
              <w:tc>
                <w:tcPr>
                  <w:tcW w:w="2861" w:type="dxa"/>
                  <w:vAlign w:val="center"/>
                </w:tcPr>
                <w:p>
                  <w:pPr>
                    <w:autoSpaceDE w:val="0"/>
                    <w:autoSpaceDN w:val="0"/>
                    <w:adjustRightInd w:val="0"/>
                    <w:snapToGrid w:val="0"/>
                    <w:jc w:val="center"/>
                    <w:textAlignment w:val="baseline"/>
                    <w:rPr>
                      <w:szCs w:val="21"/>
                      <w:lang w:bidi="ar"/>
                    </w:rPr>
                  </w:pPr>
                  <w:r>
                    <w:rPr>
                      <w:szCs w:val="21"/>
                      <w:lang w:val="zh-CN"/>
                    </w:rPr>
                    <w:t>选用低噪声设备，采取基础减振、厂房隔声等措施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Merge w:val="continue"/>
                  <w:vAlign w:val="center"/>
                </w:tcPr>
                <w:p>
                  <w:pPr>
                    <w:adjustRightInd w:val="0"/>
                    <w:snapToGrid w:val="0"/>
                    <w:jc w:val="center"/>
                    <w:rPr>
                      <w:szCs w:val="21"/>
                    </w:rPr>
                  </w:pPr>
                </w:p>
              </w:tc>
              <w:tc>
                <w:tcPr>
                  <w:tcW w:w="962" w:type="dxa"/>
                  <w:vAlign w:val="center"/>
                </w:tcPr>
                <w:p>
                  <w:pPr>
                    <w:autoSpaceDE w:val="0"/>
                    <w:autoSpaceDN w:val="0"/>
                    <w:adjustRightInd w:val="0"/>
                    <w:snapToGrid w:val="0"/>
                    <w:jc w:val="center"/>
                    <w:textAlignment w:val="baseline"/>
                    <w:rPr>
                      <w:szCs w:val="21"/>
                    </w:rPr>
                  </w:pPr>
                  <w:r>
                    <w:rPr>
                      <w:szCs w:val="21"/>
                    </w:rPr>
                    <w:t>固体废物</w:t>
                  </w:r>
                </w:p>
              </w:tc>
              <w:tc>
                <w:tcPr>
                  <w:tcW w:w="1346" w:type="dxa"/>
                  <w:vAlign w:val="center"/>
                </w:tcPr>
                <w:p>
                  <w:pPr>
                    <w:snapToGrid w:val="0"/>
                    <w:jc w:val="center"/>
                    <w:rPr>
                      <w:szCs w:val="21"/>
                    </w:rPr>
                  </w:pPr>
                  <w:r>
                    <w:rPr>
                      <w:szCs w:val="21"/>
                    </w:rPr>
                    <w:t>生活垃圾</w:t>
                  </w:r>
                </w:p>
              </w:tc>
              <w:tc>
                <w:tcPr>
                  <w:tcW w:w="2043" w:type="dxa"/>
                  <w:vAlign w:val="center"/>
                </w:tcPr>
                <w:p>
                  <w:pPr>
                    <w:snapToGrid w:val="0"/>
                    <w:rPr>
                      <w:szCs w:val="21"/>
                    </w:rPr>
                  </w:pPr>
                  <w:r>
                    <w:t>设置垃圾桶收集后交环卫部门处理</w:t>
                  </w:r>
                </w:p>
              </w:tc>
              <w:tc>
                <w:tcPr>
                  <w:tcW w:w="2861" w:type="dxa"/>
                  <w:vAlign w:val="center"/>
                </w:tcPr>
                <w:p>
                  <w:pPr>
                    <w:jc w:val="center"/>
                    <w:rPr>
                      <w:szCs w:val="21"/>
                    </w:rPr>
                  </w:pPr>
                  <w:r>
                    <w:rPr>
                      <w:szCs w:val="21"/>
                      <w:lang w:bidi="ar"/>
                    </w:rPr>
                    <w:t>生活垃圾交由环卫部门统一处理</w:t>
                  </w:r>
                </w:p>
              </w:tc>
            </w:tr>
          </w:tbl>
          <w:p>
            <w:r>
              <w:rPr>
                <w:rFonts w:hint="eastAsia"/>
              </w:rPr>
              <w:t xml:space="preserve"> </w:t>
            </w:r>
          </w:p>
          <w:p>
            <w:r>
              <w:t xml:space="preserve"> </w:t>
            </w:r>
          </w:p>
          <w:p>
            <w:r>
              <w:t xml:space="preserve"> </w:t>
            </w:r>
          </w:p>
          <w:p>
            <w:r>
              <w:t xml:space="preserve"> </w:t>
            </w:r>
          </w:p>
          <w:p>
            <w:r>
              <w:t xml:space="preserve">  </w:t>
            </w:r>
          </w:p>
          <w:p>
            <w:r>
              <w:t xml:space="preserve"> </w:t>
            </w:r>
          </w:p>
          <w:p/>
          <w:p>
            <w:pPr>
              <w:jc w:val="center"/>
              <w:rPr>
                <w:b/>
                <w:bCs/>
                <w:szCs w:val="21"/>
              </w:rPr>
            </w:pPr>
            <w:r>
              <w:rPr>
                <w:rFonts w:hint="eastAsia"/>
                <w:b/>
                <w:bCs/>
                <w:szCs w:val="21"/>
              </w:rPr>
              <w:t>续</w:t>
            </w:r>
            <w:r>
              <w:rPr>
                <w:b/>
                <w:bCs/>
                <w:szCs w:val="21"/>
              </w:rPr>
              <w:t>表2-7   实际</w:t>
            </w:r>
            <w:r>
              <w:rPr>
                <w:rFonts w:hint="eastAsia"/>
                <w:b/>
                <w:bCs/>
                <w:szCs w:val="21"/>
              </w:rPr>
              <w:t>建设</w:t>
            </w:r>
            <w:r>
              <w:rPr>
                <w:b/>
                <w:bCs/>
                <w:szCs w:val="21"/>
              </w:rPr>
              <w:t>内容与原环评</w:t>
            </w:r>
            <w:r>
              <w:rPr>
                <w:rFonts w:hint="eastAsia"/>
                <w:b/>
                <w:bCs/>
                <w:szCs w:val="21"/>
              </w:rPr>
              <w:t>建设</w:t>
            </w:r>
            <w:r>
              <w:rPr>
                <w:b/>
                <w:bCs/>
                <w:szCs w:val="21"/>
              </w:rPr>
              <w:t>内容变化一览表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989"/>
              <w:gridCol w:w="1383"/>
              <w:gridCol w:w="2099"/>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930" w:type="dxa"/>
                  <w:vAlign w:val="center"/>
                </w:tcPr>
                <w:p>
                  <w:pPr>
                    <w:adjustRightInd w:val="0"/>
                    <w:snapToGrid w:val="0"/>
                    <w:jc w:val="center"/>
                    <w:rPr>
                      <w:szCs w:val="21"/>
                    </w:rPr>
                  </w:pPr>
                  <w:r>
                    <w:rPr>
                      <w:szCs w:val="21"/>
                    </w:rPr>
                    <w:t>类别</w:t>
                  </w:r>
                </w:p>
              </w:tc>
              <w:tc>
                <w:tcPr>
                  <w:tcW w:w="962" w:type="dxa"/>
                  <w:vAlign w:val="center"/>
                </w:tcPr>
                <w:p>
                  <w:pPr>
                    <w:adjustRightInd w:val="0"/>
                    <w:snapToGrid w:val="0"/>
                    <w:jc w:val="center"/>
                    <w:rPr>
                      <w:szCs w:val="21"/>
                    </w:rPr>
                  </w:pPr>
                  <w:r>
                    <w:rPr>
                      <w:szCs w:val="21"/>
                    </w:rPr>
                    <w:t>项目组成</w:t>
                  </w:r>
                </w:p>
              </w:tc>
              <w:tc>
                <w:tcPr>
                  <w:tcW w:w="3389" w:type="dxa"/>
                  <w:gridSpan w:val="2"/>
                  <w:vAlign w:val="center"/>
                </w:tcPr>
                <w:p>
                  <w:pPr>
                    <w:adjustRightInd w:val="0"/>
                    <w:snapToGrid w:val="0"/>
                    <w:jc w:val="center"/>
                    <w:rPr>
                      <w:szCs w:val="21"/>
                    </w:rPr>
                  </w:pPr>
                  <w:r>
                    <w:rPr>
                      <w:bCs/>
                      <w:szCs w:val="21"/>
                      <w:lang w:val="zh-CN"/>
                    </w:rPr>
                    <w:t>原环评及批复建设内容</w:t>
                  </w:r>
                </w:p>
              </w:tc>
              <w:tc>
                <w:tcPr>
                  <w:tcW w:w="2861" w:type="dxa"/>
                  <w:vAlign w:val="center"/>
                </w:tcPr>
                <w:p>
                  <w:pPr>
                    <w:adjustRightInd w:val="0"/>
                    <w:snapToGrid w:val="0"/>
                    <w:jc w:val="center"/>
                    <w:rPr>
                      <w:szCs w:val="21"/>
                    </w:rPr>
                  </w:pPr>
                  <w:r>
                    <w:rPr>
                      <w:rFonts w:hint="eastAsia"/>
                      <w:szCs w:val="21"/>
                    </w:rPr>
                    <w:t>拟建项目建设</w:t>
                  </w:r>
                  <w:r>
                    <w:rPr>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0" w:type="dxa"/>
                  <w:vMerge w:val="restart"/>
                  <w:vAlign w:val="center"/>
                </w:tcPr>
                <w:p>
                  <w:pPr>
                    <w:adjustRightInd w:val="0"/>
                    <w:snapToGrid w:val="0"/>
                    <w:jc w:val="center"/>
                    <w:rPr>
                      <w:szCs w:val="21"/>
                    </w:rPr>
                  </w:pPr>
                  <w:r>
                    <w:rPr>
                      <w:szCs w:val="21"/>
                    </w:rPr>
                    <w:t>环保工程</w:t>
                  </w:r>
                </w:p>
              </w:tc>
              <w:tc>
                <w:tcPr>
                  <w:tcW w:w="962" w:type="dxa"/>
                  <w:vMerge w:val="restart"/>
                  <w:vAlign w:val="center"/>
                </w:tcPr>
                <w:p>
                  <w:pPr>
                    <w:autoSpaceDE w:val="0"/>
                    <w:autoSpaceDN w:val="0"/>
                    <w:adjustRightInd w:val="0"/>
                    <w:snapToGrid w:val="0"/>
                    <w:jc w:val="center"/>
                    <w:textAlignment w:val="baseline"/>
                    <w:rPr>
                      <w:szCs w:val="21"/>
                    </w:rPr>
                  </w:pPr>
                  <w:r>
                    <w:rPr>
                      <w:szCs w:val="21"/>
                    </w:rPr>
                    <w:t>固体废物</w:t>
                  </w:r>
                </w:p>
              </w:tc>
              <w:tc>
                <w:tcPr>
                  <w:tcW w:w="1346" w:type="dxa"/>
                  <w:vAlign w:val="center"/>
                </w:tcPr>
                <w:p>
                  <w:pPr>
                    <w:snapToGrid w:val="0"/>
                    <w:jc w:val="center"/>
                    <w:rPr>
                      <w:szCs w:val="21"/>
                    </w:rPr>
                  </w:pPr>
                  <w:r>
                    <w:rPr>
                      <w:szCs w:val="21"/>
                    </w:rPr>
                    <w:t>一般固废</w:t>
                  </w:r>
                </w:p>
              </w:tc>
              <w:tc>
                <w:tcPr>
                  <w:tcW w:w="2043" w:type="dxa"/>
                  <w:vAlign w:val="center"/>
                </w:tcPr>
                <w:p>
                  <w:pPr>
                    <w:snapToGrid w:val="0"/>
                    <w:rPr>
                      <w:szCs w:val="21"/>
                    </w:rPr>
                  </w:pPr>
                  <w:r>
                    <w:rPr>
                      <w:szCs w:val="21"/>
                    </w:rPr>
                    <w:t>残次品、废包装材料分别袋装收集，定期做废品外售；废反渗透膜、由厂家回收再利用；不合格产品交由上游厂家回收处理；污泥运往周边农田肥土；除尘渣收集后外售作为建材；废锂离子电池收集后交山相应电池回收单位处理</w:t>
                  </w:r>
                </w:p>
              </w:tc>
              <w:tc>
                <w:tcPr>
                  <w:tcW w:w="2861" w:type="dxa"/>
                  <w:vAlign w:val="center"/>
                </w:tcPr>
                <w:p>
                  <w:pPr>
                    <w:jc w:val="center"/>
                    <w:rPr>
                      <w:szCs w:val="21"/>
                    </w:rPr>
                  </w:pPr>
                  <w:r>
                    <w:rPr>
                      <w:szCs w:val="21"/>
                    </w:rPr>
                    <w:t>废包装材料、残次品、废边角料</w:t>
                  </w:r>
                  <w:r>
                    <w:rPr>
                      <w:bCs/>
                      <w:spacing w:val="-10"/>
                      <w:szCs w:val="21"/>
                    </w:rPr>
                    <w:t>暂存于一般工业固体废物暂存区，</w:t>
                  </w:r>
                  <w:r>
                    <w:rPr>
                      <w:szCs w:val="21"/>
                    </w:rPr>
                    <w:t>分类收集后外售；废反渗透膜厂家回收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30" w:type="dxa"/>
                  <w:vMerge w:val="continue"/>
                  <w:tcBorders>
                    <w:bottom w:val="single" w:color="auto" w:sz="4" w:space="0"/>
                  </w:tcBorders>
                  <w:vAlign w:val="center"/>
                </w:tcPr>
                <w:p>
                  <w:pPr>
                    <w:adjustRightInd w:val="0"/>
                    <w:snapToGrid w:val="0"/>
                    <w:jc w:val="center"/>
                    <w:rPr>
                      <w:szCs w:val="21"/>
                    </w:rPr>
                  </w:pPr>
                </w:p>
              </w:tc>
              <w:tc>
                <w:tcPr>
                  <w:tcW w:w="962" w:type="dxa"/>
                  <w:vMerge w:val="continue"/>
                  <w:tcBorders>
                    <w:bottom w:val="single" w:color="auto" w:sz="4" w:space="0"/>
                  </w:tcBorders>
                  <w:vAlign w:val="center"/>
                </w:tcPr>
                <w:p>
                  <w:pPr>
                    <w:autoSpaceDE w:val="0"/>
                    <w:autoSpaceDN w:val="0"/>
                    <w:adjustRightInd w:val="0"/>
                    <w:snapToGrid w:val="0"/>
                    <w:jc w:val="center"/>
                    <w:textAlignment w:val="baseline"/>
                    <w:rPr>
                      <w:szCs w:val="21"/>
                    </w:rPr>
                  </w:pPr>
                </w:p>
              </w:tc>
              <w:tc>
                <w:tcPr>
                  <w:tcW w:w="1346" w:type="dxa"/>
                  <w:tcBorders>
                    <w:bottom w:val="single" w:color="auto" w:sz="4" w:space="0"/>
                  </w:tcBorders>
                  <w:vAlign w:val="center"/>
                </w:tcPr>
                <w:p>
                  <w:pPr>
                    <w:snapToGrid w:val="0"/>
                    <w:jc w:val="center"/>
                    <w:rPr>
                      <w:szCs w:val="21"/>
                    </w:rPr>
                  </w:pPr>
                  <w:r>
                    <w:rPr>
                      <w:szCs w:val="21"/>
                    </w:rPr>
                    <w:t>危险废物</w:t>
                  </w:r>
                </w:p>
              </w:tc>
              <w:tc>
                <w:tcPr>
                  <w:tcW w:w="2043" w:type="dxa"/>
                  <w:tcBorders>
                    <w:bottom w:val="single" w:color="auto" w:sz="4" w:space="0"/>
                  </w:tcBorders>
                  <w:vAlign w:val="center"/>
                </w:tcPr>
                <w:p>
                  <w:pPr>
                    <w:snapToGrid w:val="0"/>
                    <w:rPr>
                      <w:szCs w:val="21"/>
                    </w:rPr>
                  </w:pPr>
                  <w:r>
                    <w:rPr>
                      <w:szCs w:val="21"/>
                    </w:rPr>
                    <w:t>设一座危废间（约占地724m</w:t>
                  </w:r>
                  <w:r>
                    <w:rPr>
                      <w:szCs w:val="21"/>
                      <w:vertAlign w:val="superscript"/>
                    </w:rPr>
                    <w:t>2</w:t>
                  </w:r>
                  <w:r>
                    <w:rPr>
                      <w:szCs w:val="21"/>
                    </w:rPr>
                    <w:t>），位于污水处理站东侧，委托有资质单位统一处理</w:t>
                  </w:r>
                </w:p>
              </w:tc>
              <w:tc>
                <w:tcPr>
                  <w:tcW w:w="2861" w:type="dxa"/>
                  <w:tcBorders>
                    <w:bottom w:val="single" w:color="auto" w:sz="4" w:space="0"/>
                  </w:tcBorders>
                  <w:vAlign w:val="center"/>
                </w:tcPr>
                <w:p>
                  <w:pPr>
                    <w:jc w:val="center"/>
                    <w:rPr>
                      <w:szCs w:val="21"/>
                    </w:rPr>
                  </w:pPr>
                  <w:r>
                    <w:rPr>
                      <w:szCs w:val="21"/>
                    </w:rPr>
                    <w:t>1座（1F），建筑面积738.48m</w:t>
                  </w:r>
                  <w:r>
                    <w:rPr>
                      <w:szCs w:val="21"/>
                      <w:vertAlign w:val="superscript"/>
                    </w:rPr>
                    <w:t>2</w:t>
                  </w:r>
                  <w:r>
                    <w:rPr>
                      <w:szCs w:val="21"/>
                    </w:rPr>
                    <w:t>（包括危废暂存间、危险化学品库），</w:t>
                  </w:r>
                  <w:r>
                    <w:rPr>
                      <w:szCs w:val="21"/>
                      <w:lang w:bidi="ar"/>
                    </w:rPr>
                    <w:t>位于厂区北侧1号生产配料辅料仓库</w:t>
                  </w:r>
                  <w:r>
                    <w:rPr>
                      <w:szCs w:val="21"/>
                    </w:rPr>
                    <w:t>，用于存储危险废物及危险化学品</w:t>
                  </w:r>
                </w:p>
              </w:tc>
            </w:tr>
          </w:tbl>
          <w:p>
            <w:pPr>
              <w:tabs>
                <w:tab w:val="left" w:pos="4620"/>
              </w:tabs>
              <w:spacing w:line="360" w:lineRule="auto"/>
              <w:ind w:firstLine="482" w:firstLineChars="200"/>
              <w:rPr>
                <w:b/>
                <w:sz w:val="24"/>
              </w:rPr>
            </w:pPr>
            <w:r>
              <w:rPr>
                <w:rFonts w:hint="eastAsia"/>
                <w:b/>
                <w:sz w:val="24"/>
              </w:rPr>
              <w:t>2、项目组成与工程建设内容</w:t>
            </w:r>
          </w:p>
          <w:p>
            <w:pPr>
              <w:spacing w:line="360" w:lineRule="auto"/>
              <w:ind w:firstLine="480" w:firstLineChars="200"/>
              <w:rPr>
                <w:sz w:val="24"/>
              </w:rPr>
            </w:pPr>
            <w:r>
              <w:rPr>
                <w:rFonts w:hint="eastAsia"/>
                <w:sz w:val="24"/>
              </w:rPr>
              <w:t>项目组成及建设内容见</w:t>
            </w:r>
            <w:r>
              <w:rPr>
                <w:sz w:val="24"/>
              </w:rPr>
              <w:t>表</w:t>
            </w:r>
            <w:r>
              <w:rPr>
                <w:rFonts w:hint="eastAsia"/>
                <w:sz w:val="24"/>
              </w:rPr>
              <w:t>2</w:t>
            </w:r>
            <w:r>
              <w:rPr>
                <w:sz w:val="24"/>
              </w:rPr>
              <w:t>-8</w:t>
            </w:r>
            <w:r>
              <w:rPr>
                <w:rFonts w:hint="eastAsia"/>
                <w:sz w:val="24"/>
              </w:rPr>
              <w:t>。</w:t>
            </w:r>
          </w:p>
          <w:p>
            <w:pPr>
              <w:ind w:firstLine="422" w:firstLineChars="200"/>
              <w:jc w:val="center"/>
              <w:rPr>
                <w:b/>
                <w:bCs/>
              </w:rPr>
            </w:pPr>
            <w:r>
              <w:rPr>
                <w:b/>
                <w:bCs/>
              </w:rPr>
              <w:t>表</w:t>
            </w:r>
            <w:r>
              <w:rPr>
                <w:rFonts w:hint="eastAsia"/>
                <w:b/>
                <w:bCs/>
              </w:rPr>
              <w:t>2</w:t>
            </w:r>
            <w:r>
              <w:rPr>
                <w:b/>
                <w:bCs/>
              </w:rPr>
              <w:t xml:space="preserve">-8    </w:t>
            </w:r>
            <w:r>
              <w:rPr>
                <w:rFonts w:hint="eastAsia"/>
                <w:b/>
                <w:bCs/>
              </w:rPr>
              <w:t>本项目组成及建设内容一览表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38"/>
              <w:gridCol w:w="753"/>
              <w:gridCol w:w="56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15" w:type="dxa"/>
                  <w:vAlign w:val="center"/>
                </w:tcPr>
                <w:p>
                  <w:pPr>
                    <w:adjustRightInd w:val="0"/>
                    <w:snapToGrid w:val="0"/>
                    <w:jc w:val="center"/>
                    <w:rPr>
                      <w:szCs w:val="21"/>
                    </w:rPr>
                  </w:pPr>
                  <w:r>
                    <w:rPr>
                      <w:szCs w:val="21"/>
                    </w:rPr>
                    <w:t>类别</w:t>
                  </w:r>
                </w:p>
              </w:tc>
              <w:tc>
                <w:tcPr>
                  <w:tcW w:w="1159" w:type="dxa"/>
                  <w:gridSpan w:val="2"/>
                  <w:vAlign w:val="center"/>
                </w:tcPr>
                <w:p>
                  <w:pPr>
                    <w:adjustRightInd w:val="0"/>
                    <w:snapToGrid w:val="0"/>
                    <w:jc w:val="center"/>
                    <w:rPr>
                      <w:szCs w:val="21"/>
                    </w:rPr>
                  </w:pPr>
                  <w:r>
                    <w:rPr>
                      <w:szCs w:val="21"/>
                    </w:rPr>
                    <w:t>项目组成</w:t>
                  </w:r>
                </w:p>
              </w:tc>
              <w:tc>
                <w:tcPr>
                  <w:tcW w:w="5523" w:type="dxa"/>
                  <w:vAlign w:val="center"/>
                </w:tcPr>
                <w:p>
                  <w:pPr>
                    <w:adjustRightInd w:val="0"/>
                    <w:snapToGrid w:val="0"/>
                    <w:jc w:val="center"/>
                    <w:rPr>
                      <w:szCs w:val="21"/>
                    </w:rPr>
                  </w:pPr>
                  <w:r>
                    <w:rPr>
                      <w:szCs w:val="21"/>
                    </w:rPr>
                    <w:t>建设内容</w:t>
                  </w:r>
                </w:p>
              </w:tc>
              <w:tc>
                <w:tcPr>
                  <w:tcW w:w="745" w:type="dxa"/>
                  <w:vAlign w:val="center"/>
                </w:tcPr>
                <w:p>
                  <w:pPr>
                    <w:adjustRightInd w:val="0"/>
                    <w:snapToGrid w:val="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5" w:type="dxa"/>
                  <w:vMerge w:val="restart"/>
                  <w:vAlign w:val="center"/>
                </w:tcPr>
                <w:p>
                  <w:pPr>
                    <w:adjustRightInd w:val="0"/>
                    <w:snapToGrid w:val="0"/>
                    <w:jc w:val="center"/>
                    <w:rPr>
                      <w:szCs w:val="21"/>
                    </w:rPr>
                  </w:pPr>
                  <w:r>
                    <w:rPr>
                      <w:szCs w:val="21"/>
                    </w:rPr>
                    <w:t>主体工程</w:t>
                  </w:r>
                </w:p>
              </w:tc>
              <w:tc>
                <w:tcPr>
                  <w:tcW w:w="1159" w:type="dxa"/>
                  <w:gridSpan w:val="2"/>
                  <w:vMerge w:val="restart"/>
                  <w:vAlign w:val="center"/>
                </w:tcPr>
                <w:p>
                  <w:pPr>
                    <w:jc w:val="center"/>
                    <w:rPr>
                      <w:szCs w:val="21"/>
                    </w:rPr>
                  </w:pPr>
                  <w:r>
                    <w:rPr>
                      <w:rFonts w:hint="eastAsia"/>
                      <w:szCs w:val="21"/>
                    </w:rPr>
                    <w:t>生产厂房</w:t>
                  </w:r>
                </w:p>
              </w:tc>
              <w:tc>
                <w:tcPr>
                  <w:tcW w:w="5523" w:type="dxa"/>
                  <w:vAlign w:val="center"/>
                </w:tcPr>
                <w:p>
                  <w:pPr>
                    <w:adjustRightInd w:val="0"/>
                    <w:snapToGrid w:val="0"/>
                    <w:rPr>
                      <w:szCs w:val="21"/>
                    </w:rPr>
                  </w:pPr>
                  <w:r>
                    <w:rPr>
                      <w:rFonts w:hint="eastAsia"/>
                      <w:szCs w:val="21"/>
                    </w:rPr>
                    <w:t>1#生产厂房：2F；建筑面积</w:t>
                  </w:r>
                  <w:r>
                    <w:rPr>
                      <w:szCs w:val="21"/>
                    </w:rPr>
                    <w:t>31354</w:t>
                  </w:r>
                  <w:r>
                    <w:rPr>
                      <w:rFonts w:hint="eastAsia"/>
                      <w:szCs w:val="21"/>
                    </w:rPr>
                    <w:t>m</w:t>
                  </w:r>
                  <w:r>
                    <w:rPr>
                      <w:szCs w:val="21"/>
                      <w:vertAlign w:val="superscript"/>
                    </w:rPr>
                    <w:t>2</w:t>
                  </w:r>
                  <w:r>
                    <w:rPr>
                      <w:rFonts w:hint="eastAsia"/>
                      <w:szCs w:val="21"/>
                    </w:rPr>
                    <w:t>；位于厂区东南角；1层主要用于SMT生产、测试、组装、包装工序；2层闲置</w:t>
                  </w:r>
                </w:p>
              </w:tc>
              <w:tc>
                <w:tcPr>
                  <w:tcW w:w="745" w:type="dxa"/>
                  <w:vAlign w:val="center"/>
                </w:tcPr>
                <w:p>
                  <w:pPr>
                    <w:adjustRightInd w:val="0"/>
                    <w:snapToGrid w:val="0"/>
                    <w:jc w:val="center"/>
                    <w:rPr>
                      <w:szCs w:val="21"/>
                    </w:rPr>
                  </w:pPr>
                  <w:r>
                    <w:rPr>
                      <w:rFonts w:hint="eastAsia"/>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15" w:type="dxa"/>
                  <w:vMerge w:val="continue"/>
                  <w:vAlign w:val="center"/>
                </w:tcPr>
                <w:p>
                  <w:pPr>
                    <w:adjustRightInd w:val="0"/>
                    <w:snapToGrid w:val="0"/>
                    <w:jc w:val="center"/>
                    <w:rPr>
                      <w:szCs w:val="21"/>
                    </w:rPr>
                  </w:pPr>
                </w:p>
              </w:tc>
              <w:tc>
                <w:tcPr>
                  <w:tcW w:w="1159" w:type="dxa"/>
                  <w:gridSpan w:val="2"/>
                  <w:vMerge w:val="continue"/>
                  <w:vAlign w:val="center"/>
                </w:tcPr>
                <w:p>
                  <w:pPr>
                    <w:jc w:val="center"/>
                    <w:rPr>
                      <w:szCs w:val="21"/>
                    </w:rPr>
                  </w:pPr>
                </w:p>
              </w:tc>
              <w:tc>
                <w:tcPr>
                  <w:tcW w:w="5523" w:type="dxa"/>
                  <w:vAlign w:val="center"/>
                </w:tcPr>
                <w:p>
                  <w:pPr>
                    <w:adjustRightInd w:val="0"/>
                    <w:snapToGrid w:val="0"/>
                    <w:rPr>
                      <w:szCs w:val="21"/>
                    </w:rPr>
                  </w:pPr>
                  <w:r>
                    <w:rPr>
                      <w:rFonts w:hint="eastAsia"/>
                      <w:szCs w:val="21"/>
                    </w:rPr>
                    <w:t>3#生产厂房：</w:t>
                  </w:r>
                  <w:r>
                    <w:rPr>
                      <w:szCs w:val="21"/>
                    </w:rPr>
                    <w:t>3</w:t>
                  </w:r>
                  <w:r>
                    <w:rPr>
                      <w:rFonts w:hint="eastAsia"/>
                      <w:szCs w:val="21"/>
                    </w:rPr>
                    <w:t>F；建筑面积</w:t>
                  </w:r>
                  <w:r>
                    <w:rPr>
                      <w:szCs w:val="21"/>
                    </w:rPr>
                    <w:t>50973</w:t>
                  </w:r>
                  <w:r>
                    <w:rPr>
                      <w:rFonts w:hint="eastAsia"/>
                      <w:szCs w:val="21"/>
                    </w:rPr>
                    <w:t>m</w:t>
                  </w:r>
                  <w:r>
                    <w:rPr>
                      <w:szCs w:val="21"/>
                      <w:vertAlign w:val="superscript"/>
                    </w:rPr>
                    <w:t>2</w:t>
                  </w:r>
                  <w:r>
                    <w:rPr>
                      <w:rFonts w:hint="eastAsia"/>
                      <w:szCs w:val="21"/>
                    </w:rPr>
                    <w:t>；位于厂区西南角；1层主要用于</w:t>
                  </w:r>
                  <w:r>
                    <w:rPr>
                      <w:rFonts w:hint="eastAsia"/>
                      <w:szCs w:val="21"/>
                      <w:lang w:bidi="ar"/>
                    </w:rPr>
                    <w:t>来料检验</w:t>
                  </w:r>
                  <w:r>
                    <w:rPr>
                      <w:rFonts w:hint="eastAsia"/>
                      <w:szCs w:val="21"/>
                    </w:rPr>
                    <w:t>；2层主要用于</w:t>
                  </w:r>
                  <w:r>
                    <w:rPr>
                      <w:szCs w:val="21"/>
                      <w:lang w:bidi="ar"/>
                    </w:rPr>
                    <w:t>生产、组装、测试、包装工序</w:t>
                  </w:r>
                  <w:r>
                    <w:rPr>
                      <w:rFonts w:hint="eastAsia"/>
                      <w:szCs w:val="21"/>
                      <w:lang w:bidi="ar"/>
                    </w:rPr>
                    <w:t>；3层主要用于SMT</w:t>
                  </w:r>
                  <w:r>
                    <w:rPr>
                      <w:szCs w:val="21"/>
                      <w:lang w:bidi="ar"/>
                    </w:rPr>
                    <w:t>生产、组装、测试、包装工序</w:t>
                  </w:r>
                </w:p>
              </w:tc>
              <w:tc>
                <w:tcPr>
                  <w:tcW w:w="745" w:type="dxa"/>
                  <w:vAlign w:val="center"/>
                </w:tcPr>
                <w:p>
                  <w:pPr>
                    <w:adjustRightInd w:val="0"/>
                    <w:snapToGrid w:val="0"/>
                    <w:jc w:val="center"/>
                    <w:rPr>
                      <w:szCs w:val="21"/>
                    </w:rPr>
                  </w:pPr>
                  <w:r>
                    <w:rPr>
                      <w:rFonts w:hint="eastAsia"/>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15" w:type="dxa"/>
                  <w:vMerge w:val="continue"/>
                  <w:vAlign w:val="center"/>
                </w:tcPr>
                <w:p>
                  <w:pPr>
                    <w:adjustRightInd w:val="0"/>
                    <w:snapToGrid w:val="0"/>
                    <w:jc w:val="center"/>
                    <w:rPr>
                      <w:szCs w:val="21"/>
                    </w:rPr>
                  </w:pPr>
                </w:p>
              </w:tc>
              <w:tc>
                <w:tcPr>
                  <w:tcW w:w="1159" w:type="dxa"/>
                  <w:gridSpan w:val="2"/>
                  <w:vMerge w:val="continue"/>
                  <w:vAlign w:val="center"/>
                </w:tcPr>
                <w:p>
                  <w:pPr>
                    <w:jc w:val="center"/>
                    <w:rPr>
                      <w:szCs w:val="21"/>
                    </w:rPr>
                  </w:pPr>
                </w:p>
              </w:tc>
              <w:tc>
                <w:tcPr>
                  <w:tcW w:w="5523" w:type="dxa"/>
                  <w:vAlign w:val="center"/>
                </w:tcPr>
                <w:p>
                  <w:pPr>
                    <w:adjustRightInd w:val="0"/>
                    <w:snapToGrid w:val="0"/>
                    <w:rPr>
                      <w:szCs w:val="21"/>
                    </w:rPr>
                  </w:pPr>
                  <w:r>
                    <w:rPr>
                      <w:rFonts w:hint="eastAsia"/>
                      <w:szCs w:val="21"/>
                    </w:rPr>
                    <w:t>4#生产厂房：</w:t>
                  </w:r>
                  <w:r>
                    <w:rPr>
                      <w:szCs w:val="21"/>
                    </w:rPr>
                    <w:t>3</w:t>
                  </w:r>
                  <w:r>
                    <w:rPr>
                      <w:rFonts w:hint="eastAsia"/>
                      <w:szCs w:val="21"/>
                    </w:rPr>
                    <w:t>F；建筑面积</w:t>
                  </w:r>
                  <w:r>
                    <w:rPr>
                      <w:szCs w:val="21"/>
                    </w:rPr>
                    <w:t>38333</w:t>
                  </w:r>
                  <w:r>
                    <w:rPr>
                      <w:rFonts w:hint="eastAsia"/>
                      <w:szCs w:val="21"/>
                    </w:rPr>
                    <w:t>m</w:t>
                  </w:r>
                  <w:r>
                    <w:rPr>
                      <w:szCs w:val="21"/>
                      <w:vertAlign w:val="superscript"/>
                    </w:rPr>
                    <w:t>2</w:t>
                  </w:r>
                  <w:r>
                    <w:rPr>
                      <w:rFonts w:hint="eastAsia"/>
                      <w:szCs w:val="21"/>
                    </w:rPr>
                    <w:t>；位于3#生产车间北侧；3</w:t>
                  </w:r>
                  <w:r>
                    <w:rPr>
                      <w:szCs w:val="21"/>
                    </w:rPr>
                    <w:t>F</w:t>
                  </w:r>
                  <w:r>
                    <w:rPr>
                      <w:rFonts w:hint="eastAsia"/>
                    </w:rPr>
                    <w:t>主要用于</w:t>
                  </w:r>
                  <w:r>
                    <w:rPr>
                      <w:rFonts w:hint="eastAsia"/>
                      <w:szCs w:val="21"/>
                    </w:rPr>
                    <w:t>SMT生产、组装、测试、包装工序；其他楼层均闲置</w:t>
                  </w:r>
                </w:p>
              </w:tc>
              <w:tc>
                <w:tcPr>
                  <w:tcW w:w="745" w:type="dxa"/>
                  <w:vAlign w:val="center"/>
                </w:tcPr>
                <w:p>
                  <w:pPr>
                    <w:adjustRightInd w:val="0"/>
                    <w:snapToGrid w:val="0"/>
                    <w:jc w:val="center"/>
                    <w:rPr>
                      <w:szCs w:val="21"/>
                    </w:rPr>
                  </w:pPr>
                  <w:r>
                    <w:rPr>
                      <w:rFonts w:hint="eastAsia"/>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15" w:type="dxa"/>
                  <w:tcBorders>
                    <w:bottom w:val="single" w:color="auto" w:sz="4" w:space="0"/>
                  </w:tcBorders>
                  <w:vAlign w:val="center"/>
                </w:tcPr>
                <w:p>
                  <w:pPr>
                    <w:adjustRightInd w:val="0"/>
                    <w:snapToGrid w:val="0"/>
                    <w:jc w:val="center"/>
                    <w:rPr>
                      <w:szCs w:val="21"/>
                    </w:rPr>
                  </w:pPr>
                  <w:r>
                    <w:rPr>
                      <w:szCs w:val="21"/>
                    </w:rPr>
                    <w:t>辅助工程</w:t>
                  </w:r>
                </w:p>
              </w:tc>
              <w:tc>
                <w:tcPr>
                  <w:tcW w:w="1159" w:type="dxa"/>
                  <w:gridSpan w:val="2"/>
                  <w:tcBorders>
                    <w:bottom w:val="single" w:color="auto" w:sz="4" w:space="0"/>
                  </w:tcBorders>
                  <w:vAlign w:val="center"/>
                </w:tcPr>
                <w:p>
                  <w:pPr>
                    <w:jc w:val="center"/>
                    <w:rPr>
                      <w:szCs w:val="21"/>
                    </w:rPr>
                  </w:pPr>
                  <w:r>
                    <w:rPr>
                      <w:rFonts w:hint="eastAsia"/>
                      <w:szCs w:val="21"/>
                    </w:rPr>
                    <w:t>生产配套用房</w:t>
                  </w:r>
                </w:p>
              </w:tc>
              <w:tc>
                <w:tcPr>
                  <w:tcW w:w="5523" w:type="dxa"/>
                  <w:tcBorders>
                    <w:bottom w:val="single" w:color="auto" w:sz="4" w:space="0"/>
                  </w:tcBorders>
                  <w:vAlign w:val="center"/>
                </w:tcPr>
                <w:p>
                  <w:pPr>
                    <w:adjustRightInd w:val="0"/>
                    <w:snapToGrid w:val="0"/>
                    <w:rPr>
                      <w:szCs w:val="21"/>
                    </w:rPr>
                  </w:pPr>
                  <w:bookmarkStart w:id="6" w:name="_Hlk123120967"/>
                  <w:r>
                    <w:rPr>
                      <w:rFonts w:hint="eastAsia"/>
                      <w:szCs w:val="21"/>
                    </w:rPr>
                    <w:t>2号生产配套房</w:t>
                  </w:r>
                  <w:bookmarkEnd w:id="6"/>
                  <w:r>
                    <w:rPr>
                      <w:rFonts w:hint="eastAsia"/>
                      <w:szCs w:val="21"/>
                    </w:rPr>
                    <w:t>；</w:t>
                  </w:r>
                  <w:r>
                    <w:rPr>
                      <w:szCs w:val="21"/>
                    </w:rPr>
                    <w:t>3</w:t>
                  </w:r>
                  <w:r>
                    <w:rPr>
                      <w:rFonts w:hint="eastAsia"/>
                      <w:szCs w:val="21"/>
                    </w:rPr>
                    <w:t>F，建筑面积9684m</w:t>
                  </w:r>
                  <w:r>
                    <w:rPr>
                      <w:rFonts w:hint="eastAsia"/>
                      <w:szCs w:val="21"/>
                      <w:vertAlign w:val="superscript"/>
                    </w:rPr>
                    <w:t>2</w:t>
                  </w:r>
                  <w:r>
                    <w:rPr>
                      <w:rFonts w:hint="eastAsia"/>
                      <w:szCs w:val="21"/>
                    </w:rPr>
                    <w:t>，位于3号生产车间北侧；其中1F西侧为制作车间、东侧为食堂；2F、3F为研发中心、办公区</w:t>
                  </w:r>
                </w:p>
              </w:tc>
              <w:tc>
                <w:tcPr>
                  <w:tcW w:w="745" w:type="dxa"/>
                  <w:vAlign w:val="center"/>
                </w:tcPr>
                <w:p>
                  <w:pPr>
                    <w:adjustRightInd w:val="0"/>
                    <w:snapToGrid w:val="0"/>
                    <w:jc w:val="center"/>
                    <w:rPr>
                      <w:szCs w:val="21"/>
                    </w:rPr>
                  </w:pPr>
                  <w:r>
                    <w:rPr>
                      <w:rFonts w:hint="eastAsia"/>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15" w:type="dxa"/>
                  <w:vMerge w:val="restart"/>
                  <w:vAlign w:val="center"/>
                </w:tcPr>
                <w:p>
                  <w:pPr>
                    <w:adjustRightInd w:val="0"/>
                    <w:snapToGrid w:val="0"/>
                    <w:jc w:val="center"/>
                    <w:rPr>
                      <w:szCs w:val="21"/>
                    </w:rPr>
                  </w:pPr>
                  <w:r>
                    <w:rPr>
                      <w:szCs w:val="21"/>
                    </w:rPr>
                    <w:t>环保工程</w:t>
                  </w:r>
                </w:p>
              </w:tc>
              <w:tc>
                <w:tcPr>
                  <w:tcW w:w="426" w:type="dxa"/>
                  <w:vMerge w:val="restart"/>
                  <w:vAlign w:val="center"/>
                </w:tcPr>
                <w:p>
                  <w:pPr>
                    <w:autoSpaceDE w:val="0"/>
                    <w:autoSpaceDN w:val="0"/>
                    <w:adjustRightInd w:val="0"/>
                    <w:snapToGrid w:val="0"/>
                    <w:jc w:val="center"/>
                    <w:textAlignment w:val="baseline"/>
                    <w:rPr>
                      <w:szCs w:val="21"/>
                    </w:rPr>
                  </w:pPr>
                  <w:r>
                    <w:rPr>
                      <w:szCs w:val="21"/>
                    </w:rPr>
                    <w:t>废气</w:t>
                  </w:r>
                </w:p>
              </w:tc>
              <w:tc>
                <w:tcPr>
                  <w:tcW w:w="733" w:type="dxa"/>
                  <w:vAlign w:val="center"/>
                </w:tcPr>
                <w:p>
                  <w:pPr>
                    <w:autoSpaceDE w:val="0"/>
                    <w:autoSpaceDN w:val="0"/>
                    <w:adjustRightInd w:val="0"/>
                    <w:snapToGrid w:val="0"/>
                    <w:jc w:val="center"/>
                    <w:textAlignment w:val="baseline"/>
                    <w:rPr>
                      <w:szCs w:val="21"/>
                    </w:rPr>
                  </w:pPr>
                  <w:r>
                    <w:rPr>
                      <w:rFonts w:hint="eastAsia"/>
                      <w:szCs w:val="21"/>
                    </w:rPr>
                    <w:t>锅炉燃烧废气</w:t>
                  </w:r>
                </w:p>
              </w:tc>
              <w:tc>
                <w:tcPr>
                  <w:tcW w:w="5523" w:type="dxa"/>
                  <w:vAlign w:val="center"/>
                </w:tcPr>
                <w:p>
                  <w:pPr>
                    <w:autoSpaceDE w:val="0"/>
                    <w:autoSpaceDN w:val="0"/>
                    <w:adjustRightInd w:val="0"/>
                    <w:snapToGrid w:val="0"/>
                    <w:textAlignment w:val="baseline"/>
                    <w:rPr>
                      <w:szCs w:val="21"/>
                      <w:lang w:bidi="ar"/>
                    </w:rPr>
                  </w:pPr>
                  <w:r>
                    <w:rPr>
                      <w:rFonts w:hint="eastAsia"/>
                      <w:szCs w:val="21"/>
                      <w:lang w:bidi="ar"/>
                    </w:rPr>
                    <w:t>第一阶段已建2台</w:t>
                  </w:r>
                  <w:r>
                    <w:rPr>
                      <w:szCs w:val="21"/>
                      <w:lang w:bidi="ar"/>
                    </w:rPr>
                    <w:t>7MW热水锅炉</w:t>
                  </w:r>
                  <w:r>
                    <w:rPr>
                      <w:rFonts w:hint="eastAsia"/>
                      <w:szCs w:val="21"/>
                      <w:lang w:bidi="ar"/>
                    </w:rPr>
                    <w:t>（1用1备），本次新增</w:t>
                  </w:r>
                  <w:r>
                    <w:rPr>
                      <w:szCs w:val="21"/>
                      <w:lang w:bidi="ar"/>
                    </w:rPr>
                    <w:t>1台7MW热水锅炉</w:t>
                  </w:r>
                  <w:r>
                    <w:rPr>
                      <w:rFonts w:hint="eastAsia"/>
                      <w:szCs w:val="21"/>
                      <w:lang w:bidi="ar"/>
                    </w:rPr>
                    <w:t>及1台2</w:t>
                  </w:r>
                  <w:r>
                    <w:rPr>
                      <w:szCs w:val="21"/>
                      <w:lang w:bidi="ar"/>
                    </w:rPr>
                    <w:t>.8MW热水锅炉</w:t>
                  </w:r>
                  <w:r>
                    <w:rPr>
                      <w:rFonts w:hint="eastAsia"/>
                      <w:szCs w:val="21"/>
                      <w:lang w:bidi="ar"/>
                    </w:rPr>
                    <w:t>，项目建成后3台</w:t>
                  </w:r>
                  <w:r>
                    <w:rPr>
                      <w:szCs w:val="21"/>
                      <w:lang w:bidi="ar"/>
                    </w:rPr>
                    <w:t>7MW热水锅炉</w:t>
                  </w:r>
                  <w:r>
                    <w:rPr>
                      <w:rFonts w:hint="eastAsia"/>
                      <w:szCs w:val="21"/>
                      <w:lang w:bidi="ar"/>
                    </w:rPr>
                    <w:t>为常用，1台2</w:t>
                  </w:r>
                  <w:r>
                    <w:rPr>
                      <w:szCs w:val="21"/>
                      <w:lang w:bidi="ar"/>
                    </w:rPr>
                    <w:t>.8MW热水锅炉</w:t>
                  </w:r>
                  <w:r>
                    <w:rPr>
                      <w:rFonts w:hint="eastAsia"/>
                      <w:szCs w:val="21"/>
                      <w:lang w:bidi="ar"/>
                    </w:rPr>
                    <w:t>为备用。</w:t>
                  </w:r>
                </w:p>
                <w:p>
                  <w:pPr>
                    <w:autoSpaceDE w:val="0"/>
                    <w:autoSpaceDN w:val="0"/>
                    <w:adjustRightInd w:val="0"/>
                    <w:snapToGrid w:val="0"/>
                    <w:textAlignment w:val="baseline"/>
                    <w:rPr>
                      <w:bCs/>
                      <w:szCs w:val="21"/>
                    </w:rPr>
                  </w:pPr>
                  <w:r>
                    <w:rPr>
                      <w:rFonts w:hint="eastAsia"/>
                      <w:szCs w:val="21"/>
                      <w:lang w:bidi="ar"/>
                    </w:rPr>
                    <w:t>第一阶段已建锅炉配套有2套</w:t>
                  </w:r>
                  <w:r>
                    <w:t>低氮燃烧设施+25m</w:t>
                  </w:r>
                  <w:r>
                    <w:rPr>
                      <w:rFonts w:hint="eastAsia"/>
                    </w:rPr>
                    <w:t>排气筒（1</w:t>
                  </w:r>
                  <w:r>
                    <w:t>#</w:t>
                  </w:r>
                  <w:r>
                    <w:rPr>
                      <w:rFonts w:hint="eastAsia"/>
                    </w:rPr>
                    <w:t>、2</w:t>
                  </w:r>
                  <w:r>
                    <w:t>#</w:t>
                  </w:r>
                  <w:r>
                    <w:rPr>
                      <w:rFonts w:hint="eastAsia"/>
                    </w:rPr>
                    <w:t>），本次新建锅炉新增2套</w:t>
                  </w:r>
                  <w:r>
                    <w:t>低氮燃烧设施+25m</w:t>
                  </w:r>
                  <w:r>
                    <w:rPr>
                      <w:rFonts w:hint="eastAsia"/>
                    </w:rPr>
                    <w:t>排气筒（</w:t>
                  </w:r>
                  <w:r>
                    <w:t>3#</w:t>
                  </w:r>
                  <w:r>
                    <w:rPr>
                      <w:rFonts w:hint="eastAsia"/>
                    </w:rPr>
                    <w:t>、</w:t>
                  </w:r>
                  <w:r>
                    <w:t>4#</w:t>
                  </w:r>
                  <w:r>
                    <w:rPr>
                      <w:rFonts w:hint="eastAsia"/>
                    </w:rPr>
                    <w:t>）。</w:t>
                  </w:r>
                </w:p>
              </w:tc>
              <w:tc>
                <w:tcPr>
                  <w:tcW w:w="745" w:type="dxa"/>
                  <w:vAlign w:val="center"/>
                </w:tcPr>
                <w:p>
                  <w:pPr>
                    <w:autoSpaceDE w:val="0"/>
                    <w:autoSpaceDN w:val="0"/>
                    <w:adjustRightInd w:val="0"/>
                    <w:snapToGrid w:val="0"/>
                    <w:jc w:val="center"/>
                    <w:textAlignment w:val="baseline"/>
                    <w:rPr>
                      <w:szCs w:val="21"/>
                    </w:rPr>
                  </w:pPr>
                  <w:r>
                    <w:rPr>
                      <w:rFonts w:hint="eastAsia"/>
                      <w:szCs w:val="21"/>
                    </w:rPr>
                    <w:t>新建/利旧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Align w:val="center"/>
                </w:tcPr>
                <w:p>
                  <w:pPr>
                    <w:autoSpaceDE w:val="0"/>
                    <w:autoSpaceDN w:val="0"/>
                    <w:adjustRightInd w:val="0"/>
                    <w:snapToGrid w:val="0"/>
                    <w:jc w:val="center"/>
                    <w:textAlignment w:val="baseline"/>
                    <w:rPr>
                      <w:szCs w:val="21"/>
                    </w:rPr>
                  </w:pPr>
                  <w:r>
                    <w:rPr>
                      <w:rFonts w:hint="eastAsia"/>
                      <w:szCs w:val="21"/>
                    </w:rPr>
                    <w:t>食堂油烟</w:t>
                  </w:r>
                </w:p>
              </w:tc>
              <w:tc>
                <w:tcPr>
                  <w:tcW w:w="5523" w:type="dxa"/>
                  <w:vAlign w:val="center"/>
                </w:tcPr>
                <w:p>
                  <w:pPr>
                    <w:autoSpaceDE w:val="0"/>
                    <w:autoSpaceDN w:val="0"/>
                    <w:adjustRightInd w:val="0"/>
                    <w:snapToGrid w:val="0"/>
                    <w:textAlignment w:val="baseline"/>
                    <w:rPr>
                      <w:highlight w:val="green"/>
                    </w:rPr>
                  </w:pPr>
                  <w:r>
                    <w:t>2</w:t>
                  </w:r>
                  <w:r>
                    <w:rPr>
                      <w:rFonts w:hint="eastAsia"/>
                    </w:rPr>
                    <w:t>#</w:t>
                  </w:r>
                  <w:r>
                    <w:rPr>
                      <w:rFonts w:hint="eastAsia" w:ascii="宋体" w:hAnsi="宋体"/>
                      <w:bCs/>
                      <w:szCs w:val="21"/>
                    </w:rPr>
                    <w:t>食堂设</w:t>
                  </w:r>
                  <w:r>
                    <w:t>3</w:t>
                  </w:r>
                  <w:r>
                    <w:rPr>
                      <w:rFonts w:hint="eastAsia"/>
                    </w:rPr>
                    <w:t>套</w:t>
                  </w:r>
                  <w:r>
                    <w:t>油烟净化器</w:t>
                  </w:r>
                  <w:r>
                    <w:rPr>
                      <w:rFonts w:hint="eastAsia"/>
                    </w:rPr>
                    <w:t>，3#</w:t>
                  </w:r>
                  <w:r>
                    <w:rPr>
                      <w:rFonts w:hint="eastAsia" w:ascii="宋体" w:hAnsi="宋体"/>
                      <w:bCs/>
                      <w:szCs w:val="21"/>
                    </w:rPr>
                    <w:t>食堂设</w:t>
                  </w:r>
                  <w:r>
                    <w:t>8</w:t>
                  </w:r>
                  <w:r>
                    <w:rPr>
                      <w:rFonts w:hint="eastAsia"/>
                    </w:rPr>
                    <w:t>套</w:t>
                  </w:r>
                  <w:r>
                    <w:t>油烟净化器</w:t>
                  </w:r>
                </w:p>
              </w:tc>
              <w:tc>
                <w:tcPr>
                  <w:tcW w:w="745" w:type="dxa"/>
                  <w:vAlign w:val="center"/>
                </w:tcPr>
                <w:p>
                  <w:pPr>
                    <w:autoSpaceDE w:val="0"/>
                    <w:autoSpaceDN w:val="0"/>
                    <w:adjustRightInd w:val="0"/>
                    <w:snapToGrid w:val="0"/>
                    <w:jc w:val="center"/>
                    <w:textAlignment w:val="baseline"/>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Align w:val="center"/>
                </w:tcPr>
                <w:p>
                  <w:pPr>
                    <w:autoSpaceDE w:val="0"/>
                    <w:autoSpaceDN w:val="0"/>
                    <w:adjustRightInd w:val="0"/>
                    <w:snapToGrid w:val="0"/>
                    <w:jc w:val="center"/>
                    <w:textAlignment w:val="baseline"/>
                    <w:rPr>
                      <w:szCs w:val="21"/>
                    </w:rPr>
                  </w:pPr>
                  <w:r>
                    <w:rPr>
                      <w:rFonts w:hint="eastAsia"/>
                      <w:szCs w:val="21"/>
                    </w:rPr>
                    <w:t>1#生产厂房</w:t>
                  </w:r>
                </w:p>
              </w:tc>
              <w:tc>
                <w:tcPr>
                  <w:tcW w:w="5523" w:type="dxa"/>
                  <w:vAlign w:val="center"/>
                </w:tcPr>
                <w:p>
                  <w:pPr>
                    <w:autoSpaceDE w:val="0"/>
                    <w:autoSpaceDN w:val="0"/>
                    <w:adjustRightInd w:val="0"/>
                    <w:snapToGrid w:val="0"/>
                    <w:textAlignment w:val="baseline"/>
                    <w:rPr>
                      <w:bCs/>
                      <w:szCs w:val="21"/>
                    </w:rPr>
                  </w:pPr>
                  <w:r>
                    <w:rPr>
                      <w:rFonts w:hint="eastAsia"/>
                      <w:bCs/>
                      <w:szCs w:val="21"/>
                    </w:rPr>
                    <w:t>镭雕废气、分板废气、维修、焊接废气（回流焊、选择焊、波峰焊）、固化废气、清洗废气采用干式过滤器+活性炭吸附+</w:t>
                  </w:r>
                  <w:r>
                    <w:rPr>
                      <w:bCs/>
                      <w:szCs w:val="21"/>
                    </w:rPr>
                    <w:t>20m</w:t>
                  </w:r>
                  <w:r>
                    <w:rPr>
                      <w:rFonts w:hint="eastAsia"/>
                      <w:bCs/>
                      <w:szCs w:val="21"/>
                    </w:rPr>
                    <w:t>排气筒排放</w:t>
                  </w:r>
                </w:p>
              </w:tc>
              <w:tc>
                <w:tcPr>
                  <w:tcW w:w="745" w:type="dxa"/>
                  <w:vAlign w:val="center"/>
                </w:tcPr>
                <w:p>
                  <w:pPr>
                    <w:autoSpaceDE w:val="0"/>
                    <w:autoSpaceDN w:val="0"/>
                    <w:adjustRightInd w:val="0"/>
                    <w:snapToGrid w:val="0"/>
                    <w:jc w:val="center"/>
                    <w:textAlignment w:val="baseline"/>
                    <w:rPr>
                      <w:szCs w:val="21"/>
                    </w:rPr>
                  </w:pPr>
                  <w:r>
                    <w:rPr>
                      <w:rFonts w:hint="eastAsia"/>
                      <w:szCs w:val="21"/>
                    </w:rPr>
                    <w:t>已建</w:t>
                  </w:r>
                </w:p>
              </w:tc>
            </w:tr>
          </w:tbl>
          <w:p>
            <w:pPr>
              <w:ind w:firstLine="422" w:firstLineChars="200"/>
              <w:jc w:val="center"/>
              <w:rPr>
                <w:b/>
                <w:bCs/>
              </w:rPr>
            </w:pPr>
            <w:r>
              <w:rPr>
                <w:rFonts w:hint="eastAsia"/>
                <w:b/>
                <w:bCs/>
              </w:rPr>
              <w:t>续</w:t>
            </w:r>
            <w:r>
              <w:rPr>
                <w:b/>
                <w:bCs/>
              </w:rPr>
              <w:t>表</w:t>
            </w:r>
            <w:r>
              <w:rPr>
                <w:rFonts w:hint="eastAsia"/>
                <w:b/>
                <w:bCs/>
              </w:rPr>
              <w:t>2</w:t>
            </w:r>
            <w:r>
              <w:rPr>
                <w:b/>
                <w:bCs/>
              </w:rPr>
              <w:t xml:space="preserve">-8    </w:t>
            </w:r>
            <w:r>
              <w:rPr>
                <w:rFonts w:hint="eastAsia"/>
                <w:b/>
                <w:bCs/>
              </w:rPr>
              <w:t>本项目组成及建设内容一览表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38"/>
              <w:gridCol w:w="753"/>
              <w:gridCol w:w="56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5" w:type="dxa"/>
                  <w:vAlign w:val="center"/>
                </w:tcPr>
                <w:p>
                  <w:pPr>
                    <w:adjustRightInd w:val="0"/>
                    <w:snapToGrid w:val="0"/>
                    <w:jc w:val="center"/>
                    <w:rPr>
                      <w:szCs w:val="21"/>
                    </w:rPr>
                  </w:pPr>
                  <w:r>
                    <w:rPr>
                      <w:szCs w:val="21"/>
                    </w:rPr>
                    <w:t>类别</w:t>
                  </w:r>
                </w:p>
              </w:tc>
              <w:tc>
                <w:tcPr>
                  <w:tcW w:w="1159" w:type="dxa"/>
                  <w:gridSpan w:val="2"/>
                  <w:vAlign w:val="center"/>
                </w:tcPr>
                <w:p>
                  <w:pPr>
                    <w:adjustRightInd w:val="0"/>
                    <w:snapToGrid w:val="0"/>
                    <w:jc w:val="center"/>
                    <w:rPr>
                      <w:szCs w:val="21"/>
                    </w:rPr>
                  </w:pPr>
                  <w:r>
                    <w:rPr>
                      <w:szCs w:val="21"/>
                    </w:rPr>
                    <w:t>项目组成</w:t>
                  </w:r>
                </w:p>
              </w:tc>
              <w:tc>
                <w:tcPr>
                  <w:tcW w:w="5523" w:type="dxa"/>
                  <w:vAlign w:val="center"/>
                </w:tcPr>
                <w:p>
                  <w:pPr>
                    <w:adjustRightInd w:val="0"/>
                    <w:snapToGrid w:val="0"/>
                    <w:jc w:val="center"/>
                    <w:rPr>
                      <w:szCs w:val="21"/>
                    </w:rPr>
                  </w:pPr>
                  <w:r>
                    <w:rPr>
                      <w:szCs w:val="21"/>
                    </w:rPr>
                    <w:t>建设内容</w:t>
                  </w:r>
                </w:p>
              </w:tc>
              <w:tc>
                <w:tcPr>
                  <w:tcW w:w="745" w:type="dxa"/>
                  <w:vAlign w:val="center"/>
                </w:tcPr>
                <w:p>
                  <w:pPr>
                    <w:adjustRightInd w:val="0"/>
                    <w:snapToGrid w:val="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715" w:type="dxa"/>
                  <w:vMerge w:val="restart"/>
                  <w:vAlign w:val="center"/>
                </w:tcPr>
                <w:p>
                  <w:pPr>
                    <w:adjustRightInd w:val="0"/>
                    <w:snapToGrid w:val="0"/>
                    <w:jc w:val="center"/>
                    <w:rPr>
                      <w:szCs w:val="21"/>
                    </w:rPr>
                  </w:pPr>
                  <w:r>
                    <w:rPr>
                      <w:szCs w:val="21"/>
                    </w:rPr>
                    <w:t>环保工程</w:t>
                  </w:r>
                </w:p>
              </w:tc>
              <w:tc>
                <w:tcPr>
                  <w:tcW w:w="426" w:type="dxa"/>
                  <w:vMerge w:val="restart"/>
                  <w:vAlign w:val="center"/>
                </w:tcPr>
                <w:p>
                  <w:pPr>
                    <w:autoSpaceDE w:val="0"/>
                    <w:autoSpaceDN w:val="0"/>
                    <w:adjustRightInd w:val="0"/>
                    <w:snapToGrid w:val="0"/>
                    <w:jc w:val="center"/>
                    <w:textAlignment w:val="baseline"/>
                    <w:rPr>
                      <w:szCs w:val="21"/>
                    </w:rPr>
                  </w:pPr>
                  <w:r>
                    <w:rPr>
                      <w:szCs w:val="21"/>
                    </w:rPr>
                    <w:t>废气</w:t>
                  </w:r>
                </w:p>
              </w:tc>
              <w:tc>
                <w:tcPr>
                  <w:tcW w:w="733" w:type="dxa"/>
                  <w:vMerge w:val="restart"/>
                  <w:vAlign w:val="center"/>
                </w:tcPr>
                <w:p>
                  <w:pPr>
                    <w:autoSpaceDE w:val="0"/>
                    <w:autoSpaceDN w:val="0"/>
                    <w:adjustRightInd w:val="0"/>
                    <w:snapToGrid w:val="0"/>
                    <w:jc w:val="center"/>
                    <w:textAlignment w:val="baseline"/>
                    <w:rPr>
                      <w:szCs w:val="21"/>
                    </w:rPr>
                  </w:pPr>
                  <w:r>
                    <w:rPr>
                      <w:rFonts w:hint="eastAsia"/>
                      <w:szCs w:val="21"/>
                    </w:rPr>
                    <w:t>3#生产厂房</w:t>
                  </w:r>
                </w:p>
              </w:tc>
              <w:tc>
                <w:tcPr>
                  <w:tcW w:w="5523" w:type="dxa"/>
                  <w:vAlign w:val="center"/>
                </w:tcPr>
                <w:p>
                  <w:pPr>
                    <w:autoSpaceDE w:val="0"/>
                    <w:autoSpaceDN w:val="0"/>
                    <w:adjustRightInd w:val="0"/>
                    <w:snapToGrid w:val="0"/>
                    <w:textAlignment w:val="baseline"/>
                    <w:rPr>
                      <w:bCs/>
                      <w:szCs w:val="21"/>
                    </w:rPr>
                  </w:pPr>
                  <w:r>
                    <w:rPr>
                      <w:bCs/>
                      <w:szCs w:val="21"/>
                    </w:rPr>
                    <w:t>焊接废气（回流焊、波峰焊、选择焊）、固化废气、喷三防漆废气、清洗废气、烘烤废气采用布袋除尘器+活性炭吸附+27m排气筒排放</w:t>
                  </w:r>
                </w:p>
              </w:tc>
              <w:tc>
                <w:tcPr>
                  <w:tcW w:w="745" w:type="dxa"/>
                  <w:vMerge w:val="restart"/>
                  <w:vAlign w:val="center"/>
                </w:tcPr>
                <w:p>
                  <w:pPr>
                    <w:autoSpaceDE w:val="0"/>
                    <w:autoSpaceDN w:val="0"/>
                    <w:adjustRightInd w:val="0"/>
                    <w:snapToGrid w:val="0"/>
                    <w:jc w:val="center"/>
                    <w:textAlignment w:val="baseline"/>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Merge w:val="continue"/>
                  <w:vAlign w:val="center"/>
                </w:tcPr>
                <w:p>
                  <w:pPr>
                    <w:autoSpaceDE w:val="0"/>
                    <w:autoSpaceDN w:val="0"/>
                    <w:adjustRightInd w:val="0"/>
                    <w:snapToGrid w:val="0"/>
                    <w:jc w:val="center"/>
                    <w:textAlignment w:val="baseline"/>
                    <w:rPr>
                      <w:szCs w:val="21"/>
                    </w:rPr>
                  </w:pPr>
                </w:p>
              </w:tc>
              <w:tc>
                <w:tcPr>
                  <w:tcW w:w="5523" w:type="dxa"/>
                  <w:vAlign w:val="center"/>
                </w:tcPr>
                <w:p>
                  <w:pPr>
                    <w:autoSpaceDE w:val="0"/>
                    <w:autoSpaceDN w:val="0"/>
                    <w:adjustRightInd w:val="0"/>
                    <w:snapToGrid w:val="0"/>
                    <w:textAlignment w:val="baseline"/>
                    <w:rPr>
                      <w:bCs/>
                      <w:szCs w:val="21"/>
                    </w:rPr>
                  </w:pPr>
                  <w:r>
                    <w:rPr>
                      <w:rFonts w:hint="eastAsia"/>
                      <w:bCs/>
                      <w:szCs w:val="21"/>
                    </w:rPr>
                    <w:t>镭雕、分板、维修废气</w:t>
                  </w:r>
                  <w:r>
                    <w:rPr>
                      <w:bCs/>
                      <w:szCs w:val="21"/>
                    </w:rPr>
                    <w:t>经过布袋除尘器+27m排气筒排放</w:t>
                  </w:r>
                </w:p>
              </w:tc>
              <w:tc>
                <w:tcPr>
                  <w:tcW w:w="745" w:type="dxa"/>
                  <w:vMerge w:val="continue"/>
                  <w:vAlign w:val="center"/>
                </w:tcPr>
                <w:p>
                  <w:pPr>
                    <w:autoSpaceDE w:val="0"/>
                    <w:autoSpaceDN w:val="0"/>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Merge w:val="continue"/>
                  <w:vAlign w:val="center"/>
                </w:tcPr>
                <w:p>
                  <w:pPr>
                    <w:autoSpaceDE w:val="0"/>
                    <w:autoSpaceDN w:val="0"/>
                    <w:adjustRightInd w:val="0"/>
                    <w:snapToGrid w:val="0"/>
                    <w:jc w:val="center"/>
                    <w:textAlignment w:val="baseline"/>
                    <w:rPr>
                      <w:szCs w:val="21"/>
                    </w:rPr>
                  </w:pPr>
                </w:p>
              </w:tc>
              <w:tc>
                <w:tcPr>
                  <w:tcW w:w="5523" w:type="dxa"/>
                  <w:vAlign w:val="center"/>
                </w:tcPr>
                <w:p>
                  <w:pPr>
                    <w:autoSpaceDE w:val="0"/>
                    <w:autoSpaceDN w:val="0"/>
                    <w:adjustRightInd w:val="0"/>
                    <w:snapToGrid w:val="0"/>
                    <w:textAlignment w:val="baseline"/>
                    <w:rPr>
                      <w:bCs/>
                      <w:szCs w:val="21"/>
                    </w:rPr>
                  </w:pPr>
                  <w:r>
                    <w:rPr>
                      <w:bCs/>
                      <w:szCs w:val="21"/>
                    </w:rPr>
                    <w:t>等离子清洗废气</w:t>
                  </w:r>
                  <w:r>
                    <w:rPr>
                      <w:rFonts w:hint="eastAsia"/>
                      <w:bCs/>
                      <w:szCs w:val="21"/>
                    </w:rPr>
                    <w:t>无组织</w:t>
                  </w:r>
                  <w:r>
                    <w:rPr>
                      <w:bCs/>
                      <w:szCs w:val="21"/>
                    </w:rPr>
                    <w:t>排放</w:t>
                  </w:r>
                </w:p>
              </w:tc>
              <w:tc>
                <w:tcPr>
                  <w:tcW w:w="745" w:type="dxa"/>
                  <w:vMerge w:val="continue"/>
                  <w:vAlign w:val="center"/>
                </w:tcPr>
                <w:p>
                  <w:pPr>
                    <w:autoSpaceDE w:val="0"/>
                    <w:autoSpaceDN w:val="0"/>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Merge w:val="continue"/>
                  <w:vAlign w:val="center"/>
                </w:tcPr>
                <w:p>
                  <w:pPr>
                    <w:autoSpaceDE w:val="0"/>
                    <w:autoSpaceDN w:val="0"/>
                    <w:adjustRightInd w:val="0"/>
                    <w:snapToGrid w:val="0"/>
                    <w:jc w:val="center"/>
                    <w:textAlignment w:val="baseline"/>
                    <w:rPr>
                      <w:szCs w:val="21"/>
                    </w:rPr>
                  </w:pPr>
                </w:p>
              </w:tc>
              <w:tc>
                <w:tcPr>
                  <w:tcW w:w="5523" w:type="dxa"/>
                  <w:vAlign w:val="center"/>
                </w:tcPr>
                <w:p>
                  <w:pPr>
                    <w:autoSpaceDE w:val="0"/>
                    <w:autoSpaceDN w:val="0"/>
                    <w:adjustRightInd w:val="0"/>
                    <w:snapToGrid w:val="0"/>
                    <w:textAlignment w:val="baseline"/>
                    <w:rPr>
                      <w:bCs/>
                      <w:szCs w:val="21"/>
                    </w:rPr>
                  </w:pPr>
                  <w:r>
                    <w:rPr>
                      <w:bCs/>
                      <w:szCs w:val="21"/>
                    </w:rPr>
                    <w:t>镀膜废气采用设备自带的过滤装置处理后经27m排气筒排放</w:t>
                  </w:r>
                </w:p>
              </w:tc>
              <w:tc>
                <w:tcPr>
                  <w:tcW w:w="745" w:type="dxa"/>
                  <w:vMerge w:val="continue"/>
                  <w:vAlign w:val="center"/>
                </w:tcPr>
                <w:p>
                  <w:pPr>
                    <w:autoSpaceDE w:val="0"/>
                    <w:autoSpaceDN w:val="0"/>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Merge w:val="restart"/>
                  <w:vAlign w:val="center"/>
                </w:tcPr>
                <w:p>
                  <w:pPr>
                    <w:autoSpaceDE w:val="0"/>
                    <w:autoSpaceDN w:val="0"/>
                    <w:adjustRightInd w:val="0"/>
                    <w:snapToGrid w:val="0"/>
                    <w:jc w:val="center"/>
                    <w:textAlignment w:val="baseline"/>
                    <w:rPr>
                      <w:szCs w:val="21"/>
                    </w:rPr>
                  </w:pPr>
                  <w:r>
                    <w:rPr>
                      <w:rFonts w:hint="eastAsia"/>
                      <w:szCs w:val="21"/>
                    </w:rPr>
                    <w:t>4#生产厂房</w:t>
                  </w:r>
                </w:p>
              </w:tc>
              <w:tc>
                <w:tcPr>
                  <w:tcW w:w="5523" w:type="dxa"/>
                  <w:vAlign w:val="center"/>
                </w:tcPr>
                <w:p>
                  <w:pPr>
                    <w:autoSpaceDE w:val="0"/>
                    <w:autoSpaceDN w:val="0"/>
                    <w:adjustRightInd w:val="0"/>
                    <w:snapToGrid w:val="0"/>
                    <w:textAlignment w:val="baseline"/>
                    <w:rPr>
                      <w:rFonts w:ascii="宋体" w:hAnsi="宋体"/>
                      <w:bCs/>
                      <w:szCs w:val="21"/>
                    </w:rPr>
                  </w:pPr>
                  <w:r>
                    <w:rPr>
                      <w:bCs/>
                      <w:szCs w:val="21"/>
                    </w:rPr>
                    <w:t>焊接废气（回流焊）、清洗废气</w:t>
                  </w:r>
                  <w:r>
                    <w:rPr>
                      <w:rFonts w:hint="eastAsia"/>
                      <w:bCs/>
                      <w:szCs w:val="21"/>
                    </w:rPr>
                    <w:t>依托3</w:t>
                  </w:r>
                  <w:r>
                    <w:rPr>
                      <w:bCs/>
                      <w:szCs w:val="21"/>
                    </w:rPr>
                    <w:t>#</w:t>
                  </w:r>
                  <w:r>
                    <w:rPr>
                      <w:rFonts w:hint="eastAsia"/>
                      <w:bCs/>
                      <w:szCs w:val="21"/>
                    </w:rPr>
                    <w:t>生产厂房</w:t>
                  </w:r>
                  <w:r>
                    <w:rPr>
                      <w:bCs/>
                      <w:szCs w:val="21"/>
                    </w:rPr>
                    <w:t>布袋除尘器+活性炭吸附+27m排气筒排放</w:t>
                  </w:r>
                </w:p>
              </w:tc>
              <w:tc>
                <w:tcPr>
                  <w:tcW w:w="745" w:type="dxa"/>
                  <w:vMerge w:val="restart"/>
                  <w:vAlign w:val="center"/>
                </w:tcPr>
                <w:p>
                  <w:pPr>
                    <w:autoSpaceDE w:val="0"/>
                    <w:autoSpaceDN w:val="0"/>
                    <w:adjustRightInd w:val="0"/>
                    <w:snapToGrid w:val="0"/>
                    <w:jc w:val="center"/>
                    <w:textAlignment w:val="baseline"/>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Merge w:val="continue"/>
                  <w:vAlign w:val="center"/>
                </w:tcPr>
                <w:p>
                  <w:pPr>
                    <w:autoSpaceDE w:val="0"/>
                    <w:autoSpaceDN w:val="0"/>
                    <w:adjustRightInd w:val="0"/>
                    <w:snapToGrid w:val="0"/>
                    <w:jc w:val="center"/>
                    <w:textAlignment w:val="baseline"/>
                    <w:rPr>
                      <w:szCs w:val="21"/>
                    </w:rPr>
                  </w:pPr>
                </w:p>
              </w:tc>
              <w:tc>
                <w:tcPr>
                  <w:tcW w:w="5523" w:type="dxa"/>
                  <w:vAlign w:val="center"/>
                </w:tcPr>
                <w:p>
                  <w:pPr>
                    <w:autoSpaceDE w:val="0"/>
                    <w:autoSpaceDN w:val="0"/>
                    <w:adjustRightInd w:val="0"/>
                    <w:snapToGrid w:val="0"/>
                    <w:textAlignment w:val="baseline"/>
                    <w:rPr>
                      <w:bCs/>
                      <w:szCs w:val="21"/>
                    </w:rPr>
                  </w:pPr>
                  <w:r>
                    <w:rPr>
                      <w:bCs/>
                      <w:szCs w:val="21"/>
                    </w:rPr>
                    <w:t>等离子清洗废气</w:t>
                  </w:r>
                  <w:r>
                    <w:rPr>
                      <w:rFonts w:hint="eastAsia"/>
                      <w:bCs/>
                      <w:szCs w:val="21"/>
                    </w:rPr>
                    <w:t>无组织</w:t>
                  </w:r>
                  <w:r>
                    <w:rPr>
                      <w:bCs/>
                      <w:szCs w:val="21"/>
                    </w:rPr>
                    <w:t>排放</w:t>
                  </w:r>
                </w:p>
              </w:tc>
              <w:tc>
                <w:tcPr>
                  <w:tcW w:w="745" w:type="dxa"/>
                  <w:vMerge w:val="continue"/>
                  <w:vAlign w:val="center"/>
                </w:tcPr>
                <w:p>
                  <w:pPr>
                    <w:autoSpaceDE w:val="0"/>
                    <w:autoSpaceDN w:val="0"/>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jc w:val="center"/>
              </w:trPr>
              <w:tc>
                <w:tcPr>
                  <w:tcW w:w="715" w:type="dxa"/>
                  <w:vMerge w:val="continue"/>
                  <w:vAlign w:val="center"/>
                </w:tcPr>
                <w:p>
                  <w:pPr>
                    <w:adjustRightInd w:val="0"/>
                    <w:snapToGrid w:val="0"/>
                    <w:jc w:val="center"/>
                    <w:rPr>
                      <w:szCs w:val="21"/>
                    </w:rPr>
                  </w:pPr>
                </w:p>
              </w:tc>
              <w:tc>
                <w:tcPr>
                  <w:tcW w:w="426" w:type="dxa"/>
                  <w:vMerge w:val="continue"/>
                  <w:vAlign w:val="center"/>
                </w:tcPr>
                <w:p>
                  <w:pPr>
                    <w:autoSpaceDE w:val="0"/>
                    <w:autoSpaceDN w:val="0"/>
                    <w:adjustRightInd w:val="0"/>
                    <w:snapToGrid w:val="0"/>
                    <w:jc w:val="center"/>
                    <w:textAlignment w:val="baseline"/>
                    <w:rPr>
                      <w:szCs w:val="21"/>
                    </w:rPr>
                  </w:pPr>
                </w:p>
              </w:tc>
              <w:tc>
                <w:tcPr>
                  <w:tcW w:w="733" w:type="dxa"/>
                  <w:vMerge w:val="continue"/>
                  <w:vAlign w:val="center"/>
                </w:tcPr>
                <w:p>
                  <w:pPr>
                    <w:autoSpaceDE w:val="0"/>
                    <w:autoSpaceDN w:val="0"/>
                    <w:adjustRightInd w:val="0"/>
                    <w:snapToGrid w:val="0"/>
                    <w:jc w:val="center"/>
                    <w:textAlignment w:val="baseline"/>
                    <w:rPr>
                      <w:szCs w:val="21"/>
                    </w:rPr>
                  </w:pPr>
                </w:p>
              </w:tc>
              <w:tc>
                <w:tcPr>
                  <w:tcW w:w="5523" w:type="dxa"/>
                  <w:vAlign w:val="center"/>
                </w:tcPr>
                <w:p>
                  <w:pPr>
                    <w:autoSpaceDE w:val="0"/>
                    <w:autoSpaceDN w:val="0"/>
                    <w:adjustRightInd w:val="0"/>
                    <w:snapToGrid w:val="0"/>
                    <w:textAlignment w:val="baseline"/>
                    <w:rPr>
                      <w:rFonts w:ascii="宋体" w:hAnsi="宋体"/>
                      <w:bCs/>
                      <w:szCs w:val="21"/>
                    </w:rPr>
                  </w:pPr>
                  <w:r>
                    <w:rPr>
                      <w:rFonts w:hint="eastAsia"/>
                      <w:bCs/>
                      <w:szCs w:val="21"/>
                    </w:rPr>
                    <w:t>镭雕、维修、分板废气依托3</w:t>
                  </w:r>
                  <w:r>
                    <w:rPr>
                      <w:bCs/>
                      <w:szCs w:val="21"/>
                    </w:rPr>
                    <w:t>#</w:t>
                  </w:r>
                  <w:r>
                    <w:rPr>
                      <w:rFonts w:hint="eastAsia"/>
                      <w:bCs/>
                      <w:szCs w:val="21"/>
                    </w:rPr>
                    <w:t>生产厂房</w:t>
                  </w:r>
                  <w:r>
                    <w:rPr>
                      <w:bCs/>
                      <w:szCs w:val="21"/>
                    </w:rPr>
                    <w:t>布袋除尘器+27m排气筒排放</w:t>
                  </w:r>
                </w:p>
              </w:tc>
              <w:tc>
                <w:tcPr>
                  <w:tcW w:w="745" w:type="dxa"/>
                  <w:vMerge w:val="continue"/>
                  <w:vAlign w:val="center"/>
                </w:tcPr>
                <w:p>
                  <w:pPr>
                    <w:autoSpaceDE w:val="0"/>
                    <w:autoSpaceDN w:val="0"/>
                    <w:adjustRightInd w:val="0"/>
                    <w:snapToGrid w:val="0"/>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5" w:type="dxa"/>
                  <w:vMerge w:val="continue"/>
                  <w:vAlign w:val="center"/>
                </w:tcPr>
                <w:p>
                  <w:pPr>
                    <w:adjustRightInd w:val="0"/>
                    <w:snapToGrid w:val="0"/>
                    <w:jc w:val="center"/>
                    <w:rPr>
                      <w:szCs w:val="21"/>
                    </w:rPr>
                  </w:pPr>
                </w:p>
              </w:tc>
              <w:tc>
                <w:tcPr>
                  <w:tcW w:w="1159" w:type="dxa"/>
                  <w:gridSpan w:val="2"/>
                  <w:vAlign w:val="center"/>
                </w:tcPr>
                <w:p>
                  <w:pPr>
                    <w:autoSpaceDE w:val="0"/>
                    <w:autoSpaceDN w:val="0"/>
                    <w:adjustRightInd w:val="0"/>
                    <w:snapToGrid w:val="0"/>
                    <w:jc w:val="center"/>
                    <w:textAlignment w:val="baseline"/>
                    <w:rPr>
                      <w:szCs w:val="21"/>
                    </w:rPr>
                  </w:pPr>
                  <w:r>
                    <w:rPr>
                      <w:szCs w:val="21"/>
                    </w:rPr>
                    <w:t>噪声</w:t>
                  </w:r>
                </w:p>
              </w:tc>
              <w:tc>
                <w:tcPr>
                  <w:tcW w:w="5523" w:type="dxa"/>
                  <w:vAlign w:val="center"/>
                </w:tcPr>
                <w:p>
                  <w:pPr>
                    <w:autoSpaceDE w:val="0"/>
                    <w:autoSpaceDN w:val="0"/>
                    <w:adjustRightInd w:val="0"/>
                    <w:snapToGrid w:val="0"/>
                    <w:textAlignment w:val="baseline"/>
                    <w:rPr>
                      <w:szCs w:val="21"/>
                      <w:lang w:val="zh-CN"/>
                    </w:rPr>
                  </w:pPr>
                  <w:r>
                    <w:rPr>
                      <w:szCs w:val="21"/>
                      <w:lang w:val="zh-CN"/>
                    </w:rPr>
                    <w:t>选用低噪声设备，</w:t>
                  </w:r>
                  <w:r>
                    <w:rPr>
                      <w:rFonts w:hint="eastAsia"/>
                      <w:szCs w:val="21"/>
                      <w:lang w:val="zh-CN"/>
                    </w:rPr>
                    <w:t>采取基础减振、厂房隔声等措施</w:t>
                  </w:r>
                </w:p>
              </w:tc>
              <w:tc>
                <w:tcPr>
                  <w:tcW w:w="745" w:type="dxa"/>
                  <w:vAlign w:val="center"/>
                </w:tcPr>
                <w:p>
                  <w:pPr>
                    <w:autoSpaceDE w:val="0"/>
                    <w:autoSpaceDN w:val="0"/>
                    <w:adjustRightInd w:val="0"/>
                    <w:snapToGrid w:val="0"/>
                    <w:jc w:val="center"/>
                    <w:textAlignment w:val="baseline"/>
                    <w:rPr>
                      <w:szCs w:val="21"/>
                      <w:lang w:val="zh-CN"/>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715" w:type="dxa"/>
                  <w:vMerge w:val="continue"/>
                  <w:vAlign w:val="center"/>
                </w:tcPr>
                <w:p>
                  <w:pPr>
                    <w:adjustRightInd w:val="0"/>
                    <w:snapToGrid w:val="0"/>
                    <w:jc w:val="center"/>
                    <w:rPr>
                      <w:szCs w:val="21"/>
                    </w:rPr>
                  </w:pPr>
                </w:p>
              </w:tc>
              <w:tc>
                <w:tcPr>
                  <w:tcW w:w="1159" w:type="dxa"/>
                  <w:gridSpan w:val="2"/>
                  <w:vMerge w:val="restart"/>
                  <w:vAlign w:val="center"/>
                </w:tcPr>
                <w:p>
                  <w:pPr>
                    <w:autoSpaceDE w:val="0"/>
                    <w:autoSpaceDN w:val="0"/>
                    <w:adjustRightInd w:val="0"/>
                    <w:snapToGrid w:val="0"/>
                    <w:jc w:val="center"/>
                    <w:textAlignment w:val="baseline"/>
                    <w:rPr>
                      <w:szCs w:val="21"/>
                    </w:rPr>
                  </w:pPr>
                  <w:r>
                    <w:rPr>
                      <w:rFonts w:hint="eastAsia"/>
                      <w:szCs w:val="21"/>
                    </w:rPr>
                    <w:t>废水</w:t>
                  </w:r>
                </w:p>
              </w:tc>
              <w:tc>
                <w:tcPr>
                  <w:tcW w:w="5523" w:type="dxa"/>
                  <w:vAlign w:val="center"/>
                </w:tcPr>
                <w:p>
                  <w:pPr>
                    <w:autoSpaceDE w:val="0"/>
                    <w:autoSpaceDN w:val="0"/>
                    <w:adjustRightInd w:val="0"/>
                    <w:snapToGrid w:val="0"/>
                    <w:textAlignment w:val="baseline"/>
                    <w:rPr>
                      <w:szCs w:val="21"/>
                      <w:lang w:val="zh-CN"/>
                    </w:rPr>
                  </w:pPr>
                  <w:r>
                    <w:rPr>
                      <w:rFonts w:hint="eastAsia"/>
                      <w:szCs w:val="21"/>
                    </w:rPr>
                    <w:t>生活污水经过化粪池处理后排入市政污水管网，排入集贤产业园污水处理厂</w:t>
                  </w:r>
                </w:p>
              </w:tc>
              <w:tc>
                <w:tcPr>
                  <w:tcW w:w="745" w:type="dxa"/>
                  <w:vAlign w:val="center"/>
                </w:tcPr>
                <w:p>
                  <w:pPr>
                    <w:autoSpaceDE w:val="0"/>
                    <w:autoSpaceDN w:val="0"/>
                    <w:adjustRightInd w:val="0"/>
                    <w:snapToGrid w:val="0"/>
                    <w:jc w:val="center"/>
                    <w:textAlignment w:val="baseline"/>
                    <w:rPr>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715" w:type="dxa"/>
                  <w:vMerge w:val="continue"/>
                  <w:vAlign w:val="center"/>
                </w:tcPr>
                <w:p>
                  <w:pPr>
                    <w:adjustRightInd w:val="0"/>
                    <w:snapToGrid w:val="0"/>
                    <w:jc w:val="center"/>
                    <w:rPr>
                      <w:szCs w:val="21"/>
                    </w:rPr>
                  </w:pPr>
                </w:p>
              </w:tc>
              <w:tc>
                <w:tcPr>
                  <w:tcW w:w="1159" w:type="dxa"/>
                  <w:gridSpan w:val="2"/>
                  <w:vMerge w:val="continue"/>
                  <w:vAlign w:val="center"/>
                </w:tcPr>
                <w:p>
                  <w:pPr>
                    <w:autoSpaceDE w:val="0"/>
                    <w:autoSpaceDN w:val="0"/>
                    <w:adjustRightInd w:val="0"/>
                    <w:snapToGrid w:val="0"/>
                    <w:jc w:val="center"/>
                    <w:textAlignment w:val="baseline"/>
                    <w:rPr>
                      <w:szCs w:val="21"/>
                    </w:rPr>
                  </w:pPr>
                </w:p>
              </w:tc>
              <w:tc>
                <w:tcPr>
                  <w:tcW w:w="5523" w:type="dxa"/>
                  <w:vAlign w:val="center"/>
                </w:tcPr>
                <w:p>
                  <w:pPr>
                    <w:autoSpaceDE w:val="0"/>
                    <w:autoSpaceDN w:val="0"/>
                    <w:adjustRightInd w:val="0"/>
                    <w:snapToGrid w:val="0"/>
                    <w:textAlignment w:val="baseline"/>
                    <w:rPr>
                      <w:szCs w:val="21"/>
                    </w:rPr>
                  </w:pPr>
                  <w:r>
                    <w:rPr>
                      <w:rFonts w:hint="eastAsia" w:hAnsi="宋体"/>
                      <w:szCs w:val="21"/>
                    </w:rPr>
                    <w:t>生产废水经自建的工业污水处理站处理后，排入市政污水管网</w:t>
                  </w:r>
                  <w:r>
                    <w:rPr>
                      <w:rFonts w:hint="eastAsia"/>
                      <w:szCs w:val="21"/>
                    </w:rPr>
                    <w:t>，排入集贤产业园污水处理厂</w:t>
                  </w:r>
                  <w:r>
                    <w:rPr>
                      <w:rFonts w:hint="eastAsia" w:hAnsi="宋体"/>
                      <w:szCs w:val="21"/>
                    </w:rPr>
                    <w:t>。</w:t>
                  </w:r>
                  <w:r>
                    <w:rPr>
                      <w:rFonts w:hint="eastAsia"/>
                      <w:szCs w:val="21"/>
                      <w:lang w:bidi="ar"/>
                    </w:rPr>
                    <w:t>本次新建污水处理站，设计处理能力为1</w:t>
                  </w:r>
                  <w:r>
                    <w:rPr>
                      <w:szCs w:val="21"/>
                      <w:lang w:bidi="ar"/>
                    </w:rPr>
                    <w:t>50m</w:t>
                  </w:r>
                  <w:r>
                    <w:rPr>
                      <w:szCs w:val="21"/>
                      <w:vertAlign w:val="superscript"/>
                      <w:lang w:bidi="ar"/>
                    </w:rPr>
                    <w:t>3</w:t>
                  </w:r>
                  <w:r>
                    <w:rPr>
                      <w:szCs w:val="21"/>
                      <w:lang w:bidi="ar"/>
                    </w:rPr>
                    <w:t>/d</w:t>
                  </w:r>
                </w:p>
              </w:tc>
              <w:tc>
                <w:tcPr>
                  <w:tcW w:w="745" w:type="dxa"/>
                  <w:vAlign w:val="center"/>
                </w:tcPr>
                <w:p>
                  <w:pPr>
                    <w:autoSpaceDE w:val="0"/>
                    <w:autoSpaceDN w:val="0"/>
                    <w:adjustRightInd w:val="0"/>
                    <w:snapToGrid w:val="0"/>
                    <w:jc w:val="center"/>
                    <w:textAlignment w:val="baseline"/>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5" w:type="dxa"/>
                  <w:vMerge w:val="continue"/>
                  <w:vAlign w:val="center"/>
                </w:tcPr>
                <w:p>
                  <w:pPr>
                    <w:adjustRightInd w:val="0"/>
                    <w:snapToGrid w:val="0"/>
                    <w:jc w:val="center"/>
                    <w:rPr>
                      <w:szCs w:val="21"/>
                    </w:rPr>
                  </w:pPr>
                </w:p>
              </w:tc>
              <w:tc>
                <w:tcPr>
                  <w:tcW w:w="1159" w:type="dxa"/>
                  <w:gridSpan w:val="2"/>
                  <w:vMerge w:val="restart"/>
                  <w:vAlign w:val="center"/>
                </w:tcPr>
                <w:p>
                  <w:pPr>
                    <w:autoSpaceDE w:val="0"/>
                    <w:autoSpaceDN w:val="0"/>
                    <w:adjustRightInd w:val="0"/>
                    <w:snapToGrid w:val="0"/>
                    <w:jc w:val="center"/>
                    <w:textAlignment w:val="baseline"/>
                    <w:rPr>
                      <w:szCs w:val="21"/>
                    </w:rPr>
                  </w:pPr>
                  <w:r>
                    <w:rPr>
                      <w:szCs w:val="21"/>
                    </w:rPr>
                    <w:t>固体废物</w:t>
                  </w:r>
                </w:p>
              </w:tc>
              <w:tc>
                <w:tcPr>
                  <w:tcW w:w="5523" w:type="dxa"/>
                  <w:vAlign w:val="center"/>
                </w:tcPr>
                <w:p>
                  <w:pPr>
                    <w:snapToGrid w:val="0"/>
                    <w:rPr>
                      <w:szCs w:val="21"/>
                    </w:rPr>
                  </w:pPr>
                  <w:r>
                    <w:rPr>
                      <w:rFonts w:hint="eastAsia"/>
                      <w:szCs w:val="21"/>
                    </w:rPr>
                    <w:t>一般工业固体废物分类收集后外售或回收</w:t>
                  </w:r>
                </w:p>
              </w:tc>
              <w:tc>
                <w:tcPr>
                  <w:tcW w:w="745" w:type="dxa"/>
                  <w:vAlign w:val="center"/>
                </w:tcPr>
                <w:p>
                  <w:pPr>
                    <w:jc w:val="center"/>
                    <w:rPr>
                      <w:kern w:val="0"/>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715" w:type="dxa"/>
                  <w:vMerge w:val="continue"/>
                  <w:vAlign w:val="center"/>
                </w:tcPr>
                <w:p>
                  <w:pPr>
                    <w:adjustRightInd w:val="0"/>
                    <w:snapToGrid w:val="0"/>
                    <w:jc w:val="center"/>
                    <w:rPr>
                      <w:szCs w:val="21"/>
                    </w:rPr>
                  </w:pPr>
                </w:p>
              </w:tc>
              <w:tc>
                <w:tcPr>
                  <w:tcW w:w="1159" w:type="dxa"/>
                  <w:gridSpan w:val="2"/>
                  <w:vMerge w:val="continue"/>
                  <w:vAlign w:val="center"/>
                </w:tcPr>
                <w:p>
                  <w:pPr>
                    <w:autoSpaceDE w:val="0"/>
                    <w:autoSpaceDN w:val="0"/>
                    <w:adjustRightInd w:val="0"/>
                    <w:snapToGrid w:val="0"/>
                    <w:jc w:val="center"/>
                    <w:textAlignment w:val="baseline"/>
                    <w:rPr>
                      <w:szCs w:val="21"/>
                    </w:rPr>
                  </w:pPr>
                </w:p>
              </w:tc>
              <w:tc>
                <w:tcPr>
                  <w:tcW w:w="5523" w:type="dxa"/>
                  <w:vAlign w:val="center"/>
                </w:tcPr>
                <w:p>
                  <w:pPr>
                    <w:snapToGrid w:val="0"/>
                    <w:rPr>
                      <w:szCs w:val="21"/>
                    </w:rPr>
                  </w:pPr>
                  <w:r>
                    <w:rPr>
                      <w:rFonts w:hint="eastAsia"/>
                      <w:szCs w:val="21"/>
                    </w:rPr>
                    <w:t>危险废物暂存于危险废物暂存间，交由有资质单位处置</w:t>
                  </w:r>
                </w:p>
              </w:tc>
              <w:tc>
                <w:tcPr>
                  <w:tcW w:w="745" w:type="dxa"/>
                  <w:vAlign w:val="center"/>
                </w:tcPr>
                <w:p>
                  <w:pPr>
                    <w:jc w:val="center"/>
                    <w:rPr>
                      <w:kern w:val="0"/>
                      <w:szCs w:val="21"/>
                    </w:rPr>
                  </w:pPr>
                  <w:r>
                    <w:rPr>
                      <w:rFonts w:hint="eastAsia"/>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715" w:type="dxa"/>
                  <w:vMerge w:val="continue"/>
                  <w:tcBorders>
                    <w:bottom w:val="single" w:color="auto" w:sz="4" w:space="0"/>
                  </w:tcBorders>
                  <w:vAlign w:val="center"/>
                </w:tcPr>
                <w:p>
                  <w:pPr>
                    <w:adjustRightInd w:val="0"/>
                    <w:snapToGrid w:val="0"/>
                    <w:jc w:val="center"/>
                    <w:rPr>
                      <w:szCs w:val="21"/>
                    </w:rPr>
                  </w:pPr>
                </w:p>
              </w:tc>
              <w:tc>
                <w:tcPr>
                  <w:tcW w:w="1159" w:type="dxa"/>
                  <w:gridSpan w:val="2"/>
                  <w:vMerge w:val="continue"/>
                  <w:tcBorders>
                    <w:bottom w:val="single" w:color="auto" w:sz="4" w:space="0"/>
                  </w:tcBorders>
                  <w:vAlign w:val="center"/>
                </w:tcPr>
                <w:p>
                  <w:pPr>
                    <w:autoSpaceDE w:val="0"/>
                    <w:autoSpaceDN w:val="0"/>
                    <w:adjustRightInd w:val="0"/>
                    <w:snapToGrid w:val="0"/>
                    <w:jc w:val="center"/>
                    <w:textAlignment w:val="baseline"/>
                    <w:rPr>
                      <w:szCs w:val="21"/>
                    </w:rPr>
                  </w:pPr>
                </w:p>
              </w:tc>
              <w:tc>
                <w:tcPr>
                  <w:tcW w:w="5523" w:type="dxa"/>
                  <w:tcBorders>
                    <w:bottom w:val="single" w:color="auto" w:sz="4" w:space="0"/>
                  </w:tcBorders>
                  <w:vAlign w:val="center"/>
                </w:tcPr>
                <w:p>
                  <w:pPr>
                    <w:snapToGrid w:val="0"/>
                    <w:rPr>
                      <w:szCs w:val="21"/>
                    </w:rPr>
                  </w:pPr>
                  <w:r>
                    <w:rPr>
                      <w:rFonts w:hint="eastAsia"/>
                      <w:szCs w:val="21"/>
                    </w:rPr>
                    <w:t>生活垃圾分类收集交由环卫部门处置</w:t>
                  </w:r>
                </w:p>
              </w:tc>
              <w:tc>
                <w:tcPr>
                  <w:tcW w:w="745" w:type="dxa"/>
                  <w:tcBorders>
                    <w:bottom w:val="single" w:color="auto" w:sz="4" w:space="0"/>
                  </w:tcBorders>
                  <w:vAlign w:val="center"/>
                </w:tcPr>
                <w:p>
                  <w:pPr>
                    <w:jc w:val="center"/>
                    <w:rPr>
                      <w:kern w:val="0"/>
                      <w:szCs w:val="21"/>
                    </w:rPr>
                  </w:pPr>
                  <w:r>
                    <w:rPr>
                      <w:rFonts w:hint="eastAsia"/>
                      <w:kern w:val="0"/>
                      <w:szCs w:val="21"/>
                    </w:rPr>
                    <w:t>依托</w:t>
                  </w:r>
                </w:p>
              </w:tc>
            </w:tr>
          </w:tbl>
          <w:p>
            <w:pPr>
              <w:tabs>
                <w:tab w:val="left" w:pos="4620"/>
              </w:tabs>
              <w:spacing w:before="120" w:beforeLines="50" w:line="360" w:lineRule="auto"/>
              <w:ind w:firstLine="482" w:firstLineChars="200"/>
              <w:rPr>
                <w:b/>
                <w:sz w:val="24"/>
              </w:rPr>
            </w:pPr>
            <w:r>
              <w:rPr>
                <w:rFonts w:hint="eastAsia"/>
                <w:b/>
                <w:sz w:val="24"/>
              </w:rPr>
              <w:t>3、产品方案与生产规模</w:t>
            </w:r>
          </w:p>
          <w:p>
            <w:pPr>
              <w:spacing w:line="360" w:lineRule="auto"/>
              <w:ind w:firstLine="480" w:firstLineChars="200"/>
              <w:rPr>
                <w:sz w:val="24"/>
              </w:rPr>
            </w:pPr>
            <w:r>
              <w:rPr>
                <w:rFonts w:hint="eastAsia"/>
                <w:sz w:val="24"/>
              </w:rPr>
              <w:t>本项目</w:t>
            </w:r>
            <w:r>
              <w:rPr>
                <w:sz w:val="24"/>
              </w:rPr>
              <w:t>产品</w:t>
            </w:r>
            <w:r>
              <w:rPr>
                <w:rFonts w:hint="eastAsia"/>
                <w:sz w:val="24"/>
              </w:rPr>
              <w:t>种类</w:t>
            </w:r>
            <w:r>
              <w:rPr>
                <w:sz w:val="24"/>
              </w:rPr>
              <w:t>及规模详见表</w:t>
            </w:r>
            <w:r>
              <w:rPr>
                <w:rFonts w:hint="eastAsia"/>
                <w:sz w:val="24"/>
              </w:rPr>
              <w:t>2</w:t>
            </w:r>
            <w:r>
              <w:rPr>
                <w:sz w:val="24"/>
              </w:rPr>
              <w:t>-9</w:t>
            </w:r>
            <w:r>
              <w:rPr>
                <w:rFonts w:hint="eastAsia"/>
                <w:sz w:val="24"/>
              </w:rPr>
              <w:t>。</w:t>
            </w:r>
          </w:p>
          <w:p>
            <w:pPr>
              <w:ind w:firstLine="422" w:firstLineChars="200"/>
              <w:jc w:val="center"/>
              <w:rPr>
                <w:b/>
                <w:bCs/>
              </w:rPr>
            </w:pPr>
            <w:r>
              <w:rPr>
                <w:rFonts w:hint="eastAsia"/>
                <w:b/>
                <w:bCs/>
              </w:rPr>
              <w:t>表2</w:t>
            </w:r>
            <w:r>
              <w:rPr>
                <w:b/>
                <w:bCs/>
              </w:rPr>
              <w:t xml:space="preserve">-9    </w:t>
            </w:r>
            <w:r>
              <w:rPr>
                <w:rFonts w:hint="eastAsia"/>
                <w:b/>
                <w:bCs/>
              </w:rPr>
              <w:t>本项目产品</w:t>
            </w:r>
            <w:r>
              <w:rPr>
                <w:b/>
                <w:bCs/>
              </w:rPr>
              <w:t>方案</w:t>
            </w:r>
            <w:r>
              <w:rPr>
                <w:rFonts w:hint="eastAsia"/>
                <w:b/>
                <w:bCs/>
              </w:rPr>
              <w:t>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3526"/>
              <w:gridCol w:w="1413"/>
              <w:gridCol w:w="1413"/>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86" w:type="dxa"/>
                  <w:shd w:val="clear" w:color="auto" w:fill="auto"/>
                  <w:vAlign w:val="center"/>
                </w:tcPr>
                <w:p>
                  <w:pPr>
                    <w:jc w:val="center"/>
                    <w:rPr>
                      <w:bCs/>
                      <w:szCs w:val="21"/>
                    </w:rPr>
                  </w:pPr>
                  <w:r>
                    <w:rPr>
                      <w:bCs/>
                      <w:szCs w:val="21"/>
                    </w:rPr>
                    <w:t>序号</w:t>
                  </w:r>
                </w:p>
              </w:tc>
              <w:tc>
                <w:tcPr>
                  <w:tcW w:w="3431" w:type="dxa"/>
                  <w:shd w:val="clear" w:color="auto" w:fill="auto"/>
                  <w:vAlign w:val="center"/>
                </w:tcPr>
                <w:p>
                  <w:pPr>
                    <w:jc w:val="center"/>
                    <w:rPr>
                      <w:bCs/>
                      <w:szCs w:val="21"/>
                    </w:rPr>
                  </w:pPr>
                  <w:r>
                    <w:rPr>
                      <w:bCs/>
                      <w:szCs w:val="21"/>
                    </w:rPr>
                    <w:t>产品</w:t>
                  </w:r>
                  <w:r>
                    <w:rPr>
                      <w:rFonts w:hint="eastAsia"/>
                      <w:bCs/>
                      <w:szCs w:val="21"/>
                    </w:rPr>
                    <w:t>种类</w:t>
                  </w:r>
                </w:p>
              </w:tc>
              <w:tc>
                <w:tcPr>
                  <w:tcW w:w="1375" w:type="dxa"/>
                  <w:shd w:val="clear" w:color="auto" w:fill="auto"/>
                  <w:vAlign w:val="center"/>
                </w:tcPr>
                <w:p>
                  <w:pPr>
                    <w:jc w:val="center"/>
                    <w:rPr>
                      <w:bCs/>
                      <w:szCs w:val="21"/>
                    </w:rPr>
                  </w:pPr>
                  <w:r>
                    <w:rPr>
                      <w:rFonts w:hint="eastAsia"/>
                      <w:bCs/>
                      <w:szCs w:val="21"/>
                    </w:rPr>
                    <w:t>环评年</w:t>
                  </w:r>
                  <w:r>
                    <w:rPr>
                      <w:bCs/>
                      <w:szCs w:val="21"/>
                    </w:rPr>
                    <w:t>产量</w:t>
                  </w:r>
                </w:p>
              </w:tc>
              <w:tc>
                <w:tcPr>
                  <w:tcW w:w="1375" w:type="dxa"/>
                  <w:vAlign w:val="center"/>
                </w:tcPr>
                <w:p>
                  <w:pPr>
                    <w:jc w:val="center"/>
                    <w:rPr>
                      <w:bCs/>
                      <w:szCs w:val="21"/>
                    </w:rPr>
                  </w:pPr>
                  <w:r>
                    <w:rPr>
                      <w:rFonts w:hint="eastAsia"/>
                      <w:bCs/>
                      <w:szCs w:val="21"/>
                    </w:rPr>
                    <w:t>本项目年产量</w:t>
                  </w:r>
                </w:p>
              </w:tc>
              <w:tc>
                <w:tcPr>
                  <w:tcW w:w="1375" w:type="dxa"/>
                  <w:vAlign w:val="center"/>
                </w:tcPr>
                <w:p>
                  <w:pPr>
                    <w:jc w:val="center"/>
                    <w:rPr>
                      <w:bCs/>
                      <w:szCs w:val="21"/>
                    </w:rPr>
                  </w:pPr>
                  <w:r>
                    <w:rPr>
                      <w:rFonts w:hint="eastAsia"/>
                      <w:bCs/>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86" w:type="dxa"/>
                  <w:shd w:val="clear" w:color="auto" w:fill="auto"/>
                  <w:vAlign w:val="center"/>
                </w:tcPr>
                <w:p>
                  <w:pPr>
                    <w:jc w:val="center"/>
                    <w:rPr>
                      <w:bCs/>
                      <w:szCs w:val="21"/>
                    </w:rPr>
                  </w:pPr>
                  <w:r>
                    <w:rPr>
                      <w:rFonts w:hint="eastAsia"/>
                      <w:bCs/>
                      <w:szCs w:val="21"/>
                    </w:rPr>
                    <w:t>1</w:t>
                  </w:r>
                </w:p>
              </w:tc>
              <w:tc>
                <w:tcPr>
                  <w:tcW w:w="3431" w:type="dxa"/>
                  <w:shd w:val="clear" w:color="auto" w:fill="auto"/>
                  <w:vAlign w:val="center"/>
                </w:tcPr>
                <w:p>
                  <w:pPr>
                    <w:jc w:val="center"/>
                    <w:rPr>
                      <w:bCs/>
                      <w:szCs w:val="21"/>
                    </w:rPr>
                  </w:pPr>
                  <w:r>
                    <w:rPr>
                      <w:rFonts w:hint="eastAsia"/>
                      <w:bCs/>
                      <w:szCs w:val="21"/>
                    </w:rPr>
                    <w:t>手机、笔记本电脑、平板电脑、消费类电子产品、汽车电子、智能机器人等高端智能终端设备</w:t>
                  </w:r>
                </w:p>
              </w:tc>
              <w:tc>
                <w:tcPr>
                  <w:tcW w:w="1375" w:type="dxa"/>
                  <w:shd w:val="clear" w:color="auto" w:fill="auto"/>
                  <w:vAlign w:val="center"/>
                </w:tcPr>
                <w:p>
                  <w:pPr>
                    <w:jc w:val="center"/>
                    <w:rPr>
                      <w:bCs/>
                      <w:szCs w:val="21"/>
                    </w:rPr>
                  </w:pPr>
                  <w:r>
                    <w:rPr>
                      <w:bCs/>
                      <w:szCs w:val="21"/>
                    </w:rPr>
                    <w:t>5000</w:t>
                  </w:r>
                  <w:r>
                    <w:rPr>
                      <w:rFonts w:hint="eastAsia"/>
                      <w:bCs/>
                      <w:szCs w:val="21"/>
                    </w:rPr>
                    <w:t>万件</w:t>
                  </w:r>
                </w:p>
              </w:tc>
              <w:tc>
                <w:tcPr>
                  <w:tcW w:w="1375" w:type="dxa"/>
                  <w:vAlign w:val="center"/>
                </w:tcPr>
                <w:p>
                  <w:pPr>
                    <w:jc w:val="center"/>
                    <w:rPr>
                      <w:bCs/>
                      <w:szCs w:val="21"/>
                    </w:rPr>
                  </w:pPr>
                  <w:r>
                    <w:rPr>
                      <w:rFonts w:hint="eastAsia"/>
                      <w:bCs/>
                      <w:szCs w:val="21"/>
                    </w:rPr>
                    <w:t>8</w:t>
                  </w:r>
                  <w:r>
                    <w:rPr>
                      <w:bCs/>
                      <w:szCs w:val="21"/>
                    </w:rPr>
                    <w:t>369</w:t>
                  </w:r>
                  <w:r>
                    <w:rPr>
                      <w:rFonts w:hint="eastAsia"/>
                      <w:bCs/>
                      <w:szCs w:val="21"/>
                    </w:rPr>
                    <w:t>万件</w:t>
                  </w:r>
                </w:p>
              </w:tc>
              <w:tc>
                <w:tcPr>
                  <w:tcW w:w="1375" w:type="dxa"/>
                  <w:vAlign w:val="center"/>
                </w:tcPr>
                <w:p>
                  <w:pPr>
                    <w:jc w:val="center"/>
                    <w:rPr>
                      <w:bCs/>
                      <w:szCs w:val="21"/>
                    </w:rPr>
                  </w:pPr>
                  <w:r>
                    <w:rPr>
                      <w:rFonts w:hint="eastAsia"/>
                      <w:bCs/>
                      <w:szCs w:val="21"/>
                    </w:rPr>
                    <w:t>+</w:t>
                  </w:r>
                  <w:r>
                    <w:rPr>
                      <w:bCs/>
                      <w:szCs w:val="21"/>
                    </w:rPr>
                    <w:t>3369</w:t>
                  </w:r>
                  <w:r>
                    <w:rPr>
                      <w:rFonts w:hint="eastAsia"/>
                      <w:bCs/>
                      <w:szCs w:val="21"/>
                    </w:rPr>
                    <w:t>万件</w:t>
                  </w:r>
                </w:p>
              </w:tc>
            </w:tr>
          </w:tbl>
          <w:p>
            <w:pPr>
              <w:tabs>
                <w:tab w:val="left" w:pos="4620"/>
              </w:tabs>
              <w:spacing w:before="120" w:beforeLines="50" w:line="360" w:lineRule="auto"/>
              <w:ind w:firstLine="482" w:firstLineChars="200"/>
              <w:rPr>
                <w:b/>
                <w:sz w:val="24"/>
              </w:rPr>
            </w:pPr>
            <w:r>
              <w:rPr>
                <w:rFonts w:hint="eastAsia"/>
                <w:b/>
                <w:sz w:val="24"/>
              </w:rPr>
              <w:t>4、原辅材料用量</w:t>
            </w:r>
          </w:p>
          <w:p>
            <w:pPr>
              <w:tabs>
                <w:tab w:val="left" w:pos="4620"/>
              </w:tabs>
              <w:spacing w:line="360" w:lineRule="auto"/>
              <w:ind w:firstLine="480" w:firstLineChars="200"/>
              <w:rPr>
                <w:sz w:val="24"/>
              </w:rPr>
            </w:pPr>
            <w:r>
              <w:rPr>
                <w:rFonts w:hint="eastAsia"/>
                <w:sz w:val="24"/>
              </w:rPr>
              <w:t>项目</w:t>
            </w:r>
            <w:r>
              <w:rPr>
                <w:sz w:val="24"/>
              </w:rPr>
              <w:t>原辅材料</w:t>
            </w:r>
            <w:r>
              <w:rPr>
                <w:rFonts w:hint="eastAsia"/>
                <w:sz w:val="24"/>
              </w:rPr>
              <w:t>使用</w:t>
            </w:r>
            <w:r>
              <w:rPr>
                <w:sz w:val="24"/>
              </w:rPr>
              <w:t>情况详见表</w:t>
            </w:r>
            <w:r>
              <w:rPr>
                <w:rFonts w:hint="eastAsia"/>
                <w:sz w:val="24"/>
              </w:rPr>
              <w:t>2</w:t>
            </w:r>
            <w:r>
              <w:rPr>
                <w:sz w:val="24"/>
              </w:rPr>
              <w:t>-10</w:t>
            </w:r>
            <w:r>
              <w:rPr>
                <w:rFonts w:hint="eastAsia"/>
                <w:sz w:val="24"/>
              </w:rPr>
              <w:t>。</w:t>
            </w:r>
          </w:p>
          <w:p>
            <w:pPr>
              <w:jc w:val="center"/>
              <w:textAlignment w:val="baseline"/>
              <w:rPr>
                <w:b/>
                <w:bCs/>
                <w:lang w:val="zh-CN"/>
              </w:rPr>
            </w:pPr>
            <w:r>
              <w:rPr>
                <w:b/>
                <w:bCs/>
                <w:lang w:val="zh-CN"/>
              </w:rPr>
              <w:t>表</w:t>
            </w:r>
            <w:r>
              <w:rPr>
                <w:b/>
                <w:bCs/>
              </w:rPr>
              <w:t xml:space="preserve">2-10  </w:t>
            </w:r>
            <w:r>
              <w:rPr>
                <w:b/>
                <w:bCs/>
                <w:lang w:val="zh-CN"/>
              </w:rPr>
              <w:t xml:space="preserve">  主要原辅材料消耗</w:t>
            </w:r>
            <w:r>
              <w:rPr>
                <w:rFonts w:hint="eastAsia"/>
                <w:b/>
                <w:bCs/>
                <w:lang w:val="zh-CN"/>
              </w:rPr>
              <w:t>情况</w:t>
            </w:r>
            <w:r>
              <w:rPr>
                <w:b/>
                <w:bCs/>
                <w:lang w:val="zh-CN"/>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438"/>
              <w:gridCol w:w="1911"/>
              <w:gridCol w:w="1039"/>
              <w:gridCol w:w="1658"/>
              <w:gridCol w:w="154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 w:hRule="atLeast"/>
                <w:jc w:val="center"/>
              </w:trPr>
              <w:tc>
                <w:tcPr>
                  <w:tcW w:w="332" w:type="pct"/>
                  <w:vAlign w:val="center"/>
                </w:tcPr>
                <w:p>
                  <w:pPr>
                    <w:widowControl/>
                    <w:tabs>
                      <w:tab w:val="left" w:pos="4536"/>
                    </w:tabs>
                    <w:jc w:val="center"/>
                    <w:rPr>
                      <w:szCs w:val="21"/>
                    </w:rPr>
                  </w:pPr>
                  <w:r>
                    <w:rPr>
                      <w:szCs w:val="21"/>
                    </w:rPr>
                    <w:t>序号</w:t>
                  </w:r>
                </w:p>
              </w:tc>
              <w:tc>
                <w:tcPr>
                  <w:tcW w:w="1404" w:type="pct"/>
                  <w:gridSpan w:val="2"/>
                  <w:vAlign w:val="center"/>
                </w:tcPr>
                <w:p>
                  <w:pPr>
                    <w:widowControl/>
                    <w:tabs>
                      <w:tab w:val="left" w:pos="4536"/>
                    </w:tabs>
                    <w:jc w:val="center"/>
                    <w:rPr>
                      <w:szCs w:val="21"/>
                    </w:rPr>
                  </w:pPr>
                  <w:r>
                    <w:rPr>
                      <w:szCs w:val="21"/>
                    </w:rPr>
                    <w:t>名称</w:t>
                  </w:r>
                </w:p>
              </w:tc>
              <w:tc>
                <w:tcPr>
                  <w:tcW w:w="621" w:type="pct"/>
                  <w:vAlign w:val="center"/>
                </w:tcPr>
                <w:p>
                  <w:pPr>
                    <w:widowControl/>
                    <w:tabs>
                      <w:tab w:val="left" w:pos="4536"/>
                    </w:tabs>
                    <w:jc w:val="center"/>
                    <w:rPr>
                      <w:szCs w:val="21"/>
                    </w:rPr>
                  </w:pPr>
                  <w:r>
                    <w:rPr>
                      <w:rFonts w:hint="eastAsia"/>
                      <w:szCs w:val="21"/>
                    </w:rPr>
                    <w:t>单位</w:t>
                  </w:r>
                </w:p>
              </w:tc>
              <w:tc>
                <w:tcPr>
                  <w:tcW w:w="991" w:type="pct"/>
                  <w:vAlign w:val="center"/>
                </w:tcPr>
                <w:p>
                  <w:pPr>
                    <w:widowControl/>
                    <w:tabs>
                      <w:tab w:val="left" w:pos="4536"/>
                    </w:tabs>
                    <w:jc w:val="center"/>
                    <w:rPr>
                      <w:szCs w:val="21"/>
                    </w:rPr>
                  </w:pPr>
                  <w:r>
                    <w:rPr>
                      <w:rFonts w:hint="eastAsia"/>
                      <w:szCs w:val="21"/>
                    </w:rPr>
                    <w:t>原环评年用量</w:t>
                  </w:r>
                </w:p>
              </w:tc>
              <w:tc>
                <w:tcPr>
                  <w:tcW w:w="923" w:type="pct"/>
                  <w:vAlign w:val="center"/>
                </w:tcPr>
                <w:p>
                  <w:pPr>
                    <w:widowControl/>
                    <w:tabs>
                      <w:tab w:val="left" w:pos="4536"/>
                    </w:tabs>
                    <w:jc w:val="center"/>
                    <w:rPr>
                      <w:szCs w:val="21"/>
                    </w:rPr>
                  </w:pPr>
                  <w:r>
                    <w:rPr>
                      <w:rFonts w:hint="eastAsia"/>
                      <w:szCs w:val="21"/>
                    </w:rPr>
                    <w:t>本项目</w:t>
                  </w:r>
                  <w:r>
                    <w:rPr>
                      <w:szCs w:val="21"/>
                    </w:rPr>
                    <w:t>年用量</w:t>
                  </w:r>
                </w:p>
              </w:tc>
              <w:tc>
                <w:tcPr>
                  <w:tcW w:w="729" w:type="pct"/>
                  <w:vAlign w:val="center"/>
                </w:tcPr>
                <w:p>
                  <w:pPr>
                    <w:widowControl/>
                    <w:tabs>
                      <w:tab w:val="left" w:pos="4536"/>
                    </w:tabs>
                    <w:jc w:val="center"/>
                    <w:rPr>
                      <w:szCs w:val="21"/>
                    </w:rPr>
                  </w:pPr>
                  <w:r>
                    <w:rPr>
                      <w:rFonts w:hint="eastAsia"/>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szCs w:val="21"/>
                    </w:rPr>
                    <w:t>1</w:t>
                  </w:r>
                </w:p>
              </w:tc>
              <w:tc>
                <w:tcPr>
                  <w:tcW w:w="262" w:type="pct"/>
                  <w:vMerge w:val="restart"/>
                  <w:vAlign w:val="center"/>
                </w:tcPr>
                <w:p>
                  <w:pPr>
                    <w:widowControl/>
                    <w:tabs>
                      <w:tab w:val="left" w:pos="4536"/>
                    </w:tabs>
                    <w:jc w:val="center"/>
                    <w:rPr>
                      <w:szCs w:val="21"/>
                    </w:rPr>
                  </w:pPr>
                  <w:r>
                    <w:rPr>
                      <w:szCs w:val="21"/>
                    </w:rPr>
                    <w:t>原料</w:t>
                  </w:r>
                </w:p>
              </w:tc>
              <w:tc>
                <w:tcPr>
                  <w:tcW w:w="1142" w:type="pct"/>
                  <w:vAlign w:val="center"/>
                </w:tcPr>
                <w:p>
                  <w:pPr>
                    <w:widowControl/>
                    <w:tabs>
                      <w:tab w:val="left" w:pos="4536"/>
                    </w:tabs>
                    <w:jc w:val="center"/>
                    <w:rPr>
                      <w:szCs w:val="21"/>
                    </w:rPr>
                  </w:pPr>
                  <w:r>
                    <w:rPr>
                      <w:rFonts w:hint="eastAsia"/>
                      <w:szCs w:val="21"/>
                    </w:rPr>
                    <w:t>P</w:t>
                  </w:r>
                  <w:r>
                    <w:rPr>
                      <w:szCs w:val="21"/>
                    </w:rPr>
                    <w:t>CB</w:t>
                  </w:r>
                </w:p>
              </w:tc>
              <w:tc>
                <w:tcPr>
                  <w:tcW w:w="621" w:type="pct"/>
                  <w:vAlign w:val="center"/>
                </w:tcPr>
                <w:p>
                  <w:pPr>
                    <w:widowControl/>
                    <w:tabs>
                      <w:tab w:val="left" w:pos="4536"/>
                    </w:tabs>
                    <w:jc w:val="center"/>
                    <w:rPr>
                      <w:kern w:val="0"/>
                      <w:szCs w:val="21"/>
                      <w:lang w:bidi="ar"/>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kern w:val="0"/>
                      <w:szCs w:val="21"/>
                      <w:lang w:bidi="ar"/>
                    </w:rPr>
                    <w:t>5000</w:t>
                  </w:r>
                </w:p>
              </w:tc>
              <w:tc>
                <w:tcPr>
                  <w:tcW w:w="923" w:type="pct"/>
                  <w:vAlign w:val="center"/>
                </w:tcPr>
                <w:p>
                  <w:pPr>
                    <w:widowControl/>
                    <w:tabs>
                      <w:tab w:val="left" w:pos="4536"/>
                    </w:tabs>
                    <w:jc w:val="center"/>
                    <w:rPr>
                      <w:szCs w:val="21"/>
                    </w:rPr>
                  </w:pPr>
                  <w:r>
                    <w:rPr>
                      <w:szCs w:val="21"/>
                    </w:rPr>
                    <w:t>9560</w:t>
                  </w:r>
                </w:p>
              </w:tc>
              <w:tc>
                <w:tcPr>
                  <w:tcW w:w="729" w:type="pct"/>
                  <w:vAlign w:val="bottom"/>
                </w:tcPr>
                <w:p>
                  <w:pPr>
                    <w:widowControl/>
                    <w:tabs>
                      <w:tab w:val="left" w:pos="4536"/>
                    </w:tabs>
                    <w:jc w:val="center"/>
                    <w:rPr>
                      <w:szCs w:val="21"/>
                    </w:rPr>
                  </w:pPr>
                  <w:r>
                    <w:rPr>
                      <w:rFonts w:eastAsia="等线"/>
                      <w:szCs w:val="21"/>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电子元器件</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kern w:val="0"/>
                      <w:szCs w:val="21"/>
                      <w:lang w:bidi="ar"/>
                    </w:rPr>
                  </w:pPr>
                  <w:r>
                    <w:rPr>
                      <w:szCs w:val="21"/>
                    </w:rPr>
                    <w:t>5000</w:t>
                  </w:r>
                </w:p>
              </w:tc>
              <w:tc>
                <w:tcPr>
                  <w:tcW w:w="923" w:type="pct"/>
                  <w:vAlign w:val="center"/>
                </w:tcPr>
                <w:p>
                  <w:pPr>
                    <w:widowControl/>
                    <w:tabs>
                      <w:tab w:val="left" w:pos="4536"/>
                    </w:tabs>
                    <w:jc w:val="center"/>
                    <w:rPr>
                      <w:szCs w:val="21"/>
                    </w:rPr>
                  </w:pPr>
                  <w:r>
                    <w:rPr>
                      <w:szCs w:val="21"/>
                    </w:rPr>
                    <w:t>9560</w:t>
                  </w:r>
                </w:p>
              </w:tc>
              <w:tc>
                <w:tcPr>
                  <w:tcW w:w="729" w:type="pct"/>
                  <w:vAlign w:val="bottom"/>
                </w:tcPr>
                <w:p>
                  <w:pPr>
                    <w:widowControl/>
                    <w:tabs>
                      <w:tab w:val="left" w:pos="4536"/>
                    </w:tabs>
                    <w:jc w:val="center"/>
                    <w:rPr>
                      <w:szCs w:val="21"/>
                    </w:rPr>
                  </w:pPr>
                  <w:r>
                    <w:rPr>
                      <w:rFonts w:eastAsia="等线"/>
                      <w:szCs w:val="21"/>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1</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屏蔽盖</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szCs w:val="21"/>
                    </w:rPr>
                    <w:t>5000</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2</w:t>
                  </w:r>
                  <w:r>
                    <w:rPr>
                      <w:szCs w:val="21"/>
                    </w:rPr>
                    <w:t>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镜片</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w:t>
                  </w:r>
                  <w:r>
                    <w:rPr>
                      <w:szCs w:val="21"/>
                    </w:rPr>
                    <w:t>200</w:t>
                  </w:r>
                </w:p>
              </w:tc>
              <w:tc>
                <w:tcPr>
                  <w:tcW w:w="729" w:type="pct"/>
                  <w:vAlign w:val="bottom"/>
                </w:tcPr>
                <w:p>
                  <w:pPr>
                    <w:widowControl/>
                    <w:tabs>
                      <w:tab w:val="left" w:pos="4536"/>
                    </w:tabs>
                    <w:jc w:val="center"/>
                    <w:rPr>
                      <w:szCs w:val="21"/>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机械螺钉</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vAlign w:val="bottom"/>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壳件</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szCs w:val="21"/>
                    </w:rPr>
                    <w:t>5000</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3</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LCD屏组件</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szCs w:val="21"/>
                    </w:rPr>
                    <w:t>5000</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4</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主板</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szCs w:val="21"/>
                    </w:rPr>
                    <w:t>5000</w:t>
                  </w:r>
                </w:p>
              </w:tc>
              <w:tc>
                <w:tcPr>
                  <w:tcW w:w="923" w:type="pct"/>
                  <w:vAlign w:val="center"/>
                </w:tcPr>
                <w:p>
                  <w:pPr>
                    <w:widowControl/>
                    <w:tabs>
                      <w:tab w:val="left" w:pos="4536"/>
                    </w:tabs>
                    <w:jc w:val="center"/>
                    <w:rPr>
                      <w:szCs w:val="21"/>
                    </w:rPr>
                  </w:pPr>
                  <w:r>
                    <w:rPr>
                      <w:szCs w:val="21"/>
                    </w:rPr>
                    <w:t>9560</w:t>
                  </w:r>
                </w:p>
              </w:tc>
              <w:tc>
                <w:tcPr>
                  <w:tcW w:w="729" w:type="pct"/>
                  <w:vAlign w:val="bottom"/>
                </w:tcPr>
                <w:p>
                  <w:pPr>
                    <w:widowControl/>
                    <w:tabs>
                      <w:tab w:val="left" w:pos="4536"/>
                    </w:tabs>
                    <w:jc w:val="center"/>
                    <w:rPr>
                      <w:szCs w:val="21"/>
                    </w:rPr>
                  </w:pPr>
                  <w:r>
                    <w:rPr>
                      <w:rFonts w:eastAsia="等线"/>
                      <w:szCs w:val="21"/>
                    </w:rPr>
                    <w:t>+4560</w:t>
                  </w:r>
                </w:p>
              </w:tc>
            </w:tr>
          </w:tbl>
          <w:p>
            <w:pPr>
              <w:jc w:val="center"/>
              <w:textAlignment w:val="baseline"/>
              <w:rPr>
                <w:b/>
                <w:bCs/>
                <w:lang w:val="zh-CN"/>
              </w:rPr>
            </w:pPr>
            <w:r>
              <w:rPr>
                <w:rFonts w:hint="eastAsia"/>
                <w:b/>
                <w:bCs/>
                <w:lang w:val="zh-CN"/>
              </w:rPr>
              <w:t>续</w:t>
            </w:r>
            <w:r>
              <w:rPr>
                <w:b/>
                <w:bCs/>
                <w:lang w:val="zh-CN"/>
              </w:rPr>
              <w:t>表</w:t>
            </w:r>
            <w:r>
              <w:rPr>
                <w:b/>
                <w:bCs/>
              </w:rPr>
              <w:t xml:space="preserve">2-10  </w:t>
            </w:r>
            <w:r>
              <w:rPr>
                <w:b/>
                <w:bCs/>
                <w:lang w:val="zh-CN"/>
              </w:rPr>
              <w:t xml:space="preserve">  主要原辅材料消耗</w:t>
            </w:r>
            <w:r>
              <w:rPr>
                <w:rFonts w:hint="eastAsia"/>
                <w:b/>
                <w:bCs/>
                <w:lang w:val="zh-CN"/>
              </w:rPr>
              <w:t>情况</w:t>
            </w:r>
            <w:r>
              <w:rPr>
                <w:b/>
                <w:bCs/>
                <w:lang w:val="zh-CN"/>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438"/>
              <w:gridCol w:w="1911"/>
              <w:gridCol w:w="1039"/>
              <w:gridCol w:w="1658"/>
              <w:gridCol w:w="154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32" w:type="pct"/>
                  <w:vAlign w:val="center"/>
                </w:tcPr>
                <w:p>
                  <w:pPr>
                    <w:widowControl/>
                    <w:tabs>
                      <w:tab w:val="left" w:pos="4536"/>
                    </w:tabs>
                    <w:jc w:val="center"/>
                    <w:rPr>
                      <w:szCs w:val="21"/>
                    </w:rPr>
                  </w:pPr>
                  <w:r>
                    <w:rPr>
                      <w:szCs w:val="21"/>
                    </w:rPr>
                    <w:t>序号</w:t>
                  </w:r>
                </w:p>
              </w:tc>
              <w:tc>
                <w:tcPr>
                  <w:tcW w:w="1404" w:type="pct"/>
                  <w:gridSpan w:val="2"/>
                  <w:vAlign w:val="center"/>
                </w:tcPr>
                <w:p>
                  <w:pPr>
                    <w:widowControl/>
                    <w:tabs>
                      <w:tab w:val="left" w:pos="4536"/>
                    </w:tabs>
                    <w:jc w:val="center"/>
                    <w:rPr>
                      <w:szCs w:val="21"/>
                    </w:rPr>
                  </w:pPr>
                  <w:r>
                    <w:rPr>
                      <w:szCs w:val="21"/>
                    </w:rPr>
                    <w:t>名称</w:t>
                  </w:r>
                </w:p>
              </w:tc>
              <w:tc>
                <w:tcPr>
                  <w:tcW w:w="621" w:type="pct"/>
                  <w:vAlign w:val="center"/>
                </w:tcPr>
                <w:p>
                  <w:pPr>
                    <w:widowControl/>
                    <w:tabs>
                      <w:tab w:val="left" w:pos="4536"/>
                    </w:tabs>
                    <w:jc w:val="center"/>
                    <w:rPr>
                      <w:szCs w:val="21"/>
                    </w:rPr>
                  </w:pPr>
                  <w:r>
                    <w:rPr>
                      <w:rFonts w:hint="eastAsia"/>
                      <w:szCs w:val="21"/>
                    </w:rPr>
                    <w:t>单位</w:t>
                  </w:r>
                </w:p>
              </w:tc>
              <w:tc>
                <w:tcPr>
                  <w:tcW w:w="991" w:type="pct"/>
                  <w:vAlign w:val="center"/>
                </w:tcPr>
                <w:p>
                  <w:pPr>
                    <w:widowControl/>
                    <w:tabs>
                      <w:tab w:val="left" w:pos="4536"/>
                    </w:tabs>
                    <w:jc w:val="center"/>
                    <w:rPr>
                      <w:szCs w:val="21"/>
                    </w:rPr>
                  </w:pPr>
                  <w:r>
                    <w:rPr>
                      <w:rFonts w:hint="eastAsia"/>
                      <w:szCs w:val="21"/>
                    </w:rPr>
                    <w:t>原环评年用量</w:t>
                  </w:r>
                </w:p>
              </w:tc>
              <w:tc>
                <w:tcPr>
                  <w:tcW w:w="923" w:type="pct"/>
                  <w:vAlign w:val="center"/>
                </w:tcPr>
                <w:p>
                  <w:pPr>
                    <w:widowControl/>
                    <w:tabs>
                      <w:tab w:val="left" w:pos="4536"/>
                    </w:tabs>
                    <w:jc w:val="center"/>
                    <w:rPr>
                      <w:szCs w:val="21"/>
                    </w:rPr>
                  </w:pPr>
                  <w:r>
                    <w:rPr>
                      <w:rFonts w:hint="eastAsia"/>
                      <w:szCs w:val="21"/>
                    </w:rPr>
                    <w:t>本项目</w:t>
                  </w:r>
                  <w:r>
                    <w:rPr>
                      <w:szCs w:val="21"/>
                    </w:rPr>
                    <w:t>年用量</w:t>
                  </w:r>
                </w:p>
              </w:tc>
              <w:tc>
                <w:tcPr>
                  <w:tcW w:w="729" w:type="pct"/>
                  <w:vAlign w:val="center"/>
                </w:tcPr>
                <w:p>
                  <w:pPr>
                    <w:widowControl/>
                    <w:tabs>
                      <w:tab w:val="left" w:pos="4536"/>
                    </w:tabs>
                    <w:jc w:val="center"/>
                    <w:rPr>
                      <w:szCs w:val="21"/>
                    </w:rPr>
                  </w:pPr>
                  <w:r>
                    <w:rPr>
                      <w:rFonts w:hint="eastAsia"/>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5</w:t>
                  </w:r>
                </w:p>
              </w:tc>
              <w:tc>
                <w:tcPr>
                  <w:tcW w:w="262" w:type="pct"/>
                  <w:vMerge w:val="restart"/>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电池组件</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vAlign w:val="bottom"/>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电池盖</w:t>
                  </w:r>
                </w:p>
              </w:tc>
              <w:tc>
                <w:tcPr>
                  <w:tcW w:w="621" w:type="pct"/>
                </w:tcPr>
                <w:p>
                  <w:pPr>
                    <w:widowControl/>
                    <w:tabs>
                      <w:tab w:val="left" w:pos="4536"/>
                    </w:tabs>
                    <w:jc w:val="center"/>
                    <w:rPr>
                      <w:szCs w:val="21"/>
                    </w:rPr>
                  </w:pPr>
                  <w:r>
                    <w:rPr>
                      <w:kern w:val="0"/>
                      <w:szCs w:val="21"/>
                      <w:lang w:bidi="ar"/>
                    </w:rPr>
                    <w:t>万</w:t>
                  </w:r>
                  <w:r>
                    <w:rPr>
                      <w:rFonts w:hint="eastAsia"/>
                      <w:kern w:val="0"/>
                      <w:szCs w:val="21"/>
                      <w:lang w:bidi="ar"/>
                    </w:rPr>
                    <w:t>套</w:t>
                  </w:r>
                  <w:r>
                    <w:rPr>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vAlign w:val="bottom"/>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USB数据线</w:t>
                  </w:r>
                </w:p>
              </w:tc>
              <w:tc>
                <w:tcPr>
                  <w:tcW w:w="621" w:type="pct"/>
                  <w:vAlign w:val="center"/>
                </w:tcPr>
                <w:p>
                  <w:pPr>
                    <w:widowControl/>
                    <w:tabs>
                      <w:tab w:val="left" w:pos="4536"/>
                    </w:tabs>
                    <w:jc w:val="center"/>
                    <w:rPr>
                      <w:szCs w:val="21"/>
                    </w:rPr>
                  </w:pPr>
                  <w:r>
                    <w:rPr>
                      <w:kern w:val="0"/>
                      <w:szCs w:val="21"/>
                      <w:lang w:bidi="ar"/>
                    </w:rPr>
                    <w:t>万</w:t>
                  </w:r>
                  <w:r>
                    <w:rPr>
                      <w:rFonts w:hint="eastAsia"/>
                      <w:kern w:val="0"/>
                      <w:szCs w:val="21"/>
                      <w:lang w:bidi="ar"/>
                    </w:rPr>
                    <w:t>件</w:t>
                  </w:r>
                  <w:r>
                    <w:rPr>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8</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壳体组件</w:t>
                  </w:r>
                </w:p>
              </w:tc>
              <w:tc>
                <w:tcPr>
                  <w:tcW w:w="621" w:type="pct"/>
                  <w:vAlign w:val="center"/>
                </w:tcPr>
                <w:p>
                  <w:pPr>
                    <w:widowControl/>
                    <w:tabs>
                      <w:tab w:val="left" w:pos="4536"/>
                    </w:tabs>
                    <w:jc w:val="center"/>
                    <w:rPr>
                      <w:szCs w:val="21"/>
                    </w:rPr>
                  </w:pPr>
                  <w:r>
                    <w:rPr>
                      <w:kern w:val="0"/>
                      <w:szCs w:val="21"/>
                      <w:lang w:bidi="ar"/>
                    </w:rPr>
                    <w:t>万套/</w:t>
                  </w:r>
                  <w:r>
                    <w:rPr>
                      <w:rFonts w:hint="eastAsia"/>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kern w:val="0"/>
                      <w:szCs w:val="21"/>
                      <w:lang w:bidi="ar"/>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3</w:t>
                  </w:r>
                  <w:r>
                    <w:rPr>
                      <w:szCs w:val="21"/>
                    </w:rPr>
                    <w:t>9</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内卡</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彩盒封套</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模切保护膜</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出货标贴</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3</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封签</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4</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纸板</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5</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纸盒标贴</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纸护角</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PE袋</w:t>
                  </w:r>
                </w:p>
              </w:tc>
              <w:tc>
                <w:tcPr>
                  <w:tcW w:w="621" w:type="pct"/>
                  <w:vAlign w:val="center"/>
                </w:tcPr>
                <w:p>
                  <w:pPr>
                    <w:widowControl/>
                    <w:tabs>
                      <w:tab w:val="left" w:pos="4536"/>
                    </w:tabs>
                    <w:jc w:val="center"/>
                    <w:rPr>
                      <w:szCs w:val="21"/>
                    </w:rPr>
                  </w:pPr>
                  <w:r>
                    <w:rPr>
                      <w:kern w:val="0"/>
                      <w:szCs w:val="21"/>
                      <w:lang w:bidi="ar"/>
                    </w:rPr>
                    <w:t>万套/a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1200</w:t>
                  </w:r>
                </w:p>
              </w:tc>
              <w:tc>
                <w:tcPr>
                  <w:tcW w:w="729" w:type="pct"/>
                </w:tcPr>
                <w:p>
                  <w:pPr>
                    <w:widowControl/>
                    <w:tabs>
                      <w:tab w:val="left" w:pos="4536"/>
                    </w:tabs>
                    <w:jc w:val="center"/>
                    <w:rPr>
                      <w:kern w:val="0"/>
                      <w:szCs w:val="21"/>
                      <w:lang w:bidi="ar"/>
                    </w:rPr>
                  </w:pPr>
                  <w:r>
                    <w:rPr>
                      <w:rFonts w:eastAsia="等线"/>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8</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碳带</w:t>
                  </w:r>
                </w:p>
              </w:tc>
              <w:tc>
                <w:tcPr>
                  <w:tcW w:w="621" w:type="pct"/>
                  <w:vAlign w:val="center"/>
                </w:tcPr>
                <w:p>
                  <w:pPr>
                    <w:widowControl/>
                    <w:tabs>
                      <w:tab w:val="left" w:pos="4536"/>
                    </w:tabs>
                    <w:jc w:val="center"/>
                    <w:rPr>
                      <w:szCs w:val="21"/>
                    </w:rPr>
                  </w:pPr>
                  <w:r>
                    <w:rPr>
                      <w:rFonts w:hint="eastAsia"/>
                      <w:kern w:val="0"/>
                      <w:szCs w:val="21"/>
                      <w:lang w:bidi="ar"/>
                    </w:rPr>
                    <w:t>卷</w:t>
                  </w:r>
                  <w:r>
                    <w:rPr>
                      <w:kern w:val="0"/>
                      <w:szCs w:val="21"/>
                      <w:lang w:bidi="ar"/>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2500</w:t>
                  </w:r>
                  <w:r>
                    <w:rPr>
                      <w:szCs w:val="21"/>
                    </w:rPr>
                    <w:t xml:space="preserve"> </w:t>
                  </w:r>
                </w:p>
              </w:tc>
              <w:tc>
                <w:tcPr>
                  <w:tcW w:w="729" w:type="pct"/>
                </w:tcPr>
                <w:p>
                  <w:pPr>
                    <w:widowControl/>
                    <w:tabs>
                      <w:tab w:val="left" w:pos="4536"/>
                    </w:tabs>
                    <w:jc w:val="center"/>
                    <w:rPr>
                      <w:kern w:val="0"/>
                      <w:szCs w:val="21"/>
                      <w:lang w:bidi="ar"/>
                    </w:rPr>
                  </w:pPr>
                  <w:r>
                    <w:rPr>
                      <w:rFonts w:eastAsia="等线"/>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4</w:t>
                  </w:r>
                  <w:r>
                    <w:rPr>
                      <w:szCs w:val="21"/>
                    </w:rPr>
                    <w:t>9</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组件</w:t>
                  </w:r>
                </w:p>
              </w:tc>
              <w:tc>
                <w:tcPr>
                  <w:tcW w:w="621" w:type="pct"/>
                  <w:vAlign w:val="center"/>
                </w:tcPr>
                <w:p>
                  <w:pPr>
                    <w:widowControl/>
                    <w:tabs>
                      <w:tab w:val="left" w:pos="4536"/>
                    </w:tabs>
                    <w:jc w:val="center"/>
                    <w:rPr>
                      <w:szCs w:val="21"/>
                    </w:rPr>
                  </w:pPr>
                  <w:r>
                    <w:rPr>
                      <w:kern w:val="0"/>
                      <w:szCs w:val="21"/>
                    </w:rPr>
                    <w:t>万件</w:t>
                  </w:r>
                  <w:r>
                    <w:rPr>
                      <w:rFonts w:hint="eastAsia"/>
                      <w:kern w:val="0"/>
                      <w:szCs w:val="21"/>
                    </w:rPr>
                    <w:t>/</w:t>
                  </w:r>
                  <w:r>
                    <w:rPr>
                      <w:kern w:val="0"/>
                      <w:szCs w:val="21"/>
                    </w:rPr>
                    <w: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kern w:val="0"/>
                      <w:szCs w:val="21"/>
                      <w:lang w:bidi="ar"/>
                    </w:rPr>
                    <w:t>1</w:t>
                  </w:r>
                  <w:r>
                    <w:rPr>
                      <w:kern w:val="0"/>
                      <w:szCs w:val="21"/>
                    </w:rPr>
                    <w:t>315</w:t>
                  </w:r>
                </w:p>
              </w:tc>
              <w:tc>
                <w:tcPr>
                  <w:tcW w:w="729" w:type="pct"/>
                  <w:vAlign w:val="bottom"/>
                </w:tcPr>
                <w:p>
                  <w:pPr>
                    <w:widowControl/>
                    <w:tabs>
                      <w:tab w:val="left" w:pos="4536"/>
                    </w:tabs>
                    <w:jc w:val="center"/>
                    <w:rPr>
                      <w:kern w:val="0"/>
                      <w:szCs w:val="21"/>
                      <w:lang w:bidi="ar"/>
                    </w:rPr>
                  </w:pPr>
                  <w:r>
                    <w:rPr>
                      <w:rFonts w:eastAsia="等线"/>
                      <w:szCs w:val="21"/>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层压板</w:t>
                  </w:r>
                </w:p>
              </w:tc>
              <w:tc>
                <w:tcPr>
                  <w:tcW w:w="621" w:type="pct"/>
                  <w:vAlign w:val="center"/>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14.5</w:t>
                  </w:r>
                </w:p>
              </w:tc>
              <w:tc>
                <w:tcPr>
                  <w:tcW w:w="729" w:type="pct"/>
                  <w:vAlign w:val="bottom"/>
                </w:tcPr>
                <w:p>
                  <w:pPr>
                    <w:widowControl/>
                    <w:tabs>
                      <w:tab w:val="left" w:pos="4536"/>
                    </w:tabs>
                    <w:jc w:val="center"/>
                    <w:rPr>
                      <w:szCs w:val="21"/>
                    </w:rPr>
                  </w:pPr>
                  <w:r>
                    <w:rPr>
                      <w:rFonts w:eastAsia="等线"/>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静电胶皮</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3.9</w:t>
                  </w:r>
                </w:p>
              </w:tc>
              <w:tc>
                <w:tcPr>
                  <w:tcW w:w="729" w:type="pct"/>
                  <w:vAlign w:val="bottom"/>
                </w:tcPr>
                <w:p>
                  <w:pPr>
                    <w:widowControl/>
                    <w:tabs>
                      <w:tab w:val="left" w:pos="4536"/>
                    </w:tabs>
                    <w:jc w:val="center"/>
                    <w:rPr>
                      <w:szCs w:val="21"/>
                    </w:rPr>
                  </w:pPr>
                  <w:r>
                    <w:rPr>
                      <w:rFonts w:eastAsia="等线"/>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不锈钢管</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12</w:t>
                  </w:r>
                </w:p>
              </w:tc>
              <w:tc>
                <w:tcPr>
                  <w:tcW w:w="729" w:type="pct"/>
                  <w:vAlign w:val="bottom"/>
                </w:tcPr>
                <w:p>
                  <w:pPr>
                    <w:widowControl/>
                    <w:tabs>
                      <w:tab w:val="left" w:pos="4536"/>
                    </w:tabs>
                    <w:jc w:val="center"/>
                    <w:rPr>
                      <w:szCs w:val="21"/>
                    </w:rPr>
                  </w:pPr>
                  <w:r>
                    <w:rPr>
                      <w:rFonts w:eastAsia="等线"/>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3</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方通铝型材</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18</w:t>
                  </w:r>
                </w:p>
              </w:tc>
              <w:tc>
                <w:tcPr>
                  <w:tcW w:w="729" w:type="pct"/>
                  <w:vAlign w:val="bottom"/>
                </w:tcPr>
                <w:p>
                  <w:pPr>
                    <w:widowControl/>
                    <w:tabs>
                      <w:tab w:val="left" w:pos="4536"/>
                    </w:tabs>
                    <w:jc w:val="center"/>
                    <w:rPr>
                      <w:szCs w:val="21"/>
                    </w:rPr>
                  </w:pPr>
                  <w:r>
                    <w:rPr>
                      <w:rFonts w:eastAsia="等线"/>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4</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金属接头</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3.2</w:t>
                  </w:r>
                </w:p>
              </w:tc>
              <w:tc>
                <w:tcPr>
                  <w:tcW w:w="729" w:type="pct"/>
                  <w:vAlign w:val="bottom"/>
                </w:tcPr>
                <w:p>
                  <w:pPr>
                    <w:widowControl/>
                    <w:tabs>
                      <w:tab w:val="left" w:pos="4536"/>
                    </w:tabs>
                    <w:jc w:val="center"/>
                    <w:rPr>
                      <w:szCs w:val="21"/>
                    </w:rPr>
                  </w:pPr>
                  <w:r>
                    <w:rPr>
                      <w:rFonts w:eastAsia="等线"/>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5</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螺丝螺母</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0.15</w:t>
                  </w:r>
                </w:p>
              </w:tc>
              <w:tc>
                <w:tcPr>
                  <w:tcW w:w="729" w:type="pct"/>
                  <w:vAlign w:val="bottom"/>
                </w:tcPr>
                <w:p>
                  <w:pPr>
                    <w:widowControl/>
                    <w:tabs>
                      <w:tab w:val="left" w:pos="4536"/>
                    </w:tabs>
                    <w:jc w:val="center"/>
                    <w:rPr>
                      <w:szCs w:val="21"/>
                    </w:rPr>
                  </w:pPr>
                  <w:r>
                    <w:rPr>
                      <w:rFonts w:eastAsia="等线"/>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包边条</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0.9</w:t>
                  </w:r>
                </w:p>
              </w:tc>
              <w:tc>
                <w:tcPr>
                  <w:tcW w:w="729" w:type="pct"/>
                  <w:vAlign w:val="bottom"/>
                </w:tcPr>
                <w:p>
                  <w:pPr>
                    <w:widowControl/>
                    <w:tabs>
                      <w:tab w:val="left" w:pos="4536"/>
                    </w:tabs>
                    <w:jc w:val="center"/>
                    <w:rPr>
                      <w:szCs w:val="21"/>
                    </w:rPr>
                  </w:pPr>
                  <w:r>
                    <w:rPr>
                      <w:rFonts w:eastAsia="等线"/>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铝压条</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0.92</w:t>
                  </w:r>
                </w:p>
              </w:tc>
              <w:tc>
                <w:tcPr>
                  <w:tcW w:w="729" w:type="pct"/>
                  <w:vAlign w:val="bottom"/>
                </w:tcPr>
                <w:p>
                  <w:pPr>
                    <w:widowControl/>
                    <w:tabs>
                      <w:tab w:val="left" w:pos="4536"/>
                    </w:tabs>
                    <w:jc w:val="center"/>
                    <w:rPr>
                      <w:szCs w:val="21"/>
                    </w:rPr>
                  </w:pPr>
                  <w:r>
                    <w:rPr>
                      <w:rFonts w:eastAsia="等线"/>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8</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网格静电胶帘</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4.08</w:t>
                  </w:r>
                </w:p>
              </w:tc>
              <w:tc>
                <w:tcPr>
                  <w:tcW w:w="729" w:type="pct"/>
                  <w:vAlign w:val="bottom"/>
                </w:tcPr>
                <w:p>
                  <w:pPr>
                    <w:widowControl/>
                    <w:tabs>
                      <w:tab w:val="left" w:pos="4536"/>
                    </w:tabs>
                    <w:jc w:val="center"/>
                    <w:rPr>
                      <w:szCs w:val="21"/>
                    </w:rPr>
                  </w:pPr>
                  <w:r>
                    <w:rPr>
                      <w:rFonts w:eastAsia="等线"/>
                      <w:szCs w:val="21"/>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5</w:t>
                  </w:r>
                  <w:r>
                    <w:rPr>
                      <w:szCs w:val="21"/>
                    </w:rPr>
                    <w:t>9</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密封软压条</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0.8</w:t>
                  </w:r>
                </w:p>
              </w:tc>
              <w:tc>
                <w:tcPr>
                  <w:tcW w:w="729" w:type="pct"/>
                  <w:vAlign w:val="bottom"/>
                </w:tcPr>
                <w:p>
                  <w:pPr>
                    <w:widowControl/>
                    <w:tabs>
                      <w:tab w:val="left" w:pos="4536"/>
                    </w:tabs>
                    <w:jc w:val="center"/>
                    <w:rPr>
                      <w:szCs w:val="21"/>
                    </w:rPr>
                  </w:pPr>
                  <w:r>
                    <w:rPr>
                      <w:rFonts w:eastAsia="等线"/>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水槽踏板</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7.65</w:t>
                  </w:r>
                </w:p>
              </w:tc>
              <w:tc>
                <w:tcPr>
                  <w:tcW w:w="729" w:type="pct"/>
                  <w:vAlign w:val="bottom"/>
                </w:tcPr>
                <w:p>
                  <w:pPr>
                    <w:widowControl/>
                    <w:tabs>
                      <w:tab w:val="left" w:pos="4536"/>
                    </w:tabs>
                    <w:jc w:val="center"/>
                    <w:rPr>
                      <w:szCs w:val="21"/>
                    </w:rPr>
                  </w:pPr>
                  <w:r>
                    <w:rPr>
                      <w:rFonts w:eastAsia="等线"/>
                      <w:szCs w:val="21"/>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电木</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0.8</w:t>
                  </w:r>
                </w:p>
              </w:tc>
              <w:tc>
                <w:tcPr>
                  <w:tcW w:w="729" w:type="pct"/>
                  <w:vAlign w:val="bottom"/>
                </w:tcPr>
                <w:p>
                  <w:pPr>
                    <w:widowControl/>
                    <w:tabs>
                      <w:tab w:val="left" w:pos="4536"/>
                    </w:tabs>
                    <w:jc w:val="center"/>
                    <w:rPr>
                      <w:szCs w:val="21"/>
                    </w:rPr>
                  </w:pPr>
                  <w:r>
                    <w:rPr>
                      <w:rFonts w:eastAsia="等线"/>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亚克力</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0.3</w:t>
                  </w:r>
                </w:p>
              </w:tc>
              <w:tc>
                <w:tcPr>
                  <w:tcW w:w="729" w:type="pct"/>
                  <w:vAlign w:val="bottom"/>
                </w:tcPr>
                <w:p>
                  <w:pPr>
                    <w:widowControl/>
                    <w:tabs>
                      <w:tab w:val="left" w:pos="4536"/>
                    </w:tabs>
                    <w:jc w:val="center"/>
                    <w:rPr>
                      <w:szCs w:val="21"/>
                    </w:rPr>
                  </w:pPr>
                  <w:r>
                    <w:rPr>
                      <w:rFonts w:eastAsia="等线"/>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3</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赛钢</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0.2</w:t>
                  </w:r>
                </w:p>
              </w:tc>
              <w:tc>
                <w:tcPr>
                  <w:tcW w:w="729" w:type="pct"/>
                  <w:vAlign w:val="bottom"/>
                </w:tcPr>
                <w:p>
                  <w:pPr>
                    <w:widowControl/>
                    <w:tabs>
                      <w:tab w:val="left" w:pos="4536"/>
                    </w:tabs>
                    <w:jc w:val="center"/>
                    <w:rPr>
                      <w:szCs w:val="21"/>
                    </w:rPr>
                  </w:pPr>
                  <w:r>
                    <w:rPr>
                      <w:rFonts w:eastAsia="等线"/>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4</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钢板</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0.01</w:t>
                  </w:r>
                </w:p>
              </w:tc>
              <w:tc>
                <w:tcPr>
                  <w:tcW w:w="729" w:type="pct"/>
                  <w:vAlign w:val="bottom"/>
                </w:tcPr>
                <w:p>
                  <w:pPr>
                    <w:widowControl/>
                    <w:tabs>
                      <w:tab w:val="left" w:pos="4536"/>
                    </w:tabs>
                    <w:jc w:val="center"/>
                    <w:rPr>
                      <w:szCs w:val="21"/>
                    </w:rPr>
                  </w:pPr>
                  <w:r>
                    <w:rPr>
                      <w:rFonts w:eastAsia="等线"/>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5</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铜</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0.001</w:t>
                  </w:r>
                </w:p>
              </w:tc>
              <w:tc>
                <w:tcPr>
                  <w:tcW w:w="729" w:type="pct"/>
                  <w:vAlign w:val="bottom"/>
                </w:tcPr>
                <w:p>
                  <w:pPr>
                    <w:widowControl/>
                    <w:tabs>
                      <w:tab w:val="left" w:pos="4536"/>
                    </w:tabs>
                    <w:jc w:val="center"/>
                    <w:rPr>
                      <w:szCs w:val="21"/>
                    </w:rPr>
                  </w:pPr>
                  <w:r>
                    <w:rPr>
                      <w:rFonts w:eastAsia="等线"/>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铝板</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0.4</w:t>
                  </w:r>
                </w:p>
              </w:tc>
              <w:tc>
                <w:tcPr>
                  <w:tcW w:w="729" w:type="pct"/>
                  <w:vAlign w:val="bottom"/>
                </w:tcPr>
                <w:p>
                  <w:pPr>
                    <w:widowControl/>
                    <w:tabs>
                      <w:tab w:val="left" w:pos="4536"/>
                    </w:tabs>
                    <w:jc w:val="center"/>
                    <w:rPr>
                      <w:szCs w:val="21"/>
                    </w:rPr>
                  </w:pPr>
                  <w:r>
                    <w:rPr>
                      <w:rFonts w:eastAsia="等线"/>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7</w:t>
                  </w:r>
                </w:p>
              </w:tc>
              <w:tc>
                <w:tcPr>
                  <w:tcW w:w="262" w:type="pct"/>
                  <w:vMerge w:val="restart"/>
                  <w:vAlign w:val="center"/>
                </w:tcPr>
                <w:p>
                  <w:pPr>
                    <w:widowControl/>
                    <w:tabs>
                      <w:tab w:val="left" w:pos="4536"/>
                    </w:tabs>
                    <w:jc w:val="center"/>
                    <w:rPr>
                      <w:szCs w:val="21"/>
                    </w:rPr>
                  </w:pPr>
                  <w:r>
                    <w:rPr>
                      <w:szCs w:val="21"/>
                    </w:rPr>
                    <w:t>辅料</w:t>
                  </w:r>
                </w:p>
              </w:tc>
              <w:tc>
                <w:tcPr>
                  <w:tcW w:w="1142" w:type="pct"/>
                  <w:vAlign w:val="center"/>
                </w:tcPr>
                <w:p>
                  <w:pPr>
                    <w:widowControl/>
                    <w:tabs>
                      <w:tab w:val="left" w:pos="4536"/>
                    </w:tabs>
                    <w:jc w:val="center"/>
                    <w:rPr>
                      <w:szCs w:val="21"/>
                    </w:rPr>
                  </w:pPr>
                  <w:r>
                    <w:rPr>
                      <w:rFonts w:hint="eastAsia"/>
                      <w:szCs w:val="21"/>
                    </w:rPr>
                    <w:t>工业</w:t>
                  </w:r>
                  <w:r>
                    <w:rPr>
                      <w:szCs w:val="21"/>
                    </w:rPr>
                    <w:t>酒精</w:t>
                  </w:r>
                </w:p>
              </w:tc>
              <w:tc>
                <w:tcPr>
                  <w:tcW w:w="621" w:type="pct"/>
                  <w:vAlign w:val="center"/>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rFonts w:hint="eastAsia"/>
                      <w:szCs w:val="21"/>
                    </w:rPr>
                    <w:t>7</w:t>
                  </w:r>
                  <w:r>
                    <w:rPr>
                      <w:szCs w:val="21"/>
                    </w:rPr>
                    <w:t>9</w:t>
                  </w:r>
                </w:p>
              </w:tc>
              <w:tc>
                <w:tcPr>
                  <w:tcW w:w="923" w:type="pct"/>
                  <w:vAlign w:val="center"/>
                </w:tcPr>
                <w:p>
                  <w:pPr>
                    <w:widowControl/>
                    <w:tabs>
                      <w:tab w:val="left" w:pos="4536"/>
                    </w:tabs>
                    <w:jc w:val="center"/>
                    <w:rPr>
                      <w:szCs w:val="21"/>
                    </w:rPr>
                  </w:pPr>
                  <w:r>
                    <w:rPr>
                      <w:rFonts w:hint="eastAsia"/>
                      <w:szCs w:val="21"/>
                    </w:rPr>
                    <w:t>1</w:t>
                  </w:r>
                  <w:r>
                    <w:rPr>
                      <w:szCs w:val="21"/>
                    </w:rPr>
                    <w:t>27</w:t>
                  </w:r>
                </w:p>
              </w:tc>
              <w:tc>
                <w:tcPr>
                  <w:tcW w:w="729" w:type="pct"/>
                  <w:vAlign w:val="bottom"/>
                </w:tcPr>
                <w:p>
                  <w:pPr>
                    <w:widowControl/>
                    <w:tabs>
                      <w:tab w:val="left" w:pos="4536"/>
                    </w:tabs>
                    <w:jc w:val="center"/>
                    <w:rPr>
                      <w:szCs w:val="21"/>
                    </w:rPr>
                  </w:pPr>
                  <w:r>
                    <w:rPr>
                      <w:rFonts w:eastAsia="等线"/>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8</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胶</w:t>
                  </w:r>
                  <w:r>
                    <w:rPr>
                      <w:rFonts w:hint="eastAsia"/>
                      <w:szCs w:val="21"/>
                    </w:rPr>
                    <w:t>粘</w:t>
                  </w:r>
                  <w:r>
                    <w:rPr>
                      <w:szCs w:val="21"/>
                    </w:rPr>
                    <w:t>剂</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szCs w:val="21"/>
                    </w:rPr>
                    <w:t>11.3889</w:t>
                  </w:r>
                </w:p>
              </w:tc>
              <w:tc>
                <w:tcPr>
                  <w:tcW w:w="923" w:type="pct"/>
                  <w:vAlign w:val="center"/>
                </w:tcPr>
                <w:p>
                  <w:pPr>
                    <w:widowControl/>
                    <w:tabs>
                      <w:tab w:val="left" w:pos="4536"/>
                    </w:tabs>
                    <w:jc w:val="center"/>
                    <w:rPr>
                      <w:szCs w:val="21"/>
                    </w:rPr>
                  </w:pPr>
                  <w:r>
                    <w:rPr>
                      <w:szCs w:val="21"/>
                    </w:rPr>
                    <w:t>48</w:t>
                  </w:r>
                </w:p>
              </w:tc>
              <w:tc>
                <w:tcPr>
                  <w:tcW w:w="729" w:type="pct"/>
                  <w:vAlign w:val="bottom"/>
                </w:tcPr>
                <w:p>
                  <w:pPr>
                    <w:widowControl/>
                    <w:tabs>
                      <w:tab w:val="left" w:pos="4536"/>
                    </w:tabs>
                    <w:jc w:val="center"/>
                    <w:rPr>
                      <w:szCs w:val="21"/>
                    </w:rPr>
                  </w:pPr>
                  <w:r>
                    <w:rPr>
                      <w:rFonts w:eastAsia="等线"/>
                      <w:szCs w:val="21"/>
                    </w:rPr>
                    <w:t>+36.6111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6</w:t>
                  </w:r>
                  <w:r>
                    <w:rPr>
                      <w:szCs w:val="21"/>
                    </w:rPr>
                    <w:t>9</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无铅锡丝</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szCs w:val="21"/>
                    </w:rPr>
                    <w:t>0.75</w:t>
                  </w:r>
                </w:p>
              </w:tc>
              <w:tc>
                <w:tcPr>
                  <w:tcW w:w="923" w:type="pct"/>
                  <w:vAlign w:val="center"/>
                </w:tcPr>
                <w:p>
                  <w:pPr>
                    <w:widowControl/>
                    <w:tabs>
                      <w:tab w:val="left" w:pos="4536"/>
                    </w:tabs>
                    <w:jc w:val="center"/>
                    <w:rPr>
                      <w:szCs w:val="21"/>
                    </w:rPr>
                  </w:pPr>
                  <w:r>
                    <w:rPr>
                      <w:rFonts w:hint="eastAsia"/>
                      <w:szCs w:val="21"/>
                    </w:rPr>
                    <w:t>0</w:t>
                  </w:r>
                  <w:r>
                    <w:rPr>
                      <w:szCs w:val="21"/>
                    </w:rPr>
                    <w:t>.029</w:t>
                  </w:r>
                </w:p>
              </w:tc>
              <w:tc>
                <w:tcPr>
                  <w:tcW w:w="729" w:type="pct"/>
                  <w:vAlign w:val="bottom"/>
                </w:tcPr>
                <w:p>
                  <w:pPr>
                    <w:widowControl/>
                    <w:tabs>
                      <w:tab w:val="left" w:pos="4536"/>
                    </w:tabs>
                    <w:jc w:val="center"/>
                    <w:rPr>
                      <w:szCs w:val="21"/>
                    </w:rPr>
                  </w:pPr>
                  <w:r>
                    <w:rPr>
                      <w:rFonts w:eastAsia="等线"/>
                      <w:szCs w:val="21"/>
                    </w:rPr>
                    <w:t>-0.721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润滑油</w:t>
                  </w:r>
                </w:p>
              </w:tc>
              <w:tc>
                <w:tcPr>
                  <w:tcW w:w="621" w:type="pct"/>
                </w:tcPr>
                <w:p>
                  <w:pPr>
                    <w:widowControl/>
                    <w:tabs>
                      <w:tab w:val="left" w:pos="4536"/>
                    </w:tabs>
                    <w:jc w:val="center"/>
                    <w:rPr>
                      <w:szCs w:val="21"/>
                    </w:rPr>
                  </w:pPr>
                  <w:r>
                    <w:rPr>
                      <w:szCs w:val="21"/>
                    </w:rPr>
                    <w:t>t/a</w:t>
                  </w:r>
                </w:p>
              </w:tc>
              <w:tc>
                <w:tcPr>
                  <w:tcW w:w="991" w:type="pct"/>
                  <w:vAlign w:val="center"/>
                </w:tcPr>
                <w:p>
                  <w:pPr>
                    <w:widowControl/>
                    <w:tabs>
                      <w:tab w:val="left" w:pos="4536"/>
                    </w:tabs>
                    <w:jc w:val="center"/>
                    <w:rPr>
                      <w:szCs w:val="21"/>
                    </w:rPr>
                  </w:pPr>
                  <w:r>
                    <w:rPr>
                      <w:szCs w:val="21"/>
                    </w:rPr>
                    <w:t>0.5</w:t>
                  </w:r>
                </w:p>
              </w:tc>
              <w:tc>
                <w:tcPr>
                  <w:tcW w:w="923" w:type="pct"/>
                  <w:vAlign w:val="center"/>
                </w:tcPr>
                <w:p>
                  <w:pPr>
                    <w:widowControl/>
                    <w:tabs>
                      <w:tab w:val="left" w:pos="4536"/>
                    </w:tabs>
                    <w:jc w:val="center"/>
                    <w:rPr>
                      <w:szCs w:val="21"/>
                    </w:rPr>
                  </w:pPr>
                  <w:r>
                    <w:rPr>
                      <w:rFonts w:hint="eastAsia"/>
                      <w:szCs w:val="21"/>
                    </w:rPr>
                    <w:t>0</w:t>
                  </w:r>
                  <w:r>
                    <w:rPr>
                      <w:szCs w:val="21"/>
                    </w:rPr>
                    <w:t>.05</w:t>
                  </w:r>
                </w:p>
              </w:tc>
              <w:tc>
                <w:tcPr>
                  <w:tcW w:w="729" w:type="pct"/>
                  <w:vAlign w:val="bottom"/>
                </w:tcPr>
                <w:p>
                  <w:pPr>
                    <w:widowControl/>
                    <w:tabs>
                      <w:tab w:val="left" w:pos="4536"/>
                    </w:tabs>
                    <w:jc w:val="center"/>
                    <w:rPr>
                      <w:szCs w:val="21"/>
                    </w:rPr>
                  </w:pPr>
                  <w:r>
                    <w:rPr>
                      <w:rFonts w:eastAsia="等线"/>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液压油</w:t>
                  </w:r>
                </w:p>
              </w:tc>
              <w:tc>
                <w:tcPr>
                  <w:tcW w:w="621" w:type="pct"/>
                </w:tcPr>
                <w:p>
                  <w:pPr>
                    <w:jc w:val="center"/>
                    <w:rPr>
                      <w:szCs w:val="21"/>
                    </w:rPr>
                  </w:pPr>
                  <w:r>
                    <w:rPr>
                      <w:szCs w:val="21"/>
                    </w:rPr>
                    <w:t>t/a</w:t>
                  </w:r>
                </w:p>
              </w:tc>
              <w:tc>
                <w:tcPr>
                  <w:tcW w:w="991" w:type="pct"/>
                  <w:vAlign w:val="center"/>
                </w:tcPr>
                <w:p>
                  <w:pPr>
                    <w:jc w:val="center"/>
                    <w:rPr>
                      <w:szCs w:val="21"/>
                    </w:rPr>
                  </w:pPr>
                  <w:r>
                    <w:rPr>
                      <w:szCs w:val="21"/>
                    </w:rPr>
                    <w:t>0.5</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无铅锡膏</w:t>
                  </w:r>
                </w:p>
              </w:tc>
              <w:tc>
                <w:tcPr>
                  <w:tcW w:w="621" w:type="pct"/>
                </w:tcPr>
                <w:p>
                  <w:pPr>
                    <w:jc w:val="center"/>
                    <w:rPr>
                      <w:szCs w:val="21"/>
                    </w:rPr>
                  </w:pPr>
                  <w:r>
                    <w:rPr>
                      <w:szCs w:val="21"/>
                    </w:rPr>
                    <w:t>t/a</w:t>
                  </w:r>
                </w:p>
              </w:tc>
              <w:tc>
                <w:tcPr>
                  <w:tcW w:w="991" w:type="pct"/>
                  <w:vAlign w:val="center"/>
                </w:tcPr>
                <w:p>
                  <w:pPr>
                    <w:jc w:val="center"/>
                    <w:rPr>
                      <w:szCs w:val="21"/>
                    </w:rPr>
                  </w:pPr>
                  <w:r>
                    <w:rPr>
                      <w:szCs w:val="21"/>
                    </w:rPr>
                    <w:t>120</w:t>
                  </w:r>
                </w:p>
              </w:tc>
              <w:tc>
                <w:tcPr>
                  <w:tcW w:w="923" w:type="pct"/>
                  <w:vAlign w:val="center"/>
                </w:tcPr>
                <w:p>
                  <w:pPr>
                    <w:widowControl/>
                    <w:tabs>
                      <w:tab w:val="left" w:pos="4536"/>
                    </w:tabs>
                    <w:jc w:val="center"/>
                    <w:rPr>
                      <w:szCs w:val="21"/>
                    </w:rPr>
                  </w:pPr>
                  <w:r>
                    <w:rPr>
                      <w:szCs w:val="21"/>
                    </w:rPr>
                    <w:t>270</w:t>
                  </w:r>
                </w:p>
              </w:tc>
              <w:tc>
                <w:tcPr>
                  <w:tcW w:w="729" w:type="pct"/>
                  <w:vAlign w:val="bottom"/>
                </w:tcPr>
                <w:p>
                  <w:pPr>
                    <w:widowControl/>
                    <w:tabs>
                      <w:tab w:val="left" w:pos="4536"/>
                    </w:tabs>
                    <w:jc w:val="center"/>
                    <w:rPr>
                      <w:szCs w:val="21"/>
                    </w:rPr>
                  </w:pPr>
                  <w:r>
                    <w:rPr>
                      <w:rFonts w:eastAsia="等线"/>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3</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包装料</w:t>
                  </w:r>
                </w:p>
              </w:tc>
              <w:tc>
                <w:tcPr>
                  <w:tcW w:w="621" w:type="pct"/>
                  <w:vAlign w:val="center"/>
                </w:tcPr>
                <w:p>
                  <w:pPr>
                    <w:jc w:val="center"/>
                    <w:rPr>
                      <w:szCs w:val="21"/>
                    </w:rPr>
                  </w:pPr>
                  <w:r>
                    <w:rPr>
                      <w:szCs w:val="21"/>
                    </w:rPr>
                    <w:t>万套/a</w:t>
                  </w:r>
                </w:p>
              </w:tc>
              <w:tc>
                <w:tcPr>
                  <w:tcW w:w="991" w:type="pct"/>
                  <w:vAlign w:val="center"/>
                </w:tcPr>
                <w:p>
                  <w:pPr>
                    <w:jc w:val="center"/>
                    <w:rPr>
                      <w:szCs w:val="21"/>
                    </w:rPr>
                  </w:pPr>
                  <w:r>
                    <w:rPr>
                      <w:szCs w:val="21"/>
                    </w:rPr>
                    <w:t>5000</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4</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结构胶</w:t>
                  </w:r>
                </w:p>
              </w:tc>
              <w:tc>
                <w:tcPr>
                  <w:tcW w:w="621" w:type="pct"/>
                </w:tcPr>
                <w:p>
                  <w:pPr>
                    <w:jc w:val="center"/>
                    <w:rPr>
                      <w:szCs w:val="21"/>
                    </w:rPr>
                  </w:pPr>
                  <w:r>
                    <w:rPr>
                      <w:szCs w:val="21"/>
                    </w:rPr>
                    <w:t>t/a</w:t>
                  </w:r>
                </w:p>
              </w:tc>
              <w:tc>
                <w:tcPr>
                  <w:tcW w:w="991" w:type="pct"/>
                  <w:vAlign w:val="center"/>
                </w:tcPr>
                <w:p>
                  <w:pPr>
                    <w:jc w:val="center"/>
                    <w:rPr>
                      <w:szCs w:val="21"/>
                    </w:rPr>
                  </w:pPr>
                  <w:r>
                    <w:rPr>
                      <w:szCs w:val="21"/>
                    </w:rPr>
                    <w:t>1.597</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5</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填充胶</w:t>
                  </w:r>
                </w:p>
              </w:tc>
              <w:tc>
                <w:tcPr>
                  <w:tcW w:w="621" w:type="pct"/>
                </w:tcPr>
                <w:p>
                  <w:pPr>
                    <w:jc w:val="center"/>
                    <w:rPr>
                      <w:szCs w:val="21"/>
                    </w:rPr>
                  </w:pPr>
                  <w:r>
                    <w:rPr>
                      <w:szCs w:val="21"/>
                    </w:rPr>
                    <w:t>t/a</w:t>
                  </w:r>
                </w:p>
              </w:tc>
              <w:tc>
                <w:tcPr>
                  <w:tcW w:w="991" w:type="pct"/>
                  <w:vAlign w:val="center"/>
                </w:tcPr>
                <w:p>
                  <w:pPr>
                    <w:jc w:val="center"/>
                    <w:rPr>
                      <w:szCs w:val="21"/>
                    </w:rPr>
                  </w:pPr>
                  <w:r>
                    <w:rPr>
                      <w:szCs w:val="21"/>
                    </w:rPr>
                    <w:t>1.7361</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-1.7361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szCs w:val="21"/>
                    </w:rPr>
                    <w:t>导热凝胶</w:t>
                  </w:r>
                </w:p>
              </w:tc>
              <w:tc>
                <w:tcPr>
                  <w:tcW w:w="621" w:type="pct"/>
                </w:tcPr>
                <w:p>
                  <w:pPr>
                    <w:jc w:val="center"/>
                    <w:rPr>
                      <w:szCs w:val="21"/>
                    </w:rPr>
                  </w:pPr>
                  <w:r>
                    <w:rPr>
                      <w:szCs w:val="21"/>
                    </w:rPr>
                    <w:t>t/a</w:t>
                  </w:r>
                </w:p>
              </w:tc>
              <w:tc>
                <w:tcPr>
                  <w:tcW w:w="991" w:type="pct"/>
                  <w:vAlign w:val="center"/>
                </w:tcPr>
                <w:p>
                  <w:pPr>
                    <w:jc w:val="center"/>
                    <w:rPr>
                      <w:szCs w:val="21"/>
                    </w:rPr>
                  </w:pPr>
                  <w:r>
                    <w:rPr>
                      <w:szCs w:val="21"/>
                    </w:rPr>
                    <w:t>0.9514</w:t>
                  </w:r>
                </w:p>
              </w:tc>
              <w:tc>
                <w:tcPr>
                  <w:tcW w:w="923" w:type="pct"/>
                  <w:vAlign w:val="center"/>
                </w:tcPr>
                <w:p>
                  <w:pPr>
                    <w:widowControl/>
                    <w:tabs>
                      <w:tab w:val="left" w:pos="4536"/>
                    </w:tabs>
                    <w:jc w:val="center"/>
                    <w:rPr>
                      <w:szCs w:val="21"/>
                    </w:rPr>
                  </w:pPr>
                  <w:r>
                    <w:rPr>
                      <w:rFonts w:hint="eastAsia"/>
                      <w:szCs w:val="21"/>
                    </w:rPr>
                    <w:t>/</w:t>
                  </w:r>
                </w:p>
              </w:tc>
              <w:tc>
                <w:tcPr>
                  <w:tcW w:w="729" w:type="pct"/>
                  <w:vAlign w:val="bottom"/>
                </w:tcPr>
                <w:p>
                  <w:pPr>
                    <w:widowControl/>
                    <w:tabs>
                      <w:tab w:val="left" w:pos="4536"/>
                    </w:tabs>
                    <w:jc w:val="center"/>
                    <w:rPr>
                      <w:szCs w:val="21"/>
                    </w:rPr>
                  </w:pPr>
                  <w:r>
                    <w:rPr>
                      <w:rFonts w:eastAsia="等线"/>
                      <w:szCs w:val="21"/>
                    </w:rPr>
                    <w:t>-0.9514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7</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清洗剂</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szCs w:val="21"/>
                    </w:rPr>
                    <w:t>114.3</w:t>
                  </w:r>
                </w:p>
              </w:tc>
              <w:tc>
                <w:tcPr>
                  <w:tcW w:w="729" w:type="pct"/>
                  <w:vAlign w:val="bottom"/>
                </w:tcPr>
                <w:p>
                  <w:pPr>
                    <w:widowControl/>
                    <w:tabs>
                      <w:tab w:val="left" w:pos="4536"/>
                    </w:tabs>
                    <w:jc w:val="center"/>
                    <w:rPr>
                      <w:szCs w:val="21"/>
                    </w:rPr>
                  </w:pPr>
                  <w:r>
                    <w:rPr>
                      <w:rFonts w:eastAsia="等线"/>
                      <w:szCs w:val="21"/>
                    </w:rPr>
                    <w:t>+114.3</w:t>
                  </w:r>
                </w:p>
              </w:tc>
            </w:tr>
          </w:tbl>
          <w:p>
            <w:pPr>
              <w:jc w:val="center"/>
              <w:textAlignment w:val="baseline"/>
              <w:rPr>
                <w:b/>
                <w:bCs/>
                <w:lang w:val="zh-CN"/>
              </w:rPr>
            </w:pPr>
            <w:r>
              <w:rPr>
                <w:rFonts w:hint="eastAsia"/>
                <w:b/>
                <w:bCs/>
                <w:lang w:val="zh-CN"/>
              </w:rPr>
              <w:t xml:space="preserve"> </w:t>
            </w:r>
          </w:p>
          <w:p>
            <w:pPr>
              <w:jc w:val="center"/>
              <w:textAlignment w:val="baseline"/>
              <w:rPr>
                <w:b/>
                <w:bCs/>
                <w:lang w:val="zh-CN"/>
              </w:rPr>
            </w:pPr>
            <w:r>
              <w:rPr>
                <w:rFonts w:hint="eastAsia"/>
                <w:b/>
                <w:bCs/>
                <w:lang w:val="zh-CN"/>
              </w:rPr>
              <w:t>续</w:t>
            </w:r>
            <w:r>
              <w:rPr>
                <w:b/>
                <w:bCs/>
                <w:lang w:val="zh-CN"/>
              </w:rPr>
              <w:t>表</w:t>
            </w:r>
            <w:r>
              <w:rPr>
                <w:b/>
                <w:bCs/>
              </w:rPr>
              <w:t xml:space="preserve">2-10  </w:t>
            </w:r>
            <w:r>
              <w:rPr>
                <w:b/>
                <w:bCs/>
                <w:lang w:val="zh-CN"/>
              </w:rPr>
              <w:t xml:space="preserve">  主要原辅材料消耗</w:t>
            </w:r>
            <w:r>
              <w:rPr>
                <w:rFonts w:hint="eastAsia"/>
                <w:b/>
                <w:bCs/>
                <w:lang w:val="zh-CN"/>
              </w:rPr>
              <w:t>情况</w:t>
            </w:r>
            <w:r>
              <w:rPr>
                <w:b/>
                <w:bCs/>
                <w:lang w:val="zh-CN"/>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438"/>
              <w:gridCol w:w="1911"/>
              <w:gridCol w:w="1039"/>
              <w:gridCol w:w="1658"/>
              <w:gridCol w:w="154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32" w:type="pct"/>
                  <w:vAlign w:val="center"/>
                </w:tcPr>
                <w:p>
                  <w:pPr>
                    <w:widowControl/>
                    <w:tabs>
                      <w:tab w:val="left" w:pos="4536"/>
                    </w:tabs>
                    <w:jc w:val="center"/>
                    <w:rPr>
                      <w:szCs w:val="21"/>
                    </w:rPr>
                  </w:pPr>
                  <w:r>
                    <w:rPr>
                      <w:szCs w:val="21"/>
                    </w:rPr>
                    <w:t>序号</w:t>
                  </w:r>
                </w:p>
              </w:tc>
              <w:tc>
                <w:tcPr>
                  <w:tcW w:w="1404" w:type="pct"/>
                  <w:gridSpan w:val="2"/>
                  <w:vAlign w:val="center"/>
                </w:tcPr>
                <w:p>
                  <w:pPr>
                    <w:widowControl/>
                    <w:tabs>
                      <w:tab w:val="left" w:pos="4536"/>
                    </w:tabs>
                    <w:jc w:val="center"/>
                    <w:rPr>
                      <w:szCs w:val="21"/>
                    </w:rPr>
                  </w:pPr>
                  <w:r>
                    <w:rPr>
                      <w:szCs w:val="21"/>
                    </w:rPr>
                    <w:t>名称</w:t>
                  </w:r>
                </w:p>
              </w:tc>
              <w:tc>
                <w:tcPr>
                  <w:tcW w:w="621" w:type="pct"/>
                  <w:vAlign w:val="center"/>
                </w:tcPr>
                <w:p>
                  <w:pPr>
                    <w:widowControl/>
                    <w:tabs>
                      <w:tab w:val="left" w:pos="4536"/>
                    </w:tabs>
                    <w:jc w:val="center"/>
                    <w:rPr>
                      <w:szCs w:val="21"/>
                    </w:rPr>
                  </w:pPr>
                  <w:r>
                    <w:rPr>
                      <w:rFonts w:hint="eastAsia"/>
                      <w:szCs w:val="21"/>
                    </w:rPr>
                    <w:t>单位</w:t>
                  </w:r>
                </w:p>
              </w:tc>
              <w:tc>
                <w:tcPr>
                  <w:tcW w:w="991" w:type="pct"/>
                  <w:vAlign w:val="center"/>
                </w:tcPr>
                <w:p>
                  <w:pPr>
                    <w:widowControl/>
                    <w:tabs>
                      <w:tab w:val="left" w:pos="4536"/>
                    </w:tabs>
                    <w:jc w:val="center"/>
                    <w:rPr>
                      <w:szCs w:val="21"/>
                    </w:rPr>
                  </w:pPr>
                  <w:r>
                    <w:rPr>
                      <w:rFonts w:hint="eastAsia"/>
                      <w:szCs w:val="21"/>
                    </w:rPr>
                    <w:t>原环评年用量</w:t>
                  </w:r>
                </w:p>
              </w:tc>
              <w:tc>
                <w:tcPr>
                  <w:tcW w:w="923" w:type="pct"/>
                  <w:vAlign w:val="center"/>
                </w:tcPr>
                <w:p>
                  <w:pPr>
                    <w:widowControl/>
                    <w:tabs>
                      <w:tab w:val="left" w:pos="4536"/>
                    </w:tabs>
                    <w:jc w:val="center"/>
                    <w:rPr>
                      <w:szCs w:val="21"/>
                    </w:rPr>
                  </w:pPr>
                  <w:r>
                    <w:rPr>
                      <w:rFonts w:hint="eastAsia"/>
                      <w:szCs w:val="21"/>
                    </w:rPr>
                    <w:t>本项目</w:t>
                  </w:r>
                  <w:r>
                    <w:rPr>
                      <w:szCs w:val="21"/>
                    </w:rPr>
                    <w:t>年用量</w:t>
                  </w:r>
                </w:p>
              </w:tc>
              <w:tc>
                <w:tcPr>
                  <w:tcW w:w="729" w:type="pct"/>
                  <w:vAlign w:val="center"/>
                </w:tcPr>
                <w:p>
                  <w:pPr>
                    <w:widowControl/>
                    <w:tabs>
                      <w:tab w:val="left" w:pos="4536"/>
                    </w:tabs>
                    <w:jc w:val="center"/>
                    <w:rPr>
                      <w:szCs w:val="21"/>
                    </w:rPr>
                  </w:pPr>
                  <w:r>
                    <w:rPr>
                      <w:rFonts w:hint="eastAsia"/>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8</w:t>
                  </w:r>
                  <w:r>
                    <w:rPr>
                      <w:szCs w:val="21"/>
                    </w:rPr>
                    <w:t>1</w:t>
                  </w:r>
                </w:p>
              </w:tc>
              <w:tc>
                <w:tcPr>
                  <w:tcW w:w="262" w:type="pct"/>
                  <w:vMerge w:val="restart"/>
                  <w:vAlign w:val="center"/>
                </w:tcPr>
                <w:p>
                  <w:pPr>
                    <w:widowControl/>
                    <w:tabs>
                      <w:tab w:val="left" w:pos="4536"/>
                    </w:tabs>
                    <w:jc w:val="center"/>
                    <w:rPr>
                      <w:szCs w:val="21"/>
                    </w:rPr>
                  </w:pPr>
                  <w:r>
                    <w:rPr>
                      <w:szCs w:val="21"/>
                    </w:rPr>
                    <w:t>辅料</w:t>
                  </w:r>
                </w:p>
              </w:tc>
              <w:tc>
                <w:tcPr>
                  <w:tcW w:w="1142" w:type="pct"/>
                  <w:vAlign w:val="center"/>
                </w:tcPr>
                <w:p>
                  <w:pPr>
                    <w:widowControl/>
                    <w:tabs>
                      <w:tab w:val="left" w:pos="4536"/>
                    </w:tabs>
                    <w:jc w:val="center"/>
                    <w:rPr>
                      <w:szCs w:val="21"/>
                    </w:rPr>
                  </w:pPr>
                  <w:r>
                    <w:rPr>
                      <w:kern w:val="0"/>
                      <w:szCs w:val="21"/>
                      <w:lang w:bidi="ar"/>
                    </w:rPr>
                    <w:t>泡棉</w:t>
                  </w:r>
                </w:p>
              </w:tc>
              <w:tc>
                <w:tcPr>
                  <w:tcW w:w="621" w:type="pct"/>
                  <w:vAlign w:val="center"/>
                </w:tcPr>
                <w:p>
                  <w:pPr>
                    <w:jc w:val="center"/>
                    <w:rPr>
                      <w:szCs w:val="21"/>
                    </w:rPr>
                  </w:pPr>
                  <w:r>
                    <w:rPr>
                      <w:kern w:val="0"/>
                      <w:szCs w:val="21"/>
                      <w:lang w:bidi="ar"/>
                    </w:rPr>
                    <w:t>万套</w:t>
                  </w:r>
                  <w:r>
                    <w:rPr>
                      <w:rStyle w:val="57"/>
                      <w:color w:val="auto"/>
                      <w:lang w:bidi="ar"/>
                    </w:rPr>
                    <w: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w:t>
                  </w:r>
                  <w:r>
                    <w:rPr>
                      <w:szCs w:val="21"/>
                    </w:rPr>
                    <w:t>05</w:t>
                  </w:r>
                </w:p>
              </w:tc>
              <w:tc>
                <w:tcPr>
                  <w:tcW w:w="729" w:type="pct"/>
                  <w:vAlign w:val="bottom"/>
                </w:tcPr>
                <w:p>
                  <w:pPr>
                    <w:widowControl/>
                    <w:tabs>
                      <w:tab w:val="left" w:pos="4536"/>
                    </w:tabs>
                    <w:jc w:val="center"/>
                    <w:rPr>
                      <w:szCs w:val="21"/>
                    </w:rPr>
                  </w:pPr>
                  <w:r>
                    <w:rPr>
                      <w:rFonts w:eastAsia="等线"/>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8</w:t>
                  </w:r>
                  <w:r>
                    <w:rPr>
                      <w:szCs w:val="21"/>
                    </w:rPr>
                    <w:t>5</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焊锡条</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5</w:t>
                  </w:r>
                  <w:r>
                    <w:rPr>
                      <w:szCs w:val="21"/>
                    </w:rPr>
                    <w:t>0</w:t>
                  </w:r>
                </w:p>
              </w:tc>
              <w:tc>
                <w:tcPr>
                  <w:tcW w:w="729" w:type="pct"/>
                  <w:vAlign w:val="bottom"/>
                </w:tcPr>
                <w:p>
                  <w:pPr>
                    <w:widowControl/>
                    <w:tabs>
                      <w:tab w:val="left" w:pos="4536"/>
                    </w:tabs>
                    <w:jc w:val="center"/>
                    <w:rPr>
                      <w:szCs w:val="21"/>
                    </w:rPr>
                  </w:pPr>
                  <w:r>
                    <w:rPr>
                      <w:rFonts w:eastAsia="等线"/>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8</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助焊膏</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szCs w:val="21"/>
                    </w:rPr>
                    <w:t>8</w:t>
                  </w:r>
                </w:p>
              </w:tc>
              <w:tc>
                <w:tcPr>
                  <w:tcW w:w="729" w:type="pct"/>
                  <w:vAlign w:val="bottom"/>
                </w:tcPr>
                <w:p>
                  <w:pPr>
                    <w:widowControl/>
                    <w:tabs>
                      <w:tab w:val="left" w:pos="4536"/>
                    </w:tabs>
                    <w:jc w:val="center"/>
                    <w:rPr>
                      <w:szCs w:val="21"/>
                    </w:rPr>
                  </w:pPr>
                  <w:r>
                    <w:rPr>
                      <w:rFonts w:eastAsia="等线"/>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8</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kern w:val="0"/>
                      <w:szCs w:val="21"/>
                      <w:lang w:bidi="ar"/>
                    </w:rPr>
                    <w:t>助焊剂</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jc w:val="center"/>
                    <w:rPr>
                      <w:kern w:val="0"/>
                      <w:szCs w:val="21"/>
                    </w:rPr>
                  </w:pPr>
                  <w:r>
                    <w:rPr>
                      <w:rFonts w:hint="eastAsia"/>
                      <w:szCs w:val="21"/>
                    </w:rPr>
                    <w:t>1.015</w:t>
                  </w:r>
                </w:p>
              </w:tc>
              <w:tc>
                <w:tcPr>
                  <w:tcW w:w="729" w:type="pct"/>
                  <w:vAlign w:val="bottom"/>
                </w:tcPr>
                <w:p>
                  <w:pPr>
                    <w:widowControl/>
                    <w:jc w:val="center"/>
                    <w:rPr>
                      <w:szCs w:val="21"/>
                    </w:rPr>
                  </w:pPr>
                  <w:r>
                    <w:rPr>
                      <w:rFonts w:eastAsia="等线"/>
                      <w:szCs w:val="21"/>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8</w:t>
                  </w:r>
                  <w:r>
                    <w:rPr>
                      <w:szCs w:val="21"/>
                    </w:rPr>
                    <w:t>8</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镀膜液</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szCs w:val="21"/>
                    </w:rPr>
                    <w:t>1.7</w:t>
                  </w:r>
                </w:p>
              </w:tc>
              <w:tc>
                <w:tcPr>
                  <w:tcW w:w="729" w:type="pct"/>
                  <w:vAlign w:val="bottom"/>
                </w:tcPr>
                <w:p>
                  <w:pPr>
                    <w:widowControl/>
                    <w:tabs>
                      <w:tab w:val="left" w:pos="4536"/>
                    </w:tabs>
                    <w:jc w:val="center"/>
                    <w:rPr>
                      <w:szCs w:val="21"/>
                    </w:rPr>
                  </w:pPr>
                  <w:r>
                    <w:rPr>
                      <w:rFonts w:eastAsia="等线"/>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32" w:type="pct"/>
                  <w:vAlign w:val="center"/>
                </w:tcPr>
                <w:p>
                  <w:pPr>
                    <w:widowControl/>
                    <w:tabs>
                      <w:tab w:val="left" w:pos="4536"/>
                    </w:tabs>
                    <w:jc w:val="center"/>
                    <w:rPr>
                      <w:szCs w:val="21"/>
                    </w:rPr>
                  </w:pPr>
                  <w:r>
                    <w:rPr>
                      <w:rFonts w:hint="eastAsia"/>
                      <w:szCs w:val="21"/>
                    </w:rPr>
                    <w:t>8</w:t>
                  </w:r>
                  <w:r>
                    <w:rPr>
                      <w:szCs w:val="21"/>
                    </w:rPr>
                    <w:t>9</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三防漆</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szCs w:val="21"/>
                    </w:rPr>
                    <w:t>375</w:t>
                  </w:r>
                </w:p>
              </w:tc>
              <w:tc>
                <w:tcPr>
                  <w:tcW w:w="729" w:type="pct"/>
                  <w:vAlign w:val="bottom"/>
                </w:tcPr>
                <w:p>
                  <w:pPr>
                    <w:widowControl/>
                    <w:tabs>
                      <w:tab w:val="left" w:pos="4536"/>
                    </w:tabs>
                    <w:jc w:val="center"/>
                    <w:rPr>
                      <w:szCs w:val="21"/>
                    </w:rPr>
                  </w:pPr>
                  <w:r>
                    <w:rPr>
                      <w:rFonts w:eastAsia="等线"/>
                      <w:szCs w:val="21"/>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保养油</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w:t>
                  </w:r>
                  <w:r>
                    <w:rPr>
                      <w:szCs w:val="21"/>
                    </w:rPr>
                    <w:t>.2</w:t>
                  </w:r>
                </w:p>
              </w:tc>
              <w:tc>
                <w:tcPr>
                  <w:tcW w:w="729" w:type="pct"/>
                  <w:vAlign w:val="bottom"/>
                </w:tcPr>
                <w:p>
                  <w:pPr>
                    <w:widowControl/>
                    <w:tabs>
                      <w:tab w:val="left" w:pos="4536"/>
                    </w:tabs>
                    <w:jc w:val="center"/>
                    <w:rPr>
                      <w:szCs w:val="21"/>
                    </w:rPr>
                  </w:pPr>
                  <w:r>
                    <w:rPr>
                      <w:rFonts w:eastAsia="等线"/>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背胶</w:t>
                  </w:r>
                </w:p>
              </w:tc>
              <w:tc>
                <w:tcPr>
                  <w:tcW w:w="621" w:type="pct"/>
                  <w:vAlign w:val="center"/>
                </w:tcPr>
                <w:p>
                  <w:pPr>
                    <w:jc w:val="center"/>
                    <w:rPr>
                      <w:szCs w:val="21"/>
                    </w:rPr>
                  </w:pPr>
                  <w:r>
                    <w:rPr>
                      <w:rFonts w:hint="eastAsia"/>
                      <w:szCs w:val="21"/>
                    </w:rPr>
                    <w:t>万</w:t>
                  </w:r>
                  <w:r>
                    <w:rPr>
                      <w:kern w:val="0"/>
                      <w:szCs w:val="21"/>
                      <w:lang w:bidi="ar"/>
                    </w:rPr>
                    <w:t>套</w:t>
                  </w:r>
                  <w:r>
                    <w:rPr>
                      <w:rStyle w:val="57"/>
                      <w:color w:val="auto"/>
                      <w:lang w:bidi="ar"/>
                    </w:rPr>
                    <w: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w:t>
                  </w:r>
                  <w:r>
                    <w:rPr>
                      <w:szCs w:val="21"/>
                    </w:rPr>
                    <w:t>26</w:t>
                  </w:r>
                </w:p>
              </w:tc>
              <w:tc>
                <w:tcPr>
                  <w:tcW w:w="729" w:type="pct"/>
                  <w:vAlign w:val="bottom"/>
                </w:tcPr>
                <w:p>
                  <w:pPr>
                    <w:widowControl/>
                    <w:tabs>
                      <w:tab w:val="left" w:pos="4536"/>
                    </w:tabs>
                    <w:jc w:val="center"/>
                    <w:rPr>
                      <w:szCs w:val="21"/>
                    </w:rPr>
                  </w:pPr>
                  <w:r>
                    <w:rPr>
                      <w:rFonts w:eastAsia="等线"/>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HF吸附剂</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1.3</w:t>
                  </w:r>
                </w:p>
              </w:tc>
              <w:tc>
                <w:tcPr>
                  <w:tcW w:w="729" w:type="pct"/>
                  <w:vAlign w:val="bottom"/>
                </w:tcPr>
                <w:p>
                  <w:pPr>
                    <w:widowControl/>
                    <w:tabs>
                      <w:tab w:val="left" w:pos="4536"/>
                    </w:tabs>
                    <w:jc w:val="center"/>
                    <w:rPr>
                      <w:szCs w:val="21"/>
                    </w:rPr>
                  </w:pPr>
                  <w:r>
                    <w:rPr>
                      <w:rFonts w:eastAsia="等线"/>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3</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万能胶</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0.5</w:t>
                  </w:r>
                </w:p>
              </w:tc>
              <w:tc>
                <w:tcPr>
                  <w:tcW w:w="729" w:type="pct"/>
                  <w:vAlign w:val="bottom"/>
                </w:tcPr>
                <w:p>
                  <w:pPr>
                    <w:widowControl/>
                    <w:tabs>
                      <w:tab w:val="left" w:pos="4536"/>
                    </w:tabs>
                    <w:jc w:val="center"/>
                    <w:rPr>
                      <w:szCs w:val="21"/>
                    </w:rPr>
                  </w:pPr>
                  <w:r>
                    <w:rPr>
                      <w:rFonts w:eastAsia="等线"/>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4</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切削液</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1.5</w:t>
                  </w:r>
                </w:p>
              </w:tc>
              <w:tc>
                <w:tcPr>
                  <w:tcW w:w="729" w:type="pct"/>
                  <w:vAlign w:val="bottom"/>
                </w:tcPr>
                <w:p>
                  <w:pPr>
                    <w:widowControl/>
                    <w:tabs>
                      <w:tab w:val="left" w:pos="4536"/>
                    </w:tabs>
                    <w:jc w:val="center"/>
                    <w:rPr>
                      <w:szCs w:val="21"/>
                    </w:rPr>
                  </w:pPr>
                  <w:r>
                    <w:rPr>
                      <w:rFonts w:eastAsia="等线"/>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5</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导轨油</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1.5</w:t>
                  </w:r>
                </w:p>
              </w:tc>
              <w:tc>
                <w:tcPr>
                  <w:tcW w:w="729" w:type="pct"/>
                  <w:vAlign w:val="bottom"/>
                </w:tcPr>
                <w:p>
                  <w:pPr>
                    <w:widowControl/>
                    <w:tabs>
                      <w:tab w:val="left" w:pos="4536"/>
                    </w:tabs>
                    <w:jc w:val="center"/>
                    <w:rPr>
                      <w:szCs w:val="21"/>
                    </w:rPr>
                  </w:pPr>
                  <w:r>
                    <w:rPr>
                      <w:rFonts w:eastAsia="等线"/>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6</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治具配件</w:t>
                  </w:r>
                </w:p>
              </w:tc>
              <w:tc>
                <w:tcPr>
                  <w:tcW w:w="621" w:type="pct"/>
                  <w:vAlign w:val="center"/>
                </w:tcPr>
                <w:p>
                  <w:pPr>
                    <w:jc w:val="center"/>
                    <w:rPr>
                      <w:szCs w:val="21"/>
                    </w:rPr>
                  </w:pPr>
                  <w:r>
                    <w:rPr>
                      <w:rFonts w:hint="eastAsia"/>
                      <w:szCs w:val="21"/>
                    </w:rPr>
                    <w:t>个/</w:t>
                  </w:r>
                  <w:r>
                    <w:rPr>
                      <w:szCs w:val="21"/>
                    </w:rPr>
                    <w: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4</w:t>
                  </w:r>
                  <w:r>
                    <w:rPr>
                      <w:szCs w:val="21"/>
                    </w:rPr>
                    <w:t>000</w:t>
                  </w:r>
                </w:p>
              </w:tc>
              <w:tc>
                <w:tcPr>
                  <w:tcW w:w="729" w:type="pct"/>
                  <w:vAlign w:val="bottom"/>
                </w:tcPr>
                <w:p>
                  <w:pPr>
                    <w:widowControl/>
                    <w:tabs>
                      <w:tab w:val="left" w:pos="4536"/>
                    </w:tabs>
                    <w:jc w:val="center"/>
                    <w:rPr>
                      <w:szCs w:val="21"/>
                    </w:rPr>
                  </w:pPr>
                  <w:r>
                    <w:rPr>
                      <w:rFonts w:eastAsia="等线"/>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7</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PAC</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2</w:t>
                  </w:r>
                  <w:r>
                    <w:rPr>
                      <w:szCs w:val="21"/>
                    </w:rPr>
                    <w:t>0</w:t>
                  </w:r>
                </w:p>
              </w:tc>
              <w:tc>
                <w:tcPr>
                  <w:tcW w:w="729" w:type="pct"/>
                  <w:vAlign w:val="bottom"/>
                </w:tcPr>
                <w:p>
                  <w:pPr>
                    <w:widowControl/>
                    <w:tabs>
                      <w:tab w:val="left" w:pos="4536"/>
                    </w:tabs>
                    <w:jc w:val="center"/>
                    <w:rPr>
                      <w:szCs w:val="21"/>
                    </w:rPr>
                  </w:pPr>
                  <w:r>
                    <w:rPr>
                      <w:rFonts w:eastAsia="等线"/>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8</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PAM</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5</w:t>
                  </w:r>
                </w:p>
              </w:tc>
              <w:tc>
                <w:tcPr>
                  <w:tcW w:w="729" w:type="pct"/>
                  <w:vAlign w:val="bottom"/>
                </w:tcPr>
                <w:p>
                  <w:pPr>
                    <w:widowControl/>
                    <w:tabs>
                      <w:tab w:val="left" w:pos="4536"/>
                    </w:tabs>
                    <w:jc w:val="center"/>
                    <w:rPr>
                      <w:szCs w:val="21"/>
                    </w:rPr>
                  </w:pPr>
                  <w:r>
                    <w:rPr>
                      <w:rFonts w:eastAsia="等线"/>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9</w:t>
                  </w:r>
                  <w:r>
                    <w:rPr>
                      <w:szCs w:val="21"/>
                    </w:rPr>
                    <w:t>9</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氢氧化钠</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3</w:t>
                  </w:r>
                  <w:r>
                    <w:rPr>
                      <w:szCs w:val="21"/>
                    </w:rPr>
                    <w:t>0</w:t>
                  </w:r>
                </w:p>
              </w:tc>
              <w:tc>
                <w:tcPr>
                  <w:tcW w:w="729" w:type="pct"/>
                  <w:vAlign w:val="bottom"/>
                </w:tcPr>
                <w:p>
                  <w:pPr>
                    <w:widowControl/>
                    <w:tabs>
                      <w:tab w:val="left" w:pos="4536"/>
                    </w:tabs>
                    <w:jc w:val="center"/>
                    <w:rPr>
                      <w:szCs w:val="21"/>
                    </w:rPr>
                  </w:pPr>
                  <w:r>
                    <w:rPr>
                      <w:rFonts w:eastAsia="等线"/>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1</w:t>
                  </w:r>
                  <w:r>
                    <w:rPr>
                      <w:szCs w:val="21"/>
                    </w:rPr>
                    <w:t>00</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氯化钙</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3</w:t>
                  </w:r>
                  <w:r>
                    <w:rPr>
                      <w:szCs w:val="21"/>
                    </w:rPr>
                    <w:t>0</w:t>
                  </w:r>
                </w:p>
              </w:tc>
              <w:tc>
                <w:tcPr>
                  <w:tcW w:w="729" w:type="pct"/>
                  <w:vAlign w:val="bottom"/>
                </w:tcPr>
                <w:p>
                  <w:pPr>
                    <w:widowControl/>
                    <w:tabs>
                      <w:tab w:val="left" w:pos="4536"/>
                    </w:tabs>
                    <w:jc w:val="center"/>
                    <w:rPr>
                      <w:szCs w:val="21"/>
                    </w:rPr>
                  </w:pPr>
                  <w:r>
                    <w:rPr>
                      <w:rFonts w:eastAsia="等线"/>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1</w:t>
                  </w:r>
                  <w:r>
                    <w:rPr>
                      <w:szCs w:val="21"/>
                    </w:rPr>
                    <w:t>01</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硫酸</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2</w:t>
                  </w:r>
                  <w:r>
                    <w:rPr>
                      <w:szCs w:val="21"/>
                    </w:rPr>
                    <w:t>0</w:t>
                  </w:r>
                </w:p>
              </w:tc>
              <w:tc>
                <w:tcPr>
                  <w:tcW w:w="729" w:type="pct"/>
                  <w:vAlign w:val="bottom"/>
                </w:tcPr>
                <w:p>
                  <w:pPr>
                    <w:widowControl/>
                    <w:tabs>
                      <w:tab w:val="left" w:pos="4536"/>
                    </w:tabs>
                    <w:jc w:val="center"/>
                    <w:rPr>
                      <w:szCs w:val="21"/>
                    </w:rPr>
                  </w:pPr>
                  <w:r>
                    <w:rPr>
                      <w:rFonts w:eastAsia="等线"/>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1</w:t>
                  </w:r>
                  <w:r>
                    <w:rPr>
                      <w:szCs w:val="21"/>
                    </w:rPr>
                    <w:t>02</w:t>
                  </w:r>
                </w:p>
              </w:tc>
              <w:tc>
                <w:tcPr>
                  <w:tcW w:w="262" w:type="pct"/>
                  <w:vMerge w:val="continue"/>
                  <w:vAlign w:val="center"/>
                </w:tcPr>
                <w:p>
                  <w:pPr>
                    <w:widowControl/>
                    <w:tabs>
                      <w:tab w:val="left" w:pos="4536"/>
                    </w:tabs>
                    <w:jc w:val="center"/>
                    <w:rPr>
                      <w:szCs w:val="21"/>
                    </w:rPr>
                  </w:pPr>
                </w:p>
              </w:tc>
              <w:tc>
                <w:tcPr>
                  <w:tcW w:w="1142" w:type="pct"/>
                  <w:vAlign w:val="center"/>
                </w:tcPr>
                <w:p>
                  <w:pPr>
                    <w:widowControl/>
                    <w:tabs>
                      <w:tab w:val="left" w:pos="4536"/>
                    </w:tabs>
                    <w:jc w:val="center"/>
                    <w:rPr>
                      <w:szCs w:val="21"/>
                    </w:rPr>
                  </w:pPr>
                  <w:r>
                    <w:rPr>
                      <w:rFonts w:hint="eastAsia"/>
                      <w:szCs w:val="21"/>
                    </w:rPr>
                    <w:t>硫酸亚铁</w:t>
                  </w:r>
                </w:p>
              </w:tc>
              <w:tc>
                <w:tcPr>
                  <w:tcW w:w="621" w:type="pct"/>
                </w:tcPr>
                <w:p>
                  <w:pPr>
                    <w:jc w:val="center"/>
                    <w:rPr>
                      <w:szCs w:val="21"/>
                    </w:rPr>
                  </w:pPr>
                  <w:r>
                    <w:rPr>
                      <w:szCs w:val="21"/>
                    </w:rPr>
                    <w:t>t/a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rFonts w:hint="eastAsia"/>
                      <w:szCs w:val="21"/>
                    </w:rPr>
                    <w:t>2</w:t>
                  </w:r>
                  <w:r>
                    <w:rPr>
                      <w:szCs w:val="21"/>
                    </w:rPr>
                    <w:t>0</w:t>
                  </w:r>
                </w:p>
              </w:tc>
              <w:tc>
                <w:tcPr>
                  <w:tcW w:w="729" w:type="pct"/>
                  <w:vAlign w:val="bottom"/>
                </w:tcPr>
                <w:p>
                  <w:pPr>
                    <w:widowControl/>
                    <w:tabs>
                      <w:tab w:val="left" w:pos="4536"/>
                    </w:tabs>
                    <w:jc w:val="center"/>
                    <w:rPr>
                      <w:szCs w:val="21"/>
                    </w:rPr>
                  </w:pPr>
                  <w:r>
                    <w:rPr>
                      <w:rFonts w:eastAsia="等线"/>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1</w:t>
                  </w:r>
                  <w:r>
                    <w:rPr>
                      <w:szCs w:val="21"/>
                    </w:rPr>
                    <w:t>03</w:t>
                  </w:r>
                </w:p>
              </w:tc>
              <w:tc>
                <w:tcPr>
                  <w:tcW w:w="262" w:type="pct"/>
                  <w:vMerge w:val="restart"/>
                  <w:vAlign w:val="center"/>
                </w:tcPr>
                <w:p>
                  <w:pPr>
                    <w:widowControl/>
                    <w:tabs>
                      <w:tab w:val="left" w:pos="4536"/>
                    </w:tabs>
                    <w:jc w:val="center"/>
                    <w:rPr>
                      <w:szCs w:val="21"/>
                    </w:rPr>
                  </w:pPr>
                  <w:r>
                    <w:rPr>
                      <w:rFonts w:hint="eastAsia"/>
                      <w:szCs w:val="21"/>
                    </w:rPr>
                    <w:t>能源</w:t>
                  </w:r>
                </w:p>
              </w:tc>
              <w:tc>
                <w:tcPr>
                  <w:tcW w:w="1142" w:type="pct"/>
                  <w:vAlign w:val="center"/>
                </w:tcPr>
                <w:p>
                  <w:pPr>
                    <w:widowControl/>
                    <w:jc w:val="center"/>
                    <w:rPr>
                      <w:szCs w:val="21"/>
                    </w:rPr>
                  </w:pPr>
                  <w:r>
                    <w:rPr>
                      <w:kern w:val="0"/>
                      <w:szCs w:val="21"/>
                      <w:lang w:bidi="ar"/>
                    </w:rPr>
                    <w:t>新鲜水</w:t>
                  </w:r>
                </w:p>
              </w:tc>
              <w:tc>
                <w:tcPr>
                  <w:tcW w:w="621" w:type="pct"/>
                  <w:vAlign w:val="center"/>
                </w:tcPr>
                <w:p>
                  <w:pPr>
                    <w:jc w:val="center"/>
                    <w:rPr>
                      <w:kern w:val="0"/>
                      <w:szCs w:val="21"/>
                      <w:lang w:bidi="ar"/>
                    </w:rPr>
                  </w:pPr>
                  <w:r>
                    <w:rPr>
                      <w:kern w:val="0"/>
                      <w:szCs w:val="21"/>
                      <w:lang w:bidi="ar"/>
                    </w:rPr>
                    <w:t>m</w:t>
                  </w:r>
                  <w:r>
                    <w:rPr>
                      <w:rStyle w:val="58"/>
                      <w:color w:val="auto"/>
                      <w:lang w:bidi="ar"/>
                    </w:rPr>
                    <w:t>3</w:t>
                  </w:r>
                  <w:r>
                    <w:rPr>
                      <w:rStyle w:val="57"/>
                      <w:color w:val="auto"/>
                      <w:lang w:bidi="ar"/>
                    </w:rPr>
                    <w:t>/a</w:t>
                  </w:r>
                </w:p>
              </w:tc>
              <w:tc>
                <w:tcPr>
                  <w:tcW w:w="991" w:type="pct"/>
                  <w:vAlign w:val="center"/>
                </w:tcPr>
                <w:p>
                  <w:pPr>
                    <w:jc w:val="center"/>
                    <w:rPr>
                      <w:szCs w:val="21"/>
                    </w:rPr>
                  </w:pPr>
                  <w:r>
                    <w:rPr>
                      <w:kern w:val="0"/>
                      <w:szCs w:val="21"/>
                      <w:lang w:bidi="ar"/>
                    </w:rPr>
                    <w:t>509486.72</w:t>
                  </w:r>
                </w:p>
              </w:tc>
              <w:tc>
                <w:tcPr>
                  <w:tcW w:w="923" w:type="pct"/>
                  <w:vAlign w:val="center"/>
                </w:tcPr>
                <w:p>
                  <w:pPr>
                    <w:widowControl/>
                    <w:tabs>
                      <w:tab w:val="left" w:pos="4536"/>
                    </w:tabs>
                    <w:jc w:val="center"/>
                    <w:rPr>
                      <w:szCs w:val="21"/>
                    </w:rPr>
                  </w:pPr>
                  <w:r>
                    <w:rPr>
                      <w:szCs w:val="21"/>
                    </w:rPr>
                    <w:t>429756</w:t>
                  </w:r>
                </w:p>
              </w:tc>
              <w:tc>
                <w:tcPr>
                  <w:tcW w:w="729" w:type="pct"/>
                  <w:vAlign w:val="bottom"/>
                </w:tcPr>
                <w:p>
                  <w:pPr>
                    <w:widowControl/>
                    <w:tabs>
                      <w:tab w:val="left" w:pos="4536"/>
                    </w:tabs>
                    <w:jc w:val="center"/>
                    <w:rPr>
                      <w:szCs w:val="21"/>
                    </w:rPr>
                  </w:pPr>
                  <w:r>
                    <w:rPr>
                      <w:rFonts w:eastAsia="等线"/>
                      <w:szCs w:val="21"/>
                    </w:rPr>
                    <w:t>-79730.7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 w:hRule="atLeast"/>
                <w:jc w:val="center"/>
              </w:trPr>
              <w:tc>
                <w:tcPr>
                  <w:tcW w:w="332" w:type="pct"/>
                  <w:vAlign w:val="center"/>
                </w:tcPr>
                <w:p>
                  <w:pPr>
                    <w:widowControl/>
                    <w:tabs>
                      <w:tab w:val="left" w:pos="4536"/>
                    </w:tabs>
                    <w:jc w:val="center"/>
                    <w:rPr>
                      <w:szCs w:val="21"/>
                    </w:rPr>
                  </w:pPr>
                  <w:r>
                    <w:rPr>
                      <w:rFonts w:hint="eastAsia"/>
                      <w:szCs w:val="21"/>
                    </w:rPr>
                    <w:t>1</w:t>
                  </w:r>
                  <w:r>
                    <w:rPr>
                      <w:szCs w:val="21"/>
                    </w:rPr>
                    <w:t>04</w:t>
                  </w:r>
                </w:p>
              </w:tc>
              <w:tc>
                <w:tcPr>
                  <w:tcW w:w="262" w:type="pct"/>
                  <w:vMerge w:val="continue"/>
                  <w:vAlign w:val="center"/>
                </w:tcPr>
                <w:p>
                  <w:pPr>
                    <w:widowControl/>
                    <w:tabs>
                      <w:tab w:val="left" w:pos="4536"/>
                    </w:tabs>
                    <w:jc w:val="center"/>
                    <w:rPr>
                      <w:szCs w:val="21"/>
                    </w:rPr>
                  </w:pPr>
                </w:p>
              </w:tc>
              <w:tc>
                <w:tcPr>
                  <w:tcW w:w="1142" w:type="pct"/>
                  <w:vAlign w:val="center"/>
                </w:tcPr>
                <w:p>
                  <w:pPr>
                    <w:widowControl/>
                    <w:jc w:val="center"/>
                    <w:rPr>
                      <w:szCs w:val="21"/>
                    </w:rPr>
                  </w:pPr>
                  <w:r>
                    <w:rPr>
                      <w:rFonts w:hint="eastAsia"/>
                      <w:szCs w:val="21"/>
                    </w:rPr>
                    <w:t>天然气</w:t>
                  </w:r>
                </w:p>
              </w:tc>
              <w:tc>
                <w:tcPr>
                  <w:tcW w:w="621" w:type="pct"/>
                  <w:vAlign w:val="center"/>
                </w:tcPr>
                <w:p>
                  <w:pPr>
                    <w:jc w:val="center"/>
                    <w:rPr>
                      <w:szCs w:val="21"/>
                    </w:rPr>
                  </w:pPr>
                  <w:r>
                    <w:rPr>
                      <w:kern w:val="0"/>
                      <w:szCs w:val="21"/>
                      <w:lang w:bidi="ar"/>
                    </w:rPr>
                    <w:t>万</w:t>
                  </w:r>
                  <w:r>
                    <w:rPr>
                      <w:rStyle w:val="59"/>
                      <w:color w:val="auto"/>
                      <w:lang w:bidi="ar"/>
                    </w:rPr>
                    <w:t>m³/a</w:t>
                  </w:r>
                </w:p>
              </w:tc>
              <w:tc>
                <w:tcPr>
                  <w:tcW w:w="991" w:type="pct"/>
                  <w:vAlign w:val="center"/>
                </w:tcPr>
                <w:p>
                  <w:pPr>
                    <w:jc w:val="center"/>
                    <w:rPr>
                      <w:szCs w:val="21"/>
                    </w:rPr>
                  </w:pPr>
                  <w:r>
                    <w:rPr>
                      <w:rFonts w:hint="eastAsia"/>
                      <w:szCs w:val="21"/>
                    </w:rPr>
                    <w:t>/</w:t>
                  </w:r>
                </w:p>
              </w:tc>
              <w:tc>
                <w:tcPr>
                  <w:tcW w:w="923" w:type="pct"/>
                  <w:vAlign w:val="center"/>
                </w:tcPr>
                <w:p>
                  <w:pPr>
                    <w:widowControl/>
                    <w:tabs>
                      <w:tab w:val="left" w:pos="4536"/>
                    </w:tabs>
                    <w:jc w:val="center"/>
                    <w:rPr>
                      <w:szCs w:val="21"/>
                    </w:rPr>
                  </w:pPr>
                  <w:r>
                    <w:rPr>
                      <w:szCs w:val="21"/>
                    </w:rPr>
                    <w:t>190</w:t>
                  </w:r>
                </w:p>
              </w:tc>
              <w:tc>
                <w:tcPr>
                  <w:tcW w:w="729" w:type="pct"/>
                  <w:vAlign w:val="bottom"/>
                </w:tcPr>
                <w:p>
                  <w:pPr>
                    <w:widowControl/>
                    <w:tabs>
                      <w:tab w:val="left" w:pos="4536"/>
                    </w:tabs>
                    <w:jc w:val="center"/>
                    <w:rPr>
                      <w:szCs w:val="21"/>
                    </w:rPr>
                  </w:pPr>
                  <w:r>
                    <w:rPr>
                      <w:rFonts w:eastAsia="等线"/>
                      <w:szCs w:val="21"/>
                    </w:rPr>
                    <w:t>+190</w:t>
                  </w:r>
                </w:p>
              </w:tc>
            </w:tr>
          </w:tbl>
          <w:p>
            <w:pPr>
              <w:spacing w:line="360" w:lineRule="auto"/>
              <w:ind w:firstLine="480" w:firstLineChars="200"/>
              <w:rPr>
                <w:sz w:val="24"/>
              </w:rPr>
            </w:pPr>
            <w:r>
              <w:rPr>
                <w:sz w:val="24"/>
              </w:rPr>
              <w:t>项目所用</w:t>
            </w:r>
            <w:r>
              <w:rPr>
                <w:rFonts w:hint="eastAsia"/>
                <w:sz w:val="24"/>
              </w:rPr>
              <w:t>原</w:t>
            </w:r>
            <w:r>
              <w:rPr>
                <w:sz w:val="24"/>
              </w:rPr>
              <w:t>辅料组成成分及性质见表</w:t>
            </w:r>
            <w:r>
              <w:rPr>
                <w:rFonts w:hint="eastAsia"/>
                <w:sz w:val="24"/>
              </w:rPr>
              <w:t>2</w:t>
            </w:r>
            <w:r>
              <w:rPr>
                <w:sz w:val="24"/>
              </w:rPr>
              <w:t>-11</w:t>
            </w:r>
            <w:r>
              <w:rPr>
                <w:rFonts w:hint="eastAsia"/>
                <w:sz w:val="24"/>
              </w:rPr>
              <w:t>。</w:t>
            </w:r>
          </w:p>
          <w:p>
            <w:pPr>
              <w:ind w:firstLine="422" w:firstLineChars="200"/>
              <w:jc w:val="center"/>
              <w:rPr>
                <w:b/>
                <w:bCs/>
              </w:rPr>
            </w:pPr>
            <w:r>
              <w:rPr>
                <w:rFonts w:hint="eastAsia"/>
                <w:b/>
                <w:bCs/>
              </w:rPr>
              <w:t>表</w:t>
            </w:r>
            <w:r>
              <w:rPr>
                <w:b/>
                <w:bCs/>
              </w:rPr>
              <w:t xml:space="preserve">2-11  </w:t>
            </w:r>
            <w:r>
              <w:rPr>
                <w:rFonts w:hint="eastAsia"/>
                <w:b/>
                <w:bCs/>
              </w:rPr>
              <w:t xml:space="preserve"> </w:t>
            </w:r>
            <w:r>
              <w:rPr>
                <w:b/>
                <w:bCs/>
              </w:rPr>
              <w:t xml:space="preserve"> </w:t>
            </w:r>
            <w:r>
              <w:rPr>
                <w:rFonts w:hint="eastAsia"/>
                <w:b/>
                <w:bCs/>
              </w:rPr>
              <w:t>原</w:t>
            </w:r>
            <w:r>
              <w:rPr>
                <w:b/>
                <w:bCs/>
              </w:rPr>
              <w:t>辅料</w:t>
            </w:r>
            <w:r>
              <w:rPr>
                <w:rFonts w:hint="eastAsia"/>
                <w:b/>
                <w:bCs/>
              </w:rPr>
              <w:t>组成</w:t>
            </w:r>
            <w:r>
              <w:rPr>
                <w:b/>
                <w:bCs/>
              </w:rPr>
              <w:t>成分及性质表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869"/>
              <w:gridCol w:w="6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dxa"/>
                  <w:vAlign w:val="center"/>
                </w:tcPr>
                <w:p>
                  <w:pPr>
                    <w:jc w:val="center"/>
                    <w:rPr>
                      <w:szCs w:val="21"/>
                    </w:rPr>
                  </w:pPr>
                  <w:r>
                    <w:rPr>
                      <w:szCs w:val="21"/>
                    </w:rPr>
                    <w:t>序号</w:t>
                  </w:r>
                </w:p>
              </w:tc>
              <w:tc>
                <w:tcPr>
                  <w:tcW w:w="846" w:type="dxa"/>
                  <w:vAlign w:val="center"/>
                </w:tcPr>
                <w:p>
                  <w:pPr>
                    <w:jc w:val="center"/>
                    <w:rPr>
                      <w:szCs w:val="21"/>
                    </w:rPr>
                  </w:pPr>
                  <w:r>
                    <w:rPr>
                      <w:szCs w:val="21"/>
                    </w:rPr>
                    <w:t>名称</w:t>
                  </w:r>
                </w:p>
              </w:tc>
              <w:tc>
                <w:tcPr>
                  <w:tcW w:w="6662" w:type="dxa"/>
                  <w:vAlign w:val="center"/>
                </w:tcPr>
                <w:p>
                  <w:pPr>
                    <w:jc w:val="center"/>
                    <w:rPr>
                      <w:szCs w:val="21"/>
                    </w:rPr>
                  </w:pPr>
                  <w:r>
                    <w:rPr>
                      <w:szCs w:val="21"/>
                    </w:rPr>
                    <w:t>成分</w:t>
                  </w:r>
                  <w:r>
                    <w:rPr>
                      <w:rFonts w:hint="eastAsia"/>
                      <w:szCs w:val="21"/>
                    </w:rPr>
                    <w:t>、</w:t>
                  </w:r>
                  <w:r>
                    <w:rPr>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dxa"/>
                  <w:vAlign w:val="center"/>
                </w:tcPr>
                <w:p>
                  <w:pPr>
                    <w:jc w:val="center"/>
                    <w:rPr>
                      <w:szCs w:val="21"/>
                    </w:rPr>
                  </w:pPr>
                  <w:r>
                    <w:rPr>
                      <w:rFonts w:hint="eastAsia"/>
                      <w:szCs w:val="21"/>
                    </w:rPr>
                    <w:t>1</w:t>
                  </w:r>
                </w:p>
              </w:tc>
              <w:tc>
                <w:tcPr>
                  <w:tcW w:w="846" w:type="dxa"/>
                  <w:vAlign w:val="center"/>
                </w:tcPr>
                <w:p>
                  <w:pPr>
                    <w:jc w:val="center"/>
                    <w:rPr>
                      <w:szCs w:val="21"/>
                    </w:rPr>
                  </w:pPr>
                  <w:r>
                    <w:rPr>
                      <w:rFonts w:hint="eastAsia"/>
                      <w:szCs w:val="21"/>
                    </w:rPr>
                    <w:t>清洗剂</w:t>
                  </w:r>
                </w:p>
              </w:tc>
              <w:tc>
                <w:tcPr>
                  <w:tcW w:w="6662" w:type="dxa"/>
                  <w:vAlign w:val="center"/>
                </w:tcPr>
                <w:p>
                  <w:pPr>
                    <w:rPr>
                      <w:szCs w:val="21"/>
                    </w:rPr>
                  </w:pPr>
                  <w:r>
                    <w:rPr>
                      <w:rFonts w:hint="eastAsia"/>
                      <w:szCs w:val="21"/>
                    </w:rPr>
                    <w:t>环保清洗剂P</w:t>
                  </w:r>
                  <w:r>
                    <w:rPr>
                      <w:szCs w:val="21"/>
                    </w:rPr>
                    <w:t>C902</w:t>
                  </w:r>
                  <w:r>
                    <w:rPr>
                      <w:rFonts w:hint="eastAsia"/>
                      <w:szCs w:val="21"/>
                    </w:rPr>
                    <w:t>，无色至淡黄色透明液体，主要成分为聚乙二醇（含量5～</w:t>
                  </w:r>
                  <w:r>
                    <w:rPr>
                      <w:szCs w:val="21"/>
                    </w:rPr>
                    <w:t>20wt</w:t>
                  </w:r>
                  <w:r>
                    <w:rPr>
                      <w:rFonts w:hint="eastAsia"/>
                      <w:szCs w:val="21"/>
                    </w:rPr>
                    <w:t>%）、双甘醇（含量5～</w:t>
                  </w:r>
                  <w:r>
                    <w:rPr>
                      <w:szCs w:val="21"/>
                    </w:rPr>
                    <w:t>20wt</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dxa"/>
                  <w:vAlign w:val="center"/>
                </w:tcPr>
                <w:p>
                  <w:pPr>
                    <w:jc w:val="center"/>
                    <w:rPr>
                      <w:szCs w:val="21"/>
                    </w:rPr>
                  </w:pPr>
                  <w:r>
                    <w:rPr>
                      <w:rFonts w:hint="eastAsia"/>
                      <w:szCs w:val="21"/>
                    </w:rPr>
                    <w:t>2</w:t>
                  </w:r>
                </w:p>
              </w:tc>
              <w:tc>
                <w:tcPr>
                  <w:tcW w:w="846" w:type="dxa"/>
                  <w:vAlign w:val="center"/>
                </w:tcPr>
                <w:p>
                  <w:pPr>
                    <w:jc w:val="center"/>
                    <w:rPr>
                      <w:szCs w:val="21"/>
                    </w:rPr>
                  </w:pPr>
                  <w:r>
                    <w:rPr>
                      <w:rFonts w:hint="eastAsia"/>
                      <w:szCs w:val="21"/>
                    </w:rPr>
                    <w:t>镀膜液</w:t>
                  </w:r>
                </w:p>
              </w:tc>
              <w:tc>
                <w:tcPr>
                  <w:tcW w:w="6662" w:type="dxa"/>
                  <w:vAlign w:val="center"/>
                </w:tcPr>
                <w:p>
                  <w:pPr>
                    <w:rPr>
                      <w:szCs w:val="21"/>
                    </w:rPr>
                  </w:pPr>
                  <w:r>
                    <w:rPr>
                      <w:rFonts w:hint="eastAsia"/>
                      <w:szCs w:val="21"/>
                    </w:rPr>
                    <w:t>镀膜液主要成分是水性氧化硅纳米粒子，不含有毒挥发物，对人体无伤害。主要成分是改性有机硅树脂、水、少量溶剂。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dxa"/>
                  <w:vAlign w:val="center"/>
                </w:tcPr>
                <w:p>
                  <w:pPr>
                    <w:jc w:val="center"/>
                    <w:rPr>
                      <w:szCs w:val="21"/>
                    </w:rPr>
                  </w:pPr>
                  <w:r>
                    <w:rPr>
                      <w:rFonts w:hint="eastAsia"/>
                      <w:szCs w:val="21"/>
                    </w:rPr>
                    <w:t>3</w:t>
                  </w:r>
                </w:p>
              </w:tc>
              <w:tc>
                <w:tcPr>
                  <w:tcW w:w="846" w:type="dxa"/>
                  <w:vAlign w:val="center"/>
                </w:tcPr>
                <w:p>
                  <w:pPr>
                    <w:jc w:val="center"/>
                    <w:rPr>
                      <w:szCs w:val="21"/>
                      <w:highlight w:val="cyan"/>
                    </w:rPr>
                  </w:pPr>
                  <w:r>
                    <w:rPr>
                      <w:rFonts w:hint="eastAsia"/>
                      <w:szCs w:val="21"/>
                    </w:rPr>
                    <w:t>三防漆</w:t>
                  </w:r>
                </w:p>
              </w:tc>
              <w:tc>
                <w:tcPr>
                  <w:tcW w:w="6662" w:type="dxa"/>
                  <w:vAlign w:val="center"/>
                </w:tcPr>
                <w:p>
                  <w:pPr>
                    <w:rPr>
                      <w:szCs w:val="21"/>
                    </w:rPr>
                  </w:pPr>
                  <w:r>
                    <w:rPr>
                      <w:rFonts w:hint="eastAsia"/>
                      <w:szCs w:val="21"/>
                    </w:rPr>
                    <w:t>聚氨酯改性丙烯酸酯，淡黄色清澈液体、轻微气味。主要成分为脂肪族聚异氰酸酯树脂（</w:t>
                  </w:r>
                  <w:r>
                    <w:rPr>
                      <w:szCs w:val="21"/>
                    </w:rPr>
                    <w:t>10</w:t>
                  </w:r>
                  <w:r>
                    <w:rPr>
                      <w:rFonts w:hint="eastAsia"/>
                      <w:szCs w:val="21"/>
                    </w:rPr>
                    <w:t>～3</w:t>
                  </w:r>
                  <w:r>
                    <w:rPr>
                      <w:szCs w:val="21"/>
                    </w:rPr>
                    <w:t>0wt%</w:t>
                  </w:r>
                  <w:r>
                    <w:rPr>
                      <w:rFonts w:hint="eastAsia"/>
                      <w:szCs w:val="21"/>
                    </w:rPr>
                    <w:t>）、聚氨酯丙烯酸树脂（</w:t>
                  </w:r>
                  <w:r>
                    <w:rPr>
                      <w:szCs w:val="21"/>
                    </w:rPr>
                    <w:t>10</w:t>
                  </w:r>
                  <w:r>
                    <w:rPr>
                      <w:rFonts w:hint="eastAsia"/>
                      <w:szCs w:val="21"/>
                    </w:rPr>
                    <w:t>～3</w:t>
                  </w:r>
                  <w:r>
                    <w:rPr>
                      <w:szCs w:val="21"/>
                    </w:rPr>
                    <w:t>0wt%</w:t>
                  </w:r>
                  <w:r>
                    <w:rPr>
                      <w:rFonts w:hint="eastAsia"/>
                      <w:szCs w:val="21"/>
                    </w:rPr>
                    <w:t>）、丙烯酸苯氧乙基酯（</w:t>
                  </w:r>
                  <w:r>
                    <w:rPr>
                      <w:szCs w:val="21"/>
                    </w:rPr>
                    <w:t>5</w:t>
                  </w:r>
                  <w:r>
                    <w:rPr>
                      <w:rFonts w:hint="eastAsia"/>
                      <w:szCs w:val="21"/>
                    </w:rPr>
                    <w:t>～3</w:t>
                  </w:r>
                  <w:r>
                    <w:rPr>
                      <w:szCs w:val="21"/>
                    </w:rPr>
                    <w:t>0wt%</w:t>
                  </w:r>
                  <w:r>
                    <w:rPr>
                      <w:rFonts w:hint="eastAsia"/>
                      <w:szCs w:val="21"/>
                    </w:rPr>
                    <w:t>）、脂肪族聚异氰酸酯（</w:t>
                  </w:r>
                  <w:r>
                    <w:rPr>
                      <w:szCs w:val="21"/>
                    </w:rPr>
                    <w:t>1</w:t>
                  </w:r>
                  <w:r>
                    <w:rPr>
                      <w:rFonts w:hint="eastAsia"/>
                      <w:szCs w:val="21"/>
                    </w:rPr>
                    <w:t>～1</w:t>
                  </w:r>
                  <w:r>
                    <w:rPr>
                      <w:szCs w:val="21"/>
                    </w:rPr>
                    <w:t>0wt%</w:t>
                  </w:r>
                  <w:r>
                    <w:rPr>
                      <w:rFonts w:hint="eastAsia"/>
                      <w:szCs w:val="21"/>
                    </w:rPr>
                    <w:t>）、光引发剂（</w:t>
                  </w:r>
                  <w:r>
                    <w:rPr>
                      <w:szCs w:val="21"/>
                    </w:rPr>
                    <w:t>1</w:t>
                  </w:r>
                  <w:r>
                    <w:rPr>
                      <w:rFonts w:hint="eastAsia"/>
                      <w:szCs w:val="21"/>
                    </w:rPr>
                    <w:t>～</w:t>
                  </w:r>
                  <w:r>
                    <w:rPr>
                      <w:szCs w:val="21"/>
                    </w:rPr>
                    <w:t>10wt%</w:t>
                  </w:r>
                  <w:r>
                    <w:rPr>
                      <w:rFonts w:hint="eastAsia"/>
                      <w:szCs w:val="21"/>
                    </w:rPr>
                    <w:t>）、稳定剂（</w:t>
                  </w:r>
                  <w:r>
                    <w:rPr>
                      <w:szCs w:val="21"/>
                    </w:rPr>
                    <w:t>＜1wt%</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4</w:t>
                  </w:r>
                </w:p>
              </w:tc>
              <w:tc>
                <w:tcPr>
                  <w:tcW w:w="846" w:type="dxa"/>
                  <w:vAlign w:val="center"/>
                </w:tcPr>
                <w:p>
                  <w:pPr>
                    <w:jc w:val="center"/>
                    <w:rPr>
                      <w:szCs w:val="21"/>
                    </w:rPr>
                  </w:pPr>
                  <w:r>
                    <w:rPr>
                      <w:rFonts w:hint="eastAsia"/>
                      <w:szCs w:val="21"/>
                    </w:rPr>
                    <w:t>切削液</w:t>
                  </w:r>
                </w:p>
              </w:tc>
              <w:tc>
                <w:tcPr>
                  <w:tcW w:w="6662" w:type="dxa"/>
                  <w:vAlign w:val="center"/>
                </w:tcPr>
                <w:p>
                  <w:pPr>
                    <w:rPr>
                      <w:szCs w:val="21"/>
                    </w:rPr>
                  </w:pPr>
                  <w:r>
                    <w:rPr>
                      <w:rFonts w:hint="eastAsia"/>
                      <w:szCs w:val="21"/>
                    </w:rPr>
                    <w:t>透明或半透明状态，主要成分为有机醇胺、精制矿物油、极压剂、无机盐、防腐剂、非铁腐蚀抑制剂、香料、消泡剂、水份等，有润滑、冷却、清洗、防锈等作用。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34" w:type="dxa"/>
                  <w:vAlign w:val="center"/>
                </w:tcPr>
                <w:p>
                  <w:pPr>
                    <w:jc w:val="center"/>
                    <w:rPr>
                      <w:szCs w:val="21"/>
                    </w:rPr>
                  </w:pPr>
                  <w:r>
                    <w:rPr>
                      <w:rFonts w:hint="eastAsia"/>
                      <w:szCs w:val="21"/>
                    </w:rPr>
                    <w:t>5</w:t>
                  </w:r>
                </w:p>
              </w:tc>
              <w:tc>
                <w:tcPr>
                  <w:tcW w:w="846" w:type="dxa"/>
                  <w:vAlign w:val="center"/>
                </w:tcPr>
                <w:p>
                  <w:pPr>
                    <w:jc w:val="center"/>
                    <w:rPr>
                      <w:szCs w:val="21"/>
                    </w:rPr>
                  </w:pPr>
                  <w:r>
                    <w:rPr>
                      <w:rFonts w:hint="eastAsia"/>
                      <w:szCs w:val="21"/>
                    </w:rPr>
                    <w:t>润滑油</w:t>
                  </w:r>
                </w:p>
              </w:tc>
              <w:tc>
                <w:tcPr>
                  <w:tcW w:w="6662" w:type="dxa"/>
                  <w:vAlign w:val="center"/>
                </w:tcPr>
                <w:p>
                  <w:pPr>
                    <w:rPr>
                      <w:szCs w:val="21"/>
                    </w:rPr>
                  </w:pPr>
                  <w:r>
                    <w:rPr>
                      <w:rFonts w:hint="eastAsia"/>
                      <w:szCs w:val="21"/>
                    </w:rPr>
                    <w:t>淡黄色粘稠液体，</w:t>
                  </w:r>
                  <w:r>
                    <w:rPr>
                      <w:szCs w:val="21"/>
                    </w:rPr>
                    <w:t>润滑油一般由基础油和添加剂两部分组成</w:t>
                  </w:r>
                  <w:r>
                    <w:rPr>
                      <w:rFonts w:hint="eastAsia"/>
                      <w:szCs w:val="21"/>
                    </w:rPr>
                    <w:t>，</w:t>
                  </w:r>
                  <w:r>
                    <w:rPr>
                      <w:szCs w:val="21"/>
                    </w:rPr>
                    <w:t>主要起润滑、辅助冷却、</w:t>
                  </w:r>
                  <w:r>
                    <w:fldChar w:fldCharType="begin"/>
                  </w:r>
                  <w:r>
                    <w:instrText xml:space="preserve"> HYPERLINK "https://baike.baidu.com/item/%E9%98%B2%E9%94%88/4591680" \t "_blank" </w:instrText>
                  </w:r>
                  <w:r>
                    <w:fldChar w:fldCharType="separate"/>
                  </w:r>
                  <w:r>
                    <w:rPr>
                      <w:rStyle w:val="22"/>
                      <w:color w:val="auto"/>
                      <w:szCs w:val="21"/>
                      <w:u w:val="none"/>
                    </w:rPr>
                    <w:t>防锈</w:t>
                  </w:r>
                  <w:r>
                    <w:rPr>
                      <w:rStyle w:val="22"/>
                      <w:color w:val="auto"/>
                      <w:szCs w:val="21"/>
                      <w:u w:val="none"/>
                    </w:rPr>
                    <w:fldChar w:fldCharType="end"/>
                  </w:r>
                  <w:r>
                    <w:rPr>
                      <w:szCs w:val="21"/>
                    </w:rPr>
                    <w:t>、</w:t>
                  </w:r>
                  <w:r>
                    <w:fldChar w:fldCharType="begin"/>
                  </w:r>
                  <w:r>
                    <w:instrText xml:space="preserve"> HYPERLINK "https://baike.baidu.com/item/%E6%B8%85%E6%B4%81/20384805" \t "_blank" </w:instrText>
                  </w:r>
                  <w:r>
                    <w:fldChar w:fldCharType="separate"/>
                  </w:r>
                  <w:r>
                    <w:rPr>
                      <w:rStyle w:val="22"/>
                      <w:color w:val="auto"/>
                      <w:szCs w:val="21"/>
                      <w:u w:val="none"/>
                    </w:rPr>
                    <w:t>清洁</w:t>
                  </w:r>
                  <w:r>
                    <w:rPr>
                      <w:rStyle w:val="22"/>
                      <w:color w:val="auto"/>
                      <w:szCs w:val="21"/>
                      <w:u w:val="none"/>
                    </w:rPr>
                    <w:fldChar w:fldCharType="end"/>
                  </w:r>
                  <w:r>
                    <w:rPr>
                      <w:szCs w:val="21"/>
                    </w:rPr>
                    <w:t>、</w:t>
                  </w:r>
                  <w:r>
                    <w:fldChar w:fldCharType="begin"/>
                  </w:r>
                  <w:r>
                    <w:instrText xml:space="preserve"> HYPERLINK "https://baike.baidu.com/item/%E5%AF%86%E5%B0%81/7558996" \t "_blank" </w:instrText>
                  </w:r>
                  <w:r>
                    <w:fldChar w:fldCharType="separate"/>
                  </w:r>
                  <w:r>
                    <w:rPr>
                      <w:rStyle w:val="22"/>
                      <w:color w:val="auto"/>
                      <w:szCs w:val="21"/>
                      <w:u w:val="none"/>
                    </w:rPr>
                    <w:t>密封</w:t>
                  </w:r>
                  <w:r>
                    <w:rPr>
                      <w:rStyle w:val="22"/>
                      <w:color w:val="auto"/>
                      <w:szCs w:val="21"/>
                      <w:u w:val="none"/>
                    </w:rPr>
                    <w:fldChar w:fldCharType="end"/>
                  </w:r>
                  <w:r>
                    <w:rPr>
                      <w:szCs w:val="21"/>
                    </w:rPr>
                    <w:t>和缓冲等作用</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6</w:t>
                  </w:r>
                </w:p>
              </w:tc>
              <w:tc>
                <w:tcPr>
                  <w:tcW w:w="846" w:type="dxa"/>
                  <w:vAlign w:val="center"/>
                </w:tcPr>
                <w:p>
                  <w:pPr>
                    <w:jc w:val="center"/>
                    <w:rPr>
                      <w:szCs w:val="21"/>
                    </w:rPr>
                  </w:pPr>
                  <w:r>
                    <w:rPr>
                      <w:rFonts w:hint="eastAsia"/>
                      <w:szCs w:val="21"/>
                    </w:rPr>
                    <w:t>万能胶</w:t>
                  </w:r>
                </w:p>
              </w:tc>
              <w:tc>
                <w:tcPr>
                  <w:tcW w:w="6662" w:type="dxa"/>
                  <w:vAlign w:val="center"/>
                </w:tcPr>
                <w:p>
                  <w:pPr>
                    <w:rPr>
                      <w:szCs w:val="21"/>
                    </w:rPr>
                  </w:pPr>
                  <w:r>
                    <w:rPr>
                      <w:rFonts w:hint="eastAsia"/>
                      <w:szCs w:val="21"/>
                    </w:rPr>
                    <w:t>万能胶化学名为“氰基丙烯酸酯”，呈黄色液态粘稠状，具有良好的耐油、耐溶剂和耐化学试剂的性能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34" w:type="dxa"/>
                  <w:vAlign w:val="center"/>
                </w:tcPr>
                <w:p>
                  <w:pPr>
                    <w:jc w:val="center"/>
                    <w:rPr>
                      <w:szCs w:val="21"/>
                    </w:rPr>
                  </w:pPr>
                  <w:r>
                    <w:rPr>
                      <w:szCs w:val="21"/>
                    </w:rPr>
                    <w:t>7</w:t>
                  </w:r>
                </w:p>
              </w:tc>
              <w:tc>
                <w:tcPr>
                  <w:tcW w:w="846" w:type="dxa"/>
                  <w:vAlign w:val="center"/>
                </w:tcPr>
                <w:p>
                  <w:pPr>
                    <w:jc w:val="center"/>
                    <w:rPr>
                      <w:szCs w:val="21"/>
                    </w:rPr>
                  </w:pPr>
                  <w:r>
                    <w:rPr>
                      <w:rFonts w:hint="eastAsia"/>
                      <w:szCs w:val="21"/>
                    </w:rPr>
                    <w:t>助焊剂</w:t>
                  </w:r>
                </w:p>
              </w:tc>
              <w:tc>
                <w:tcPr>
                  <w:tcW w:w="6662" w:type="dxa"/>
                  <w:vAlign w:val="center"/>
                </w:tcPr>
                <w:p>
                  <w:pPr>
                    <w:rPr>
                      <w:szCs w:val="21"/>
                    </w:rPr>
                  </w:pPr>
                  <w:r>
                    <w:rPr>
                      <w:rFonts w:hint="eastAsia"/>
                      <w:szCs w:val="21"/>
                    </w:rPr>
                    <w:t>助焊剂通常是由松香（或非松香型合成树脂）、活化剂，成膜剂，添加剂和溶剂等组成。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szCs w:val="21"/>
                    </w:rPr>
                    <w:t>8</w:t>
                  </w:r>
                </w:p>
              </w:tc>
              <w:tc>
                <w:tcPr>
                  <w:tcW w:w="846" w:type="dxa"/>
                  <w:vAlign w:val="center"/>
                </w:tcPr>
                <w:p>
                  <w:pPr>
                    <w:jc w:val="center"/>
                    <w:rPr>
                      <w:szCs w:val="21"/>
                    </w:rPr>
                  </w:pPr>
                  <w:r>
                    <w:rPr>
                      <w:rFonts w:hint="eastAsia"/>
                      <w:szCs w:val="21"/>
                    </w:rPr>
                    <w:t>助焊膏</w:t>
                  </w:r>
                </w:p>
              </w:tc>
              <w:tc>
                <w:tcPr>
                  <w:tcW w:w="6662" w:type="dxa"/>
                  <w:vAlign w:val="center"/>
                </w:tcPr>
                <w:p>
                  <w:pPr>
                    <w:rPr>
                      <w:szCs w:val="21"/>
                    </w:rPr>
                  </w:pPr>
                  <w:r>
                    <w:rPr>
                      <w:rFonts w:hint="eastAsia"/>
                      <w:szCs w:val="21"/>
                    </w:rPr>
                    <w:t>焊膏也被称为焊锡膏、锡膏，主要是用于将金属部件粘合在一起的混合物。焊膏的组成比较复杂，由焊锡粉、助焊剂和其他添加剂混合而成。</w:t>
                  </w:r>
                </w:p>
              </w:tc>
            </w:tr>
          </w:tbl>
          <w:p>
            <w:pPr>
              <w:ind w:firstLine="422" w:firstLineChars="200"/>
              <w:jc w:val="center"/>
              <w:rPr>
                <w:b/>
                <w:bCs/>
              </w:rPr>
            </w:pPr>
            <w:r>
              <w:rPr>
                <w:rFonts w:hint="eastAsia"/>
                <w:b/>
                <w:bCs/>
              </w:rPr>
              <w:t>续表</w:t>
            </w:r>
            <w:r>
              <w:rPr>
                <w:b/>
                <w:bCs/>
              </w:rPr>
              <w:t xml:space="preserve">2-11  </w:t>
            </w:r>
            <w:r>
              <w:rPr>
                <w:rFonts w:hint="eastAsia"/>
                <w:b/>
                <w:bCs/>
              </w:rPr>
              <w:t xml:space="preserve"> </w:t>
            </w:r>
            <w:r>
              <w:rPr>
                <w:b/>
                <w:bCs/>
              </w:rPr>
              <w:t xml:space="preserve"> </w:t>
            </w:r>
            <w:r>
              <w:rPr>
                <w:rFonts w:hint="eastAsia"/>
                <w:b/>
                <w:bCs/>
              </w:rPr>
              <w:t>原</w:t>
            </w:r>
            <w:r>
              <w:rPr>
                <w:b/>
                <w:bCs/>
              </w:rPr>
              <w:t>辅料</w:t>
            </w:r>
            <w:r>
              <w:rPr>
                <w:rFonts w:hint="eastAsia"/>
                <w:b/>
                <w:bCs/>
              </w:rPr>
              <w:t>组成</w:t>
            </w:r>
            <w:r>
              <w:rPr>
                <w:b/>
                <w:bCs/>
              </w:rPr>
              <w:t>成分及性质表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869"/>
              <w:gridCol w:w="6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dxa"/>
                  <w:vAlign w:val="center"/>
                </w:tcPr>
                <w:p>
                  <w:pPr>
                    <w:jc w:val="center"/>
                    <w:rPr>
                      <w:szCs w:val="21"/>
                    </w:rPr>
                  </w:pPr>
                  <w:r>
                    <w:rPr>
                      <w:szCs w:val="21"/>
                    </w:rPr>
                    <w:t>序号</w:t>
                  </w:r>
                </w:p>
              </w:tc>
              <w:tc>
                <w:tcPr>
                  <w:tcW w:w="846" w:type="dxa"/>
                  <w:vAlign w:val="center"/>
                </w:tcPr>
                <w:p>
                  <w:pPr>
                    <w:jc w:val="center"/>
                    <w:rPr>
                      <w:szCs w:val="21"/>
                    </w:rPr>
                  </w:pPr>
                  <w:r>
                    <w:rPr>
                      <w:szCs w:val="21"/>
                    </w:rPr>
                    <w:t>名称</w:t>
                  </w:r>
                </w:p>
              </w:tc>
              <w:tc>
                <w:tcPr>
                  <w:tcW w:w="6662" w:type="dxa"/>
                  <w:vAlign w:val="center"/>
                </w:tcPr>
                <w:p>
                  <w:pPr>
                    <w:jc w:val="center"/>
                    <w:rPr>
                      <w:szCs w:val="21"/>
                    </w:rPr>
                  </w:pPr>
                  <w:r>
                    <w:rPr>
                      <w:szCs w:val="21"/>
                    </w:rPr>
                    <w:t>成分</w:t>
                  </w:r>
                  <w:r>
                    <w:rPr>
                      <w:rFonts w:hint="eastAsia"/>
                      <w:szCs w:val="21"/>
                    </w:rPr>
                    <w:t>、</w:t>
                  </w:r>
                  <w:r>
                    <w:rPr>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szCs w:val="21"/>
                    </w:rPr>
                    <w:t>9</w:t>
                  </w:r>
                </w:p>
              </w:tc>
              <w:tc>
                <w:tcPr>
                  <w:tcW w:w="846" w:type="dxa"/>
                  <w:vAlign w:val="center"/>
                </w:tcPr>
                <w:p>
                  <w:pPr>
                    <w:jc w:val="center"/>
                    <w:rPr>
                      <w:szCs w:val="21"/>
                    </w:rPr>
                  </w:pPr>
                  <w:r>
                    <w:rPr>
                      <w:rFonts w:hint="eastAsia"/>
                      <w:szCs w:val="21"/>
                    </w:rPr>
                    <w:t>无铅锡膏</w:t>
                  </w:r>
                </w:p>
              </w:tc>
              <w:tc>
                <w:tcPr>
                  <w:tcW w:w="6662" w:type="dxa"/>
                  <w:vAlign w:val="center"/>
                </w:tcPr>
                <w:p>
                  <w:pPr>
                    <w:rPr>
                      <w:szCs w:val="21"/>
                    </w:rPr>
                  </w:pPr>
                  <w:r>
                    <w:rPr>
                      <w:rFonts w:hint="eastAsia"/>
                      <w:szCs w:val="21"/>
                    </w:rPr>
                    <w:t>在无铅锡膏在成分中，主要是由锡/银/铜三部分组成，由银和铜来代替原来的铅的成分。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szCs w:val="21"/>
                    </w:rPr>
                    <w:t>10</w:t>
                  </w:r>
                </w:p>
              </w:tc>
              <w:tc>
                <w:tcPr>
                  <w:tcW w:w="846" w:type="dxa"/>
                  <w:vAlign w:val="center"/>
                </w:tcPr>
                <w:p>
                  <w:pPr>
                    <w:jc w:val="center"/>
                    <w:rPr>
                      <w:szCs w:val="21"/>
                    </w:rPr>
                  </w:pPr>
                  <w:r>
                    <w:rPr>
                      <w:rFonts w:hint="eastAsia"/>
                      <w:szCs w:val="21"/>
                    </w:rPr>
                    <w:t>胶黏剂</w:t>
                  </w:r>
                </w:p>
              </w:tc>
              <w:tc>
                <w:tcPr>
                  <w:tcW w:w="6662" w:type="dxa"/>
                  <w:vAlign w:val="center"/>
                </w:tcPr>
                <w:p>
                  <w:pPr>
                    <w:rPr>
                      <w:szCs w:val="21"/>
                    </w:rPr>
                  </w:pPr>
                  <w:r>
                    <w:rPr>
                      <w:rFonts w:hint="eastAsia"/>
                      <w:szCs w:val="21"/>
                    </w:rPr>
                    <w:t>由主剂和助剂组成，主剂又称为主料、基料或粘料；助剂有固化剂、稀释剂、增塑剂、填料、偶联剂、引发剂、增稠剂、防老剂、阻聚剂、稳定剂、络合剂、乳化剂等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1</w:t>
                  </w:r>
                  <w:r>
                    <w:rPr>
                      <w:szCs w:val="21"/>
                    </w:rPr>
                    <w:t>1</w:t>
                  </w:r>
                </w:p>
              </w:tc>
              <w:tc>
                <w:tcPr>
                  <w:tcW w:w="846" w:type="dxa"/>
                  <w:vAlign w:val="center"/>
                </w:tcPr>
                <w:p>
                  <w:pPr>
                    <w:jc w:val="center"/>
                    <w:rPr>
                      <w:szCs w:val="21"/>
                    </w:rPr>
                  </w:pPr>
                  <w:r>
                    <w:rPr>
                      <w:rFonts w:hint="eastAsia"/>
                      <w:szCs w:val="21"/>
                    </w:rPr>
                    <w:t>PAC</w:t>
                  </w:r>
                </w:p>
              </w:tc>
              <w:tc>
                <w:tcPr>
                  <w:tcW w:w="6662" w:type="dxa"/>
                  <w:vAlign w:val="center"/>
                </w:tcPr>
                <w:p>
                  <w:pPr>
                    <w:rPr>
                      <w:szCs w:val="21"/>
                    </w:rPr>
                  </w:pPr>
                  <w:r>
                    <w:rPr>
                      <w:rFonts w:hint="eastAsia"/>
                      <w:szCs w:val="21"/>
                    </w:rPr>
                    <w:t>聚合氯化铝（PAC）是一种无机物，一种新兴净水材料、无机高分子混凝剂，简称聚铝，具有吸附、凝聚、沉淀等性能，其稳定性差，有腐蚀性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1</w:t>
                  </w:r>
                  <w:r>
                    <w:rPr>
                      <w:szCs w:val="21"/>
                    </w:rPr>
                    <w:t>2</w:t>
                  </w:r>
                </w:p>
              </w:tc>
              <w:tc>
                <w:tcPr>
                  <w:tcW w:w="846" w:type="dxa"/>
                  <w:vAlign w:val="center"/>
                </w:tcPr>
                <w:p>
                  <w:pPr>
                    <w:jc w:val="center"/>
                    <w:rPr>
                      <w:szCs w:val="21"/>
                    </w:rPr>
                  </w:pPr>
                  <w:r>
                    <w:rPr>
                      <w:rFonts w:hint="eastAsia"/>
                      <w:szCs w:val="21"/>
                    </w:rPr>
                    <w:t>PAM</w:t>
                  </w:r>
                </w:p>
              </w:tc>
              <w:tc>
                <w:tcPr>
                  <w:tcW w:w="6662" w:type="dxa"/>
                  <w:vAlign w:val="center"/>
                </w:tcPr>
                <w:p>
                  <w:pPr>
                    <w:rPr>
                      <w:szCs w:val="21"/>
                    </w:rPr>
                  </w:pPr>
                  <w:r>
                    <w:rPr>
                      <w:rFonts w:hint="eastAsia"/>
                      <w:szCs w:val="21"/>
                    </w:rPr>
                    <w:t>聚丙烯酰胺（PAM）是一种线型高分子聚合物，化学式为(C</w:t>
                  </w:r>
                  <w:r>
                    <w:rPr>
                      <w:rFonts w:hint="eastAsia"/>
                      <w:szCs w:val="21"/>
                      <w:vertAlign w:val="subscript"/>
                    </w:rPr>
                    <w:t>3</w:t>
                  </w:r>
                  <w:r>
                    <w:rPr>
                      <w:rFonts w:hint="eastAsia"/>
                      <w:szCs w:val="21"/>
                    </w:rPr>
                    <w:t>H</w:t>
                  </w:r>
                  <w:r>
                    <w:rPr>
                      <w:rFonts w:hint="eastAsia"/>
                      <w:szCs w:val="21"/>
                      <w:vertAlign w:val="subscript"/>
                    </w:rPr>
                    <w:t>5</w:t>
                  </w:r>
                  <w:r>
                    <w:rPr>
                      <w:rFonts w:hint="eastAsia"/>
                      <w:szCs w:val="21"/>
                    </w:rPr>
                    <w:t>NO)n。在常温下为坚硬的玻璃态固体，产品有胶液、胶乳和白色粉粒、半透明珠粒和薄片等。热稳定性良好。能以任意比例溶于水，水溶液为均匀透明的液体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1</w:t>
                  </w:r>
                  <w:r>
                    <w:rPr>
                      <w:szCs w:val="21"/>
                    </w:rPr>
                    <w:t>3</w:t>
                  </w:r>
                </w:p>
              </w:tc>
              <w:tc>
                <w:tcPr>
                  <w:tcW w:w="846" w:type="dxa"/>
                  <w:vAlign w:val="center"/>
                </w:tcPr>
                <w:p>
                  <w:pPr>
                    <w:jc w:val="center"/>
                    <w:rPr>
                      <w:szCs w:val="21"/>
                    </w:rPr>
                  </w:pPr>
                  <w:r>
                    <w:rPr>
                      <w:rFonts w:hint="eastAsia"/>
                      <w:szCs w:val="21"/>
                    </w:rPr>
                    <w:t>氢氧化钠</w:t>
                  </w:r>
                </w:p>
              </w:tc>
              <w:tc>
                <w:tcPr>
                  <w:tcW w:w="6662" w:type="dxa"/>
                  <w:vAlign w:val="center"/>
                </w:tcPr>
                <w:p>
                  <w:pPr>
                    <w:rPr>
                      <w:szCs w:val="21"/>
                    </w:rPr>
                  </w:pPr>
                  <w:r>
                    <w:rPr>
                      <w:rFonts w:ascii="Helvetica" w:hAnsi="Helvetica" w:cs="Helvetica"/>
                      <w:szCs w:val="21"/>
                      <w:shd w:val="clear" w:color="auto" w:fill="FFFFFF"/>
                    </w:rPr>
                    <w:t>氢氧化钠是一种无机化合物，具有强碱性，腐蚀性极强，可作酸中和剂、配合掩蔽剂、沉淀剂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1</w:t>
                  </w:r>
                  <w:r>
                    <w:rPr>
                      <w:szCs w:val="21"/>
                    </w:rPr>
                    <w:t>4</w:t>
                  </w:r>
                </w:p>
              </w:tc>
              <w:tc>
                <w:tcPr>
                  <w:tcW w:w="846" w:type="dxa"/>
                  <w:vAlign w:val="center"/>
                </w:tcPr>
                <w:p>
                  <w:pPr>
                    <w:jc w:val="center"/>
                    <w:rPr>
                      <w:szCs w:val="21"/>
                    </w:rPr>
                  </w:pPr>
                  <w:r>
                    <w:rPr>
                      <w:rFonts w:hint="eastAsia"/>
                      <w:szCs w:val="21"/>
                    </w:rPr>
                    <w:t>氯化钙</w:t>
                  </w:r>
                </w:p>
              </w:tc>
              <w:tc>
                <w:tcPr>
                  <w:tcW w:w="6662" w:type="dxa"/>
                  <w:vAlign w:val="center"/>
                </w:tcPr>
                <w:p>
                  <w:pPr>
                    <w:rPr>
                      <w:szCs w:val="21"/>
                    </w:rPr>
                  </w:pPr>
                  <w:r>
                    <w:rPr>
                      <w:rFonts w:hint="eastAsia"/>
                      <w:szCs w:val="21"/>
                    </w:rPr>
                    <w:t>氯化钙是一种由氯元素和钙元素组成的化学物质，化学式为CaCl</w:t>
                  </w:r>
                  <w:r>
                    <w:rPr>
                      <w:rFonts w:hint="eastAsia"/>
                      <w:szCs w:val="21"/>
                      <w:vertAlign w:val="subscript"/>
                    </w:rPr>
                    <w:t>2</w:t>
                  </w:r>
                  <w:r>
                    <w:rPr>
                      <w:rFonts w:hint="eastAsia"/>
                      <w:szCs w:val="21"/>
                    </w:rPr>
                    <w:t>，微苦。它是典型的离子型卤化物，室温下为白色、硬质碎块或颗粒。它常见应用包括制冷设备所用的盐水、道路融冰剂和干燥剂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1</w:t>
                  </w:r>
                  <w:r>
                    <w:rPr>
                      <w:szCs w:val="21"/>
                    </w:rPr>
                    <w:t>5</w:t>
                  </w:r>
                </w:p>
              </w:tc>
              <w:tc>
                <w:tcPr>
                  <w:tcW w:w="846" w:type="dxa"/>
                  <w:vAlign w:val="center"/>
                </w:tcPr>
                <w:p>
                  <w:pPr>
                    <w:jc w:val="center"/>
                    <w:rPr>
                      <w:szCs w:val="21"/>
                    </w:rPr>
                  </w:pPr>
                  <w:r>
                    <w:rPr>
                      <w:rFonts w:hint="eastAsia"/>
                      <w:szCs w:val="21"/>
                    </w:rPr>
                    <w:t>硫酸</w:t>
                  </w:r>
                </w:p>
              </w:tc>
              <w:tc>
                <w:tcPr>
                  <w:tcW w:w="6662" w:type="dxa"/>
                  <w:vAlign w:val="center"/>
                </w:tcPr>
                <w:p>
                  <w:pPr>
                    <w:rPr>
                      <w:szCs w:val="21"/>
                    </w:rPr>
                  </w:pPr>
                  <w:r>
                    <w:rPr>
                      <w:rFonts w:hint="eastAsia"/>
                      <w:szCs w:val="21"/>
                    </w:rPr>
                    <w:t>硫酸是一种无机化合物，化学式是H</w:t>
                  </w:r>
                  <w:r>
                    <w:rPr>
                      <w:rFonts w:hint="eastAsia"/>
                      <w:szCs w:val="21"/>
                      <w:vertAlign w:val="subscript"/>
                    </w:rPr>
                    <w:t>2</w:t>
                  </w:r>
                  <w:r>
                    <w:rPr>
                      <w:rFonts w:hint="eastAsia"/>
                      <w:szCs w:val="21"/>
                    </w:rPr>
                    <w:t>SO</w:t>
                  </w:r>
                  <w:r>
                    <w:rPr>
                      <w:rFonts w:hint="eastAsia"/>
                      <w:szCs w:val="21"/>
                      <w:vertAlign w:val="subscript"/>
                    </w:rPr>
                    <w:t>4</w:t>
                  </w:r>
                  <w:r>
                    <w:rPr>
                      <w:rFonts w:hint="eastAsia"/>
                      <w:szCs w:val="21"/>
                    </w:rPr>
                    <w:t>，是硫的最重要的含氧酸。纯净的硫酸为无色油状液体，常用作化学试剂，在有机合成中可用作脱水剂和磺化剂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trPr>
              <w:tc>
                <w:tcPr>
                  <w:tcW w:w="634" w:type="dxa"/>
                  <w:vAlign w:val="center"/>
                </w:tcPr>
                <w:p>
                  <w:pPr>
                    <w:jc w:val="center"/>
                    <w:rPr>
                      <w:szCs w:val="21"/>
                    </w:rPr>
                  </w:pPr>
                  <w:r>
                    <w:rPr>
                      <w:rFonts w:hint="eastAsia"/>
                      <w:szCs w:val="21"/>
                    </w:rPr>
                    <w:t>1</w:t>
                  </w:r>
                  <w:r>
                    <w:rPr>
                      <w:szCs w:val="21"/>
                    </w:rPr>
                    <w:t>6</w:t>
                  </w:r>
                </w:p>
              </w:tc>
              <w:tc>
                <w:tcPr>
                  <w:tcW w:w="846" w:type="dxa"/>
                  <w:vAlign w:val="center"/>
                </w:tcPr>
                <w:p>
                  <w:pPr>
                    <w:jc w:val="center"/>
                    <w:rPr>
                      <w:szCs w:val="21"/>
                    </w:rPr>
                  </w:pPr>
                  <w:r>
                    <w:rPr>
                      <w:rFonts w:hint="eastAsia"/>
                      <w:szCs w:val="21"/>
                    </w:rPr>
                    <w:t>硫酸亚铁</w:t>
                  </w:r>
                </w:p>
              </w:tc>
              <w:tc>
                <w:tcPr>
                  <w:tcW w:w="6662" w:type="dxa"/>
                  <w:vAlign w:val="center"/>
                </w:tcPr>
                <w:p>
                  <w:pPr>
                    <w:rPr>
                      <w:szCs w:val="21"/>
                    </w:rPr>
                  </w:pPr>
                  <w:r>
                    <w:rPr>
                      <w:rFonts w:hint="eastAsia"/>
                      <w:szCs w:val="21"/>
                    </w:rPr>
                    <w:t>硫酸亚铁是一种无机物，化学式为FeSO</w:t>
                  </w:r>
                  <w:r>
                    <w:rPr>
                      <w:rFonts w:hint="eastAsia"/>
                      <w:szCs w:val="21"/>
                      <w:vertAlign w:val="subscript"/>
                    </w:rPr>
                    <w:t>4</w:t>
                  </w:r>
                  <w:r>
                    <w:rPr>
                      <w:rFonts w:hint="eastAsia"/>
                      <w:szCs w:val="21"/>
                    </w:rPr>
                    <w:t>，外观为白色粉末无气味。硫酸亚铁用于水的絮凝净化，以及从城市和工业污水中去除磷酸盐，以防止水体的富营养化</w:t>
                  </w:r>
                </w:p>
              </w:tc>
            </w:tr>
          </w:tbl>
          <w:p>
            <w:pPr>
              <w:tabs>
                <w:tab w:val="left" w:pos="4620"/>
              </w:tabs>
              <w:spacing w:before="120" w:beforeLines="50" w:line="360" w:lineRule="auto"/>
              <w:ind w:firstLine="482" w:firstLineChars="200"/>
              <w:rPr>
                <w:b/>
                <w:sz w:val="24"/>
              </w:rPr>
            </w:pPr>
            <w:r>
              <w:rPr>
                <w:rFonts w:hint="eastAsia"/>
                <w:b/>
                <w:sz w:val="24"/>
              </w:rPr>
              <w:t>4、主要生产设备</w:t>
            </w:r>
          </w:p>
          <w:p>
            <w:pPr>
              <w:spacing w:line="360" w:lineRule="auto"/>
              <w:ind w:firstLine="480" w:firstLineChars="200"/>
              <w:rPr>
                <w:sz w:val="24"/>
              </w:rPr>
            </w:pPr>
            <w:r>
              <w:rPr>
                <w:rFonts w:hint="eastAsia"/>
                <w:sz w:val="24"/>
              </w:rPr>
              <w:t>本项目</w:t>
            </w:r>
            <w:r>
              <w:rPr>
                <w:sz w:val="24"/>
              </w:rPr>
              <w:t>主要</w:t>
            </w:r>
            <w:r>
              <w:rPr>
                <w:rFonts w:hint="eastAsia"/>
                <w:sz w:val="24"/>
              </w:rPr>
              <w:t>生产</w:t>
            </w:r>
            <w:r>
              <w:rPr>
                <w:sz w:val="24"/>
              </w:rPr>
              <w:t>设备</w:t>
            </w:r>
            <w:r>
              <w:rPr>
                <w:rFonts w:hint="eastAsia"/>
                <w:sz w:val="24"/>
              </w:rPr>
              <w:t>情况</w:t>
            </w:r>
            <w:r>
              <w:rPr>
                <w:sz w:val="24"/>
              </w:rPr>
              <w:t>见表2-12</w:t>
            </w:r>
            <w:r>
              <w:rPr>
                <w:rFonts w:hint="eastAsia"/>
                <w:sz w:val="24"/>
              </w:rPr>
              <w:t>。</w:t>
            </w:r>
          </w:p>
          <w:p>
            <w:pPr>
              <w:jc w:val="center"/>
              <w:rPr>
                <w:b/>
                <w:bCs/>
              </w:rPr>
            </w:pPr>
            <w:r>
              <w:rPr>
                <w:b/>
                <w:bCs/>
              </w:rPr>
              <w:t>表2-12    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389"/>
              <w:gridCol w:w="1670"/>
              <w:gridCol w:w="1668"/>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kern w:val="0"/>
                      <w:szCs w:val="21"/>
                      <w:lang w:bidi="ar"/>
                    </w:rPr>
                    <w:t>序号</w:t>
                  </w:r>
                </w:p>
              </w:tc>
              <w:tc>
                <w:tcPr>
                  <w:tcW w:w="2325" w:type="dxa"/>
                  <w:vAlign w:val="center"/>
                </w:tcPr>
                <w:p>
                  <w:pPr>
                    <w:jc w:val="center"/>
                    <w:rPr>
                      <w:szCs w:val="21"/>
                    </w:rPr>
                  </w:pPr>
                  <w:r>
                    <w:rPr>
                      <w:kern w:val="0"/>
                      <w:szCs w:val="21"/>
                      <w:lang w:bidi="ar"/>
                    </w:rPr>
                    <w:t>设备名称</w:t>
                  </w:r>
                </w:p>
              </w:tc>
              <w:tc>
                <w:tcPr>
                  <w:tcW w:w="1625" w:type="dxa"/>
                  <w:vAlign w:val="center"/>
                </w:tcPr>
                <w:p>
                  <w:pPr>
                    <w:jc w:val="center"/>
                    <w:rPr>
                      <w:szCs w:val="21"/>
                    </w:rPr>
                  </w:pPr>
                  <w:r>
                    <w:rPr>
                      <w:kern w:val="0"/>
                      <w:szCs w:val="21"/>
                      <w:lang w:bidi="ar"/>
                    </w:rPr>
                    <w:t>数量</w:t>
                  </w:r>
                </w:p>
              </w:tc>
              <w:tc>
                <w:tcPr>
                  <w:tcW w:w="1623" w:type="dxa"/>
                  <w:vAlign w:val="center"/>
                </w:tcPr>
                <w:p>
                  <w:pPr>
                    <w:jc w:val="center"/>
                    <w:rPr>
                      <w:szCs w:val="21"/>
                    </w:rPr>
                  </w:pPr>
                  <w:r>
                    <w:rPr>
                      <w:kern w:val="0"/>
                      <w:szCs w:val="21"/>
                      <w:lang w:bidi="ar"/>
                    </w:rPr>
                    <w:t>单位</w:t>
                  </w:r>
                </w:p>
              </w:tc>
              <w:tc>
                <w:tcPr>
                  <w:tcW w:w="1625" w:type="dxa"/>
                  <w:vAlign w:val="center"/>
                </w:tcPr>
                <w:p>
                  <w:pPr>
                    <w:jc w:val="center"/>
                    <w:rPr>
                      <w:szCs w:val="21"/>
                    </w:rPr>
                  </w:pPr>
                  <w:r>
                    <w:rPr>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w:t>
                  </w:r>
                </w:p>
              </w:tc>
              <w:tc>
                <w:tcPr>
                  <w:tcW w:w="2325" w:type="dxa"/>
                  <w:vAlign w:val="center"/>
                </w:tcPr>
                <w:p>
                  <w:pPr>
                    <w:jc w:val="center"/>
                    <w:rPr>
                      <w:szCs w:val="21"/>
                    </w:rPr>
                  </w:pPr>
                  <w:r>
                    <w:rPr>
                      <w:kern w:val="0"/>
                      <w:szCs w:val="21"/>
                      <w:lang w:bidi="ar"/>
                    </w:rPr>
                    <w:t>热风枪</w:t>
                  </w:r>
                </w:p>
              </w:tc>
              <w:tc>
                <w:tcPr>
                  <w:tcW w:w="1625" w:type="dxa"/>
                  <w:vAlign w:val="center"/>
                </w:tcPr>
                <w:p>
                  <w:pPr>
                    <w:jc w:val="center"/>
                    <w:rPr>
                      <w:szCs w:val="21"/>
                    </w:rPr>
                  </w:pPr>
                  <w:r>
                    <w:rPr>
                      <w:kern w:val="0"/>
                      <w:szCs w:val="21"/>
                      <w:lang w:bidi="ar"/>
                    </w:rPr>
                    <w:t>35</w:t>
                  </w:r>
                </w:p>
              </w:tc>
              <w:tc>
                <w:tcPr>
                  <w:tcW w:w="1623" w:type="dxa"/>
                  <w:vAlign w:val="center"/>
                </w:tcPr>
                <w:p>
                  <w:pPr>
                    <w:jc w:val="center"/>
                    <w:rPr>
                      <w:szCs w:val="21"/>
                    </w:rPr>
                  </w:pPr>
                  <w:r>
                    <w:rPr>
                      <w:kern w:val="0"/>
                      <w:szCs w:val="21"/>
                      <w:lang w:bidi="ar"/>
                    </w:rPr>
                    <w:t>把</w:t>
                  </w:r>
                </w:p>
              </w:tc>
              <w:tc>
                <w:tcPr>
                  <w:tcW w:w="1625" w:type="dxa"/>
                  <w:vMerge w:val="restart"/>
                  <w:vAlign w:val="center"/>
                </w:tcPr>
                <w:p>
                  <w:pPr>
                    <w:jc w:val="center"/>
                    <w:rPr>
                      <w:szCs w:val="21"/>
                    </w:rPr>
                  </w:pPr>
                  <w:r>
                    <w:rPr>
                      <w:szCs w:val="21"/>
                    </w:rPr>
                    <w:t>1#生产厂房1F设备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w:t>
                  </w:r>
                </w:p>
              </w:tc>
              <w:tc>
                <w:tcPr>
                  <w:tcW w:w="2325" w:type="dxa"/>
                  <w:vAlign w:val="center"/>
                </w:tcPr>
                <w:p>
                  <w:pPr>
                    <w:jc w:val="center"/>
                    <w:rPr>
                      <w:szCs w:val="21"/>
                    </w:rPr>
                  </w:pPr>
                  <w:r>
                    <w:rPr>
                      <w:kern w:val="0"/>
                      <w:szCs w:val="21"/>
                      <w:lang w:bidi="ar"/>
                    </w:rPr>
                    <w:t>电烙铁</w:t>
                  </w:r>
                </w:p>
              </w:tc>
              <w:tc>
                <w:tcPr>
                  <w:tcW w:w="1625" w:type="dxa"/>
                  <w:vAlign w:val="center"/>
                </w:tcPr>
                <w:p>
                  <w:pPr>
                    <w:jc w:val="center"/>
                    <w:rPr>
                      <w:szCs w:val="21"/>
                    </w:rPr>
                  </w:pPr>
                  <w:r>
                    <w:rPr>
                      <w:kern w:val="0"/>
                      <w:szCs w:val="21"/>
                      <w:lang w:bidi="ar"/>
                    </w:rPr>
                    <w:t>35</w:t>
                  </w:r>
                </w:p>
              </w:tc>
              <w:tc>
                <w:tcPr>
                  <w:tcW w:w="1623" w:type="dxa"/>
                  <w:vAlign w:val="center"/>
                </w:tcPr>
                <w:p>
                  <w:pPr>
                    <w:jc w:val="center"/>
                    <w:rPr>
                      <w:szCs w:val="21"/>
                    </w:rPr>
                  </w:pPr>
                  <w:r>
                    <w:rPr>
                      <w:kern w:val="0"/>
                      <w:szCs w:val="21"/>
                      <w:lang w:bidi="ar"/>
                    </w:rPr>
                    <w:t>把</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w:t>
                  </w:r>
                </w:p>
              </w:tc>
              <w:tc>
                <w:tcPr>
                  <w:tcW w:w="2325" w:type="dxa"/>
                  <w:vAlign w:val="center"/>
                </w:tcPr>
                <w:p>
                  <w:pPr>
                    <w:jc w:val="center"/>
                    <w:rPr>
                      <w:szCs w:val="21"/>
                    </w:rPr>
                  </w:pPr>
                  <w:r>
                    <w:rPr>
                      <w:kern w:val="0"/>
                      <w:szCs w:val="21"/>
                      <w:lang w:bidi="ar"/>
                    </w:rPr>
                    <w:t>TP拆解设备</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w:t>
                  </w:r>
                </w:p>
              </w:tc>
              <w:tc>
                <w:tcPr>
                  <w:tcW w:w="2325" w:type="dxa"/>
                  <w:vAlign w:val="center"/>
                </w:tcPr>
                <w:p>
                  <w:pPr>
                    <w:jc w:val="center"/>
                    <w:rPr>
                      <w:szCs w:val="21"/>
                    </w:rPr>
                  </w:pPr>
                  <w:r>
                    <w:rPr>
                      <w:kern w:val="0"/>
                      <w:szCs w:val="21"/>
                      <w:lang w:bidi="ar"/>
                    </w:rPr>
                    <w:t>电池盖拆解</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w:t>
                  </w:r>
                </w:p>
              </w:tc>
              <w:tc>
                <w:tcPr>
                  <w:tcW w:w="2325" w:type="dxa"/>
                  <w:vAlign w:val="center"/>
                </w:tcPr>
                <w:p>
                  <w:pPr>
                    <w:jc w:val="center"/>
                    <w:rPr>
                      <w:szCs w:val="21"/>
                    </w:rPr>
                  </w:pPr>
                  <w:r>
                    <w:rPr>
                      <w:kern w:val="0"/>
                      <w:szCs w:val="21"/>
                      <w:lang w:bidi="ar"/>
                    </w:rPr>
                    <w:t>上板机</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w:t>
                  </w:r>
                </w:p>
              </w:tc>
              <w:tc>
                <w:tcPr>
                  <w:tcW w:w="2325" w:type="dxa"/>
                  <w:vAlign w:val="center"/>
                </w:tcPr>
                <w:p>
                  <w:pPr>
                    <w:jc w:val="center"/>
                    <w:rPr>
                      <w:szCs w:val="21"/>
                    </w:rPr>
                  </w:pPr>
                  <w:r>
                    <w:rPr>
                      <w:kern w:val="0"/>
                      <w:szCs w:val="21"/>
                      <w:lang w:bidi="ar"/>
                    </w:rPr>
                    <w:t>吸板机</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w:t>
                  </w:r>
                </w:p>
              </w:tc>
              <w:tc>
                <w:tcPr>
                  <w:tcW w:w="2325" w:type="dxa"/>
                  <w:vAlign w:val="center"/>
                </w:tcPr>
                <w:p>
                  <w:pPr>
                    <w:jc w:val="center"/>
                    <w:rPr>
                      <w:szCs w:val="21"/>
                    </w:rPr>
                  </w:pPr>
                  <w:r>
                    <w:rPr>
                      <w:kern w:val="0"/>
                      <w:szCs w:val="21"/>
                      <w:lang w:bidi="ar"/>
                    </w:rPr>
                    <w:t>镭雕机</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w:t>
                  </w:r>
                </w:p>
              </w:tc>
              <w:tc>
                <w:tcPr>
                  <w:tcW w:w="2325" w:type="dxa"/>
                  <w:vAlign w:val="center"/>
                </w:tcPr>
                <w:p>
                  <w:pPr>
                    <w:jc w:val="center"/>
                    <w:rPr>
                      <w:szCs w:val="21"/>
                    </w:rPr>
                  </w:pPr>
                  <w:r>
                    <w:rPr>
                      <w:kern w:val="0"/>
                      <w:szCs w:val="21"/>
                      <w:lang w:bidi="ar"/>
                    </w:rPr>
                    <w:t>印刷机</w:t>
                  </w:r>
                </w:p>
              </w:tc>
              <w:tc>
                <w:tcPr>
                  <w:tcW w:w="1625" w:type="dxa"/>
                  <w:vAlign w:val="center"/>
                </w:tcPr>
                <w:p>
                  <w:pPr>
                    <w:jc w:val="center"/>
                    <w:rPr>
                      <w:szCs w:val="21"/>
                    </w:rPr>
                  </w:pPr>
                  <w:r>
                    <w:rPr>
                      <w:kern w:val="0"/>
                      <w:szCs w:val="21"/>
                      <w:lang w:bidi="ar"/>
                    </w:rPr>
                    <w:t>14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w:t>
                  </w:r>
                </w:p>
              </w:tc>
              <w:tc>
                <w:tcPr>
                  <w:tcW w:w="2325" w:type="dxa"/>
                  <w:vAlign w:val="center"/>
                </w:tcPr>
                <w:p>
                  <w:pPr>
                    <w:jc w:val="center"/>
                    <w:rPr>
                      <w:szCs w:val="21"/>
                    </w:rPr>
                  </w:pPr>
                  <w:r>
                    <w:rPr>
                      <w:kern w:val="0"/>
                      <w:szCs w:val="21"/>
                      <w:lang w:bidi="ar"/>
                    </w:rPr>
                    <w:t>AOI检测设备</w:t>
                  </w:r>
                </w:p>
              </w:tc>
              <w:tc>
                <w:tcPr>
                  <w:tcW w:w="1625" w:type="dxa"/>
                  <w:vAlign w:val="center"/>
                </w:tcPr>
                <w:p>
                  <w:pPr>
                    <w:jc w:val="center"/>
                    <w:rPr>
                      <w:szCs w:val="21"/>
                    </w:rPr>
                  </w:pPr>
                  <w:r>
                    <w:rPr>
                      <w:szCs w:val="21"/>
                    </w:rPr>
                    <w:t>14</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10</w:t>
                  </w:r>
                </w:p>
              </w:tc>
              <w:tc>
                <w:tcPr>
                  <w:tcW w:w="2325" w:type="dxa"/>
                  <w:vAlign w:val="center"/>
                </w:tcPr>
                <w:p>
                  <w:pPr>
                    <w:jc w:val="center"/>
                    <w:rPr>
                      <w:szCs w:val="21"/>
                    </w:rPr>
                  </w:pPr>
                  <w:r>
                    <w:rPr>
                      <w:kern w:val="0"/>
                      <w:szCs w:val="21"/>
                      <w:lang w:bidi="ar"/>
                    </w:rPr>
                    <w:t>缓存机</w:t>
                  </w:r>
                </w:p>
              </w:tc>
              <w:tc>
                <w:tcPr>
                  <w:tcW w:w="1625" w:type="dxa"/>
                  <w:vAlign w:val="center"/>
                </w:tcPr>
                <w:p>
                  <w:pPr>
                    <w:jc w:val="center"/>
                    <w:rPr>
                      <w:szCs w:val="21"/>
                    </w:rPr>
                  </w:pPr>
                  <w:r>
                    <w:rPr>
                      <w:szCs w:val="21"/>
                    </w:rPr>
                    <w:t>21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11</w:t>
                  </w:r>
                </w:p>
              </w:tc>
              <w:tc>
                <w:tcPr>
                  <w:tcW w:w="2325" w:type="dxa"/>
                  <w:vAlign w:val="center"/>
                </w:tcPr>
                <w:p>
                  <w:pPr>
                    <w:jc w:val="center"/>
                    <w:rPr>
                      <w:szCs w:val="21"/>
                    </w:rPr>
                  </w:pPr>
                  <w:r>
                    <w:rPr>
                      <w:kern w:val="0"/>
                      <w:szCs w:val="21"/>
                      <w:lang w:bidi="ar"/>
                    </w:rPr>
                    <w:t>贴片机M3</w:t>
                  </w:r>
                </w:p>
              </w:tc>
              <w:tc>
                <w:tcPr>
                  <w:tcW w:w="1625" w:type="dxa"/>
                  <w:vAlign w:val="center"/>
                </w:tcPr>
                <w:p>
                  <w:pPr>
                    <w:jc w:val="center"/>
                    <w:rPr>
                      <w:szCs w:val="21"/>
                    </w:rPr>
                  </w:pPr>
                  <w:r>
                    <w:rPr>
                      <w:kern w:val="0"/>
                      <w:szCs w:val="21"/>
                      <w:lang w:bidi="ar"/>
                    </w:rPr>
                    <w:t>174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12</w:t>
                  </w:r>
                </w:p>
              </w:tc>
              <w:tc>
                <w:tcPr>
                  <w:tcW w:w="2325" w:type="dxa"/>
                  <w:vAlign w:val="center"/>
                </w:tcPr>
                <w:p>
                  <w:pPr>
                    <w:jc w:val="center"/>
                    <w:rPr>
                      <w:szCs w:val="21"/>
                    </w:rPr>
                  </w:pPr>
                  <w:r>
                    <w:rPr>
                      <w:kern w:val="0"/>
                      <w:szCs w:val="21"/>
                      <w:lang w:bidi="ar"/>
                    </w:rPr>
                    <w:t>贴片机M6</w:t>
                  </w:r>
                </w:p>
              </w:tc>
              <w:tc>
                <w:tcPr>
                  <w:tcW w:w="1625" w:type="dxa"/>
                  <w:vAlign w:val="center"/>
                </w:tcPr>
                <w:p>
                  <w:pPr>
                    <w:jc w:val="center"/>
                    <w:rPr>
                      <w:szCs w:val="21"/>
                    </w:rPr>
                  </w:pPr>
                  <w:r>
                    <w:rPr>
                      <w:kern w:val="0"/>
                      <w:szCs w:val="21"/>
                      <w:lang w:bidi="ar"/>
                    </w:rPr>
                    <w:t>22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13</w:t>
                  </w:r>
                </w:p>
              </w:tc>
              <w:tc>
                <w:tcPr>
                  <w:tcW w:w="2325" w:type="dxa"/>
                  <w:vAlign w:val="center"/>
                </w:tcPr>
                <w:p>
                  <w:pPr>
                    <w:jc w:val="center"/>
                    <w:rPr>
                      <w:szCs w:val="21"/>
                    </w:rPr>
                  </w:pPr>
                  <w:r>
                    <w:rPr>
                      <w:kern w:val="0"/>
                      <w:szCs w:val="21"/>
                      <w:lang w:bidi="ar"/>
                    </w:rPr>
                    <w:t>双轨回流炉</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14</w:t>
                  </w:r>
                </w:p>
              </w:tc>
              <w:tc>
                <w:tcPr>
                  <w:tcW w:w="2325" w:type="dxa"/>
                  <w:vAlign w:val="center"/>
                </w:tcPr>
                <w:p>
                  <w:pPr>
                    <w:jc w:val="center"/>
                    <w:rPr>
                      <w:szCs w:val="21"/>
                    </w:rPr>
                  </w:pPr>
                  <w:r>
                    <w:rPr>
                      <w:kern w:val="0"/>
                      <w:szCs w:val="21"/>
                      <w:lang w:bidi="ar"/>
                    </w:rPr>
                    <w:t>下板机</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15</w:t>
                  </w:r>
                </w:p>
              </w:tc>
              <w:tc>
                <w:tcPr>
                  <w:tcW w:w="2325" w:type="dxa"/>
                  <w:vAlign w:val="center"/>
                </w:tcPr>
                <w:p>
                  <w:pPr>
                    <w:jc w:val="center"/>
                    <w:rPr>
                      <w:szCs w:val="21"/>
                    </w:rPr>
                  </w:pPr>
                  <w:r>
                    <w:rPr>
                      <w:kern w:val="0"/>
                      <w:szCs w:val="21"/>
                      <w:lang w:bidi="ar"/>
                    </w:rPr>
                    <w:t>摆盘机</w:t>
                  </w:r>
                </w:p>
              </w:tc>
              <w:tc>
                <w:tcPr>
                  <w:tcW w:w="1625" w:type="dxa"/>
                  <w:vAlign w:val="center"/>
                </w:tcPr>
                <w:p>
                  <w:pPr>
                    <w:jc w:val="center"/>
                    <w:rPr>
                      <w:szCs w:val="21"/>
                    </w:rPr>
                  </w:pPr>
                  <w:r>
                    <w:rPr>
                      <w:kern w:val="0"/>
                      <w:szCs w:val="21"/>
                      <w:lang w:bidi="ar"/>
                    </w:rPr>
                    <w:t>5</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bl>
          <w:p>
            <w:r>
              <w:rPr>
                <w:rFonts w:hint="eastAsia"/>
              </w:rPr>
              <w:t xml:space="preserve"> </w:t>
            </w:r>
          </w:p>
          <w:p>
            <w:pPr>
              <w:jc w:val="center"/>
              <w:rPr>
                <w:b/>
                <w:bCs/>
              </w:rPr>
            </w:pPr>
            <w:r>
              <w:rPr>
                <w:rFonts w:hint="eastAsia"/>
                <w:b/>
                <w:bCs/>
              </w:rPr>
              <w:t>续</w:t>
            </w:r>
            <w:r>
              <w:rPr>
                <w:b/>
                <w:bCs/>
              </w:rPr>
              <w:t>表2-12    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389"/>
              <w:gridCol w:w="1670"/>
              <w:gridCol w:w="1668"/>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kern w:val="0"/>
                      <w:szCs w:val="21"/>
                      <w:lang w:bidi="ar"/>
                    </w:rPr>
                    <w:t>序号</w:t>
                  </w:r>
                </w:p>
              </w:tc>
              <w:tc>
                <w:tcPr>
                  <w:tcW w:w="2325" w:type="dxa"/>
                  <w:vAlign w:val="center"/>
                </w:tcPr>
                <w:p>
                  <w:pPr>
                    <w:jc w:val="center"/>
                    <w:rPr>
                      <w:szCs w:val="21"/>
                    </w:rPr>
                  </w:pPr>
                  <w:r>
                    <w:rPr>
                      <w:kern w:val="0"/>
                      <w:szCs w:val="21"/>
                      <w:lang w:bidi="ar"/>
                    </w:rPr>
                    <w:t>设备名称</w:t>
                  </w:r>
                </w:p>
              </w:tc>
              <w:tc>
                <w:tcPr>
                  <w:tcW w:w="1625" w:type="dxa"/>
                  <w:vAlign w:val="center"/>
                </w:tcPr>
                <w:p>
                  <w:pPr>
                    <w:jc w:val="center"/>
                    <w:rPr>
                      <w:szCs w:val="21"/>
                    </w:rPr>
                  </w:pPr>
                  <w:r>
                    <w:rPr>
                      <w:kern w:val="0"/>
                      <w:szCs w:val="21"/>
                      <w:lang w:bidi="ar"/>
                    </w:rPr>
                    <w:t>数量</w:t>
                  </w:r>
                </w:p>
              </w:tc>
              <w:tc>
                <w:tcPr>
                  <w:tcW w:w="1623" w:type="dxa"/>
                  <w:vAlign w:val="center"/>
                </w:tcPr>
                <w:p>
                  <w:pPr>
                    <w:jc w:val="center"/>
                    <w:rPr>
                      <w:szCs w:val="21"/>
                    </w:rPr>
                  </w:pPr>
                  <w:r>
                    <w:rPr>
                      <w:kern w:val="0"/>
                      <w:szCs w:val="21"/>
                      <w:lang w:bidi="ar"/>
                    </w:rPr>
                    <w:t>单位</w:t>
                  </w:r>
                </w:p>
              </w:tc>
              <w:tc>
                <w:tcPr>
                  <w:tcW w:w="1625" w:type="dxa"/>
                  <w:vAlign w:val="center"/>
                </w:tcPr>
                <w:p>
                  <w:pPr>
                    <w:jc w:val="center"/>
                    <w:rPr>
                      <w:szCs w:val="21"/>
                    </w:rPr>
                  </w:pPr>
                  <w:r>
                    <w:rPr>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16</w:t>
                  </w:r>
                </w:p>
              </w:tc>
              <w:tc>
                <w:tcPr>
                  <w:tcW w:w="2325" w:type="dxa"/>
                  <w:vAlign w:val="center"/>
                </w:tcPr>
                <w:p>
                  <w:pPr>
                    <w:jc w:val="center"/>
                    <w:rPr>
                      <w:szCs w:val="21"/>
                    </w:rPr>
                  </w:pPr>
                  <w:r>
                    <w:rPr>
                      <w:kern w:val="0"/>
                      <w:szCs w:val="21"/>
                      <w:lang w:bidi="ar"/>
                    </w:rPr>
                    <w:t>拆置板机</w:t>
                  </w:r>
                </w:p>
              </w:tc>
              <w:tc>
                <w:tcPr>
                  <w:tcW w:w="1625" w:type="dxa"/>
                  <w:vAlign w:val="center"/>
                </w:tcPr>
                <w:p>
                  <w:pPr>
                    <w:jc w:val="center"/>
                    <w:rPr>
                      <w:szCs w:val="21"/>
                    </w:rPr>
                  </w:pPr>
                  <w:r>
                    <w:rPr>
                      <w:kern w:val="0"/>
                      <w:szCs w:val="21"/>
                      <w:lang w:bidi="ar"/>
                    </w:rPr>
                    <w:t>5</w:t>
                  </w:r>
                </w:p>
              </w:tc>
              <w:tc>
                <w:tcPr>
                  <w:tcW w:w="1623" w:type="dxa"/>
                  <w:vAlign w:val="center"/>
                </w:tcPr>
                <w:p>
                  <w:pPr>
                    <w:jc w:val="center"/>
                    <w:rPr>
                      <w:szCs w:val="21"/>
                    </w:rPr>
                  </w:pPr>
                  <w:r>
                    <w:rPr>
                      <w:kern w:val="0"/>
                      <w:szCs w:val="21"/>
                      <w:lang w:bidi="ar"/>
                    </w:rPr>
                    <w:t>台</w:t>
                  </w:r>
                </w:p>
              </w:tc>
              <w:tc>
                <w:tcPr>
                  <w:tcW w:w="1625" w:type="dxa"/>
                  <w:vMerge w:val="restart"/>
                  <w:vAlign w:val="center"/>
                </w:tcPr>
                <w:p>
                  <w:pPr>
                    <w:jc w:val="center"/>
                    <w:rPr>
                      <w:szCs w:val="21"/>
                    </w:rPr>
                  </w:pPr>
                  <w:r>
                    <w:rPr>
                      <w:szCs w:val="21"/>
                    </w:rPr>
                    <w:t>1#生产厂房1F设备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17</w:t>
                  </w:r>
                </w:p>
              </w:tc>
              <w:tc>
                <w:tcPr>
                  <w:tcW w:w="2325" w:type="dxa"/>
                  <w:vAlign w:val="center"/>
                </w:tcPr>
                <w:p>
                  <w:pPr>
                    <w:jc w:val="center"/>
                    <w:rPr>
                      <w:szCs w:val="21"/>
                    </w:rPr>
                  </w:pPr>
                  <w:r>
                    <w:rPr>
                      <w:kern w:val="0"/>
                      <w:szCs w:val="21"/>
                      <w:lang w:bidi="ar"/>
                    </w:rPr>
                    <w:t>分板机</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18</w:t>
                  </w:r>
                </w:p>
              </w:tc>
              <w:tc>
                <w:tcPr>
                  <w:tcW w:w="2325" w:type="dxa"/>
                  <w:vAlign w:val="center"/>
                </w:tcPr>
                <w:p>
                  <w:pPr>
                    <w:jc w:val="center"/>
                    <w:rPr>
                      <w:szCs w:val="21"/>
                    </w:rPr>
                  </w:pPr>
                  <w:r>
                    <w:rPr>
                      <w:kern w:val="0"/>
                      <w:szCs w:val="21"/>
                      <w:lang w:bidi="ar"/>
                    </w:rPr>
                    <w:t>平移机</w:t>
                  </w:r>
                </w:p>
              </w:tc>
              <w:tc>
                <w:tcPr>
                  <w:tcW w:w="1625" w:type="dxa"/>
                  <w:vAlign w:val="center"/>
                </w:tcPr>
                <w:p>
                  <w:pPr>
                    <w:jc w:val="center"/>
                    <w:rPr>
                      <w:szCs w:val="21"/>
                    </w:rPr>
                  </w:pPr>
                  <w:r>
                    <w:rPr>
                      <w:kern w:val="0"/>
                      <w:szCs w:val="21"/>
                      <w:lang w:bidi="ar"/>
                    </w:rPr>
                    <w:t>14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19</w:t>
                  </w:r>
                </w:p>
              </w:tc>
              <w:tc>
                <w:tcPr>
                  <w:tcW w:w="2325" w:type="dxa"/>
                  <w:vAlign w:val="center"/>
                </w:tcPr>
                <w:p>
                  <w:pPr>
                    <w:jc w:val="center"/>
                    <w:rPr>
                      <w:szCs w:val="21"/>
                    </w:rPr>
                  </w:pPr>
                  <w:r>
                    <w:rPr>
                      <w:kern w:val="0"/>
                      <w:szCs w:val="21"/>
                      <w:lang w:bidi="ar"/>
                    </w:rPr>
                    <w:t>UV点胶机</w:t>
                  </w:r>
                </w:p>
              </w:tc>
              <w:tc>
                <w:tcPr>
                  <w:tcW w:w="1625" w:type="dxa"/>
                  <w:vAlign w:val="center"/>
                </w:tcPr>
                <w:p>
                  <w:pPr>
                    <w:jc w:val="center"/>
                    <w:rPr>
                      <w:szCs w:val="21"/>
                    </w:rPr>
                  </w:pPr>
                  <w:r>
                    <w:rPr>
                      <w:kern w:val="0"/>
                      <w:szCs w:val="21"/>
                      <w:lang w:bidi="ar"/>
                    </w:rPr>
                    <w:t>14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20</w:t>
                  </w:r>
                </w:p>
              </w:tc>
              <w:tc>
                <w:tcPr>
                  <w:tcW w:w="2325" w:type="dxa"/>
                  <w:vAlign w:val="center"/>
                </w:tcPr>
                <w:p>
                  <w:pPr>
                    <w:jc w:val="center"/>
                    <w:rPr>
                      <w:szCs w:val="21"/>
                    </w:rPr>
                  </w:pPr>
                  <w:r>
                    <w:rPr>
                      <w:kern w:val="0"/>
                      <w:szCs w:val="21"/>
                      <w:lang w:bidi="ar"/>
                    </w:rPr>
                    <w:t>翻板机</w:t>
                  </w:r>
                </w:p>
              </w:tc>
              <w:tc>
                <w:tcPr>
                  <w:tcW w:w="1625" w:type="dxa"/>
                  <w:vAlign w:val="center"/>
                </w:tcPr>
                <w:p>
                  <w:pPr>
                    <w:jc w:val="center"/>
                    <w:rPr>
                      <w:szCs w:val="21"/>
                    </w:rPr>
                  </w:pPr>
                  <w:r>
                    <w:rPr>
                      <w:kern w:val="0"/>
                      <w:szCs w:val="21"/>
                      <w:lang w:bidi="ar"/>
                    </w:rPr>
                    <w:t>14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21</w:t>
                  </w:r>
                </w:p>
              </w:tc>
              <w:tc>
                <w:tcPr>
                  <w:tcW w:w="2325" w:type="dxa"/>
                  <w:vAlign w:val="center"/>
                </w:tcPr>
                <w:p>
                  <w:pPr>
                    <w:jc w:val="center"/>
                    <w:rPr>
                      <w:szCs w:val="21"/>
                    </w:rPr>
                  </w:pPr>
                  <w:r>
                    <w:rPr>
                      <w:kern w:val="0"/>
                      <w:szCs w:val="21"/>
                      <w:lang w:bidi="ar"/>
                    </w:rPr>
                    <w:t>垂直固化炉</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22</w:t>
                  </w:r>
                </w:p>
              </w:tc>
              <w:tc>
                <w:tcPr>
                  <w:tcW w:w="2325" w:type="dxa"/>
                  <w:vAlign w:val="center"/>
                </w:tcPr>
                <w:p>
                  <w:pPr>
                    <w:jc w:val="center"/>
                    <w:rPr>
                      <w:szCs w:val="21"/>
                    </w:rPr>
                  </w:pPr>
                  <w:r>
                    <w:rPr>
                      <w:kern w:val="0"/>
                      <w:szCs w:val="21"/>
                      <w:lang w:bidi="ar"/>
                    </w:rPr>
                    <w:t>导热凝点胶机</w:t>
                  </w:r>
                </w:p>
              </w:tc>
              <w:tc>
                <w:tcPr>
                  <w:tcW w:w="1625" w:type="dxa"/>
                  <w:vAlign w:val="center"/>
                </w:tcPr>
                <w:p>
                  <w:pPr>
                    <w:jc w:val="center"/>
                    <w:rPr>
                      <w:szCs w:val="21"/>
                    </w:rPr>
                  </w:pPr>
                  <w:r>
                    <w:rPr>
                      <w:kern w:val="0"/>
                      <w:szCs w:val="21"/>
                      <w:lang w:bidi="ar"/>
                    </w:rPr>
                    <w:t>10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23</w:t>
                  </w:r>
                </w:p>
              </w:tc>
              <w:tc>
                <w:tcPr>
                  <w:tcW w:w="2325" w:type="dxa"/>
                  <w:vAlign w:val="center"/>
                </w:tcPr>
                <w:p>
                  <w:pPr>
                    <w:jc w:val="center"/>
                    <w:rPr>
                      <w:szCs w:val="21"/>
                    </w:rPr>
                  </w:pPr>
                  <w:r>
                    <w:rPr>
                      <w:kern w:val="0"/>
                      <w:szCs w:val="21"/>
                      <w:lang w:bidi="ar"/>
                    </w:rPr>
                    <w:t>机械手自动化</w:t>
                  </w:r>
                </w:p>
              </w:tc>
              <w:tc>
                <w:tcPr>
                  <w:tcW w:w="1625" w:type="dxa"/>
                  <w:vAlign w:val="center"/>
                </w:tcPr>
                <w:p>
                  <w:pPr>
                    <w:jc w:val="center"/>
                    <w:rPr>
                      <w:szCs w:val="21"/>
                    </w:rPr>
                  </w:pPr>
                  <w:r>
                    <w:rPr>
                      <w:kern w:val="0"/>
                      <w:szCs w:val="21"/>
                      <w:lang w:bidi="ar"/>
                    </w:rPr>
                    <w:t>5</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24</w:t>
                  </w:r>
                </w:p>
              </w:tc>
              <w:tc>
                <w:tcPr>
                  <w:tcW w:w="2325" w:type="dxa"/>
                  <w:vAlign w:val="center"/>
                </w:tcPr>
                <w:p>
                  <w:pPr>
                    <w:jc w:val="center"/>
                    <w:rPr>
                      <w:szCs w:val="21"/>
                    </w:rPr>
                  </w:pPr>
                  <w:r>
                    <w:rPr>
                      <w:kern w:val="0"/>
                      <w:szCs w:val="21"/>
                      <w:lang w:bidi="ar"/>
                    </w:rPr>
                    <w:t>贴辅料设备</w:t>
                  </w:r>
                </w:p>
              </w:tc>
              <w:tc>
                <w:tcPr>
                  <w:tcW w:w="1625" w:type="dxa"/>
                  <w:vAlign w:val="center"/>
                </w:tcPr>
                <w:p>
                  <w:pPr>
                    <w:jc w:val="center"/>
                    <w:rPr>
                      <w:szCs w:val="21"/>
                    </w:rPr>
                  </w:pPr>
                  <w:r>
                    <w:rPr>
                      <w:kern w:val="0"/>
                      <w:szCs w:val="21"/>
                      <w:lang w:bidi="ar"/>
                    </w:rPr>
                    <w:t>10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25</w:t>
                  </w:r>
                </w:p>
              </w:tc>
              <w:tc>
                <w:tcPr>
                  <w:tcW w:w="2325" w:type="dxa"/>
                  <w:vAlign w:val="center"/>
                </w:tcPr>
                <w:p>
                  <w:pPr>
                    <w:jc w:val="center"/>
                    <w:rPr>
                      <w:szCs w:val="21"/>
                    </w:rPr>
                  </w:pPr>
                  <w:r>
                    <w:rPr>
                      <w:kern w:val="0"/>
                      <w:szCs w:val="21"/>
                      <w:lang w:bidi="ar"/>
                    </w:rPr>
                    <w:t>治具清洗机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26</w:t>
                  </w:r>
                </w:p>
              </w:tc>
              <w:tc>
                <w:tcPr>
                  <w:tcW w:w="2325" w:type="dxa"/>
                  <w:vAlign w:val="center"/>
                </w:tcPr>
                <w:p>
                  <w:pPr>
                    <w:jc w:val="center"/>
                    <w:rPr>
                      <w:szCs w:val="21"/>
                    </w:rPr>
                  </w:pPr>
                  <w:r>
                    <w:rPr>
                      <w:kern w:val="0"/>
                      <w:szCs w:val="21"/>
                      <w:lang w:bidi="ar"/>
                    </w:rPr>
                    <w:t>炉温测试仪</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27</w:t>
                  </w:r>
                </w:p>
              </w:tc>
              <w:tc>
                <w:tcPr>
                  <w:tcW w:w="2325" w:type="dxa"/>
                  <w:vAlign w:val="center"/>
                </w:tcPr>
                <w:p>
                  <w:pPr>
                    <w:jc w:val="center"/>
                    <w:rPr>
                      <w:szCs w:val="21"/>
                    </w:rPr>
                  </w:pPr>
                  <w:r>
                    <w:rPr>
                      <w:kern w:val="0"/>
                      <w:szCs w:val="21"/>
                      <w:lang w:bidi="ar"/>
                    </w:rPr>
                    <w:t>露点测试仪</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28</w:t>
                  </w:r>
                </w:p>
              </w:tc>
              <w:tc>
                <w:tcPr>
                  <w:tcW w:w="2325" w:type="dxa"/>
                  <w:vAlign w:val="center"/>
                </w:tcPr>
                <w:p>
                  <w:pPr>
                    <w:jc w:val="center"/>
                    <w:rPr>
                      <w:szCs w:val="21"/>
                    </w:rPr>
                  </w:pPr>
                  <w:r>
                    <w:rPr>
                      <w:kern w:val="0"/>
                      <w:szCs w:val="21"/>
                      <w:lang w:bidi="ar"/>
                    </w:rPr>
                    <w:t>超声波清洗机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29</w:t>
                  </w:r>
                </w:p>
              </w:tc>
              <w:tc>
                <w:tcPr>
                  <w:tcW w:w="2325" w:type="dxa"/>
                  <w:vAlign w:val="center"/>
                </w:tcPr>
                <w:p>
                  <w:pPr>
                    <w:jc w:val="center"/>
                    <w:rPr>
                      <w:szCs w:val="21"/>
                    </w:rPr>
                  </w:pPr>
                  <w:r>
                    <w:rPr>
                      <w:kern w:val="0"/>
                      <w:szCs w:val="21"/>
                      <w:lang w:bidi="ar"/>
                    </w:rPr>
                    <w:t>吸嘴清洗机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30</w:t>
                  </w:r>
                </w:p>
              </w:tc>
              <w:tc>
                <w:tcPr>
                  <w:tcW w:w="2325" w:type="dxa"/>
                  <w:vAlign w:val="center"/>
                </w:tcPr>
                <w:p>
                  <w:pPr>
                    <w:jc w:val="center"/>
                    <w:rPr>
                      <w:szCs w:val="21"/>
                    </w:rPr>
                  </w:pPr>
                  <w:r>
                    <w:rPr>
                      <w:kern w:val="0"/>
                      <w:szCs w:val="21"/>
                      <w:lang w:bidi="ar"/>
                    </w:rPr>
                    <w:t>贴片头清洗机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31</w:t>
                  </w:r>
                </w:p>
              </w:tc>
              <w:tc>
                <w:tcPr>
                  <w:tcW w:w="2325" w:type="dxa"/>
                  <w:vAlign w:val="center"/>
                </w:tcPr>
                <w:p>
                  <w:pPr>
                    <w:jc w:val="center"/>
                    <w:rPr>
                      <w:szCs w:val="21"/>
                    </w:rPr>
                  </w:pPr>
                  <w:r>
                    <w:rPr>
                      <w:kern w:val="0"/>
                      <w:szCs w:val="21"/>
                      <w:lang w:bidi="ar"/>
                    </w:rPr>
                    <w:t>飞达校正仪</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32</w:t>
                  </w:r>
                </w:p>
              </w:tc>
              <w:tc>
                <w:tcPr>
                  <w:tcW w:w="2325" w:type="dxa"/>
                  <w:vAlign w:val="center"/>
                </w:tcPr>
                <w:p>
                  <w:pPr>
                    <w:jc w:val="center"/>
                    <w:rPr>
                      <w:szCs w:val="21"/>
                    </w:rPr>
                  </w:pPr>
                  <w:r>
                    <w:rPr>
                      <w:kern w:val="0"/>
                      <w:szCs w:val="21"/>
                      <w:lang w:bidi="ar"/>
                    </w:rPr>
                    <w:t>钢网清洗机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33</w:t>
                  </w:r>
                </w:p>
              </w:tc>
              <w:tc>
                <w:tcPr>
                  <w:tcW w:w="2325" w:type="dxa"/>
                  <w:vAlign w:val="center"/>
                </w:tcPr>
                <w:p>
                  <w:pPr>
                    <w:jc w:val="center"/>
                    <w:rPr>
                      <w:szCs w:val="21"/>
                    </w:rPr>
                  </w:pPr>
                  <w:r>
                    <w:rPr>
                      <w:kern w:val="0"/>
                      <w:szCs w:val="21"/>
                      <w:lang w:bidi="ar"/>
                    </w:rPr>
                    <w:t>刮刀清洗机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34</w:t>
                  </w:r>
                </w:p>
              </w:tc>
              <w:tc>
                <w:tcPr>
                  <w:tcW w:w="2325" w:type="dxa"/>
                  <w:vAlign w:val="center"/>
                </w:tcPr>
                <w:p>
                  <w:pPr>
                    <w:jc w:val="center"/>
                    <w:rPr>
                      <w:szCs w:val="21"/>
                    </w:rPr>
                  </w:pPr>
                  <w:r>
                    <w:rPr>
                      <w:kern w:val="0"/>
                      <w:szCs w:val="21"/>
                      <w:lang w:bidi="ar"/>
                    </w:rPr>
                    <w:t>钢网检查机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35</w:t>
                  </w:r>
                </w:p>
              </w:tc>
              <w:tc>
                <w:tcPr>
                  <w:tcW w:w="2325" w:type="dxa"/>
                  <w:vAlign w:val="center"/>
                </w:tcPr>
                <w:p>
                  <w:pPr>
                    <w:jc w:val="center"/>
                    <w:rPr>
                      <w:szCs w:val="21"/>
                    </w:rPr>
                  </w:pPr>
                  <w:r>
                    <w:rPr>
                      <w:kern w:val="0"/>
                      <w:szCs w:val="21"/>
                      <w:lang w:bidi="ar"/>
                    </w:rPr>
                    <w:t>首件检查仪</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36</w:t>
                  </w:r>
                </w:p>
              </w:tc>
              <w:tc>
                <w:tcPr>
                  <w:tcW w:w="2325" w:type="dxa"/>
                  <w:vAlign w:val="center"/>
                </w:tcPr>
                <w:p>
                  <w:pPr>
                    <w:jc w:val="center"/>
                    <w:rPr>
                      <w:szCs w:val="21"/>
                    </w:rPr>
                  </w:pPr>
                  <w:r>
                    <w:rPr>
                      <w:kern w:val="0"/>
                      <w:szCs w:val="21"/>
                      <w:lang w:bidi="ar"/>
                    </w:rPr>
                    <w:t>锡膏搅拌机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37</w:t>
                  </w:r>
                </w:p>
              </w:tc>
              <w:tc>
                <w:tcPr>
                  <w:tcW w:w="2325" w:type="dxa"/>
                  <w:vAlign w:val="center"/>
                </w:tcPr>
                <w:p>
                  <w:pPr>
                    <w:jc w:val="center"/>
                    <w:rPr>
                      <w:szCs w:val="21"/>
                    </w:rPr>
                  </w:pPr>
                  <w:r>
                    <w:rPr>
                      <w:kern w:val="0"/>
                      <w:szCs w:val="21"/>
                      <w:lang w:bidi="ar"/>
                    </w:rPr>
                    <w:t>智能接料机</w:t>
                  </w:r>
                </w:p>
              </w:tc>
              <w:tc>
                <w:tcPr>
                  <w:tcW w:w="1625" w:type="dxa"/>
                  <w:vAlign w:val="center"/>
                </w:tcPr>
                <w:p>
                  <w:pPr>
                    <w:jc w:val="center"/>
                    <w:rPr>
                      <w:szCs w:val="21"/>
                    </w:rPr>
                  </w:pPr>
                  <w:r>
                    <w:rPr>
                      <w:kern w:val="0"/>
                      <w:szCs w:val="21"/>
                      <w:lang w:bidi="ar"/>
                    </w:rPr>
                    <w:t>12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38</w:t>
                  </w:r>
                </w:p>
              </w:tc>
              <w:tc>
                <w:tcPr>
                  <w:tcW w:w="2325" w:type="dxa"/>
                  <w:vAlign w:val="center"/>
                </w:tcPr>
                <w:p>
                  <w:pPr>
                    <w:jc w:val="center"/>
                    <w:rPr>
                      <w:szCs w:val="21"/>
                    </w:rPr>
                  </w:pPr>
                  <w:r>
                    <w:rPr>
                      <w:kern w:val="0"/>
                      <w:szCs w:val="21"/>
                      <w:lang w:bidi="ar"/>
                    </w:rPr>
                    <w:t>胶管脱泡机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39</w:t>
                  </w:r>
                </w:p>
              </w:tc>
              <w:tc>
                <w:tcPr>
                  <w:tcW w:w="2325" w:type="dxa"/>
                  <w:vAlign w:val="center"/>
                </w:tcPr>
                <w:p>
                  <w:pPr>
                    <w:jc w:val="center"/>
                    <w:rPr>
                      <w:szCs w:val="21"/>
                    </w:rPr>
                  </w:pPr>
                  <w:r>
                    <w:rPr>
                      <w:kern w:val="0"/>
                      <w:szCs w:val="21"/>
                      <w:lang w:bidi="ar"/>
                    </w:rPr>
                    <w:t>自动洗地机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40</w:t>
                  </w:r>
                </w:p>
              </w:tc>
              <w:tc>
                <w:tcPr>
                  <w:tcW w:w="2325" w:type="dxa"/>
                  <w:vAlign w:val="center"/>
                </w:tcPr>
                <w:p>
                  <w:pPr>
                    <w:jc w:val="center"/>
                    <w:rPr>
                      <w:szCs w:val="21"/>
                    </w:rPr>
                  </w:pPr>
                  <w:r>
                    <w:rPr>
                      <w:szCs w:val="21"/>
                    </w:rPr>
                    <w:t>电声综合测试仪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restart"/>
                  <w:vAlign w:val="center"/>
                </w:tcPr>
                <w:p>
                  <w:pPr>
                    <w:jc w:val="center"/>
                    <w:rPr>
                      <w:szCs w:val="21"/>
                    </w:rPr>
                  </w:pPr>
                  <w:r>
                    <w:rPr>
                      <w:szCs w:val="21"/>
                    </w:rPr>
                    <w:t>3#生产厂房1F设备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41</w:t>
                  </w:r>
                </w:p>
              </w:tc>
              <w:tc>
                <w:tcPr>
                  <w:tcW w:w="2325" w:type="dxa"/>
                  <w:vAlign w:val="center"/>
                </w:tcPr>
                <w:p>
                  <w:pPr>
                    <w:jc w:val="center"/>
                    <w:rPr>
                      <w:szCs w:val="21"/>
                    </w:rPr>
                  </w:pPr>
                  <w:r>
                    <w:rPr>
                      <w:szCs w:val="21"/>
                    </w:rPr>
                    <w:t>音频扫频信号发生器</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42</w:t>
                  </w:r>
                </w:p>
              </w:tc>
              <w:tc>
                <w:tcPr>
                  <w:tcW w:w="2325" w:type="dxa"/>
                  <w:vAlign w:val="center"/>
                </w:tcPr>
                <w:p>
                  <w:pPr>
                    <w:jc w:val="center"/>
                    <w:rPr>
                      <w:szCs w:val="21"/>
                    </w:rPr>
                  </w:pPr>
                  <w:r>
                    <w:rPr>
                      <w:szCs w:val="21"/>
                    </w:rPr>
                    <w:t>耐磨擦拭验机</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43</w:t>
                  </w:r>
                </w:p>
              </w:tc>
              <w:tc>
                <w:tcPr>
                  <w:tcW w:w="2325" w:type="dxa"/>
                  <w:vAlign w:val="center"/>
                </w:tcPr>
                <w:p>
                  <w:pPr>
                    <w:jc w:val="center"/>
                    <w:rPr>
                      <w:szCs w:val="21"/>
                    </w:rPr>
                  </w:pPr>
                  <w:r>
                    <w:rPr>
                      <w:szCs w:val="21"/>
                    </w:rPr>
                    <w:t>LCR数字电桥</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44</w:t>
                  </w:r>
                </w:p>
              </w:tc>
              <w:tc>
                <w:tcPr>
                  <w:tcW w:w="2325" w:type="dxa"/>
                  <w:vAlign w:val="center"/>
                </w:tcPr>
                <w:p>
                  <w:pPr>
                    <w:jc w:val="center"/>
                    <w:rPr>
                      <w:szCs w:val="21"/>
                    </w:rPr>
                  </w:pPr>
                  <w:r>
                    <w:rPr>
                      <w:szCs w:val="21"/>
                    </w:rPr>
                    <w:t>大理石平台</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45</w:t>
                  </w:r>
                </w:p>
              </w:tc>
              <w:tc>
                <w:tcPr>
                  <w:tcW w:w="2325" w:type="dxa"/>
                  <w:vAlign w:val="center"/>
                </w:tcPr>
                <w:p>
                  <w:pPr>
                    <w:jc w:val="center"/>
                    <w:rPr>
                      <w:szCs w:val="21"/>
                    </w:rPr>
                  </w:pPr>
                  <w:r>
                    <w:rPr>
                      <w:szCs w:val="21"/>
                    </w:rPr>
                    <w:t>球压仪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46</w:t>
                  </w:r>
                </w:p>
              </w:tc>
              <w:tc>
                <w:tcPr>
                  <w:tcW w:w="2325" w:type="dxa"/>
                  <w:vAlign w:val="center"/>
                </w:tcPr>
                <w:p>
                  <w:pPr>
                    <w:jc w:val="center"/>
                    <w:rPr>
                      <w:szCs w:val="21"/>
                    </w:rPr>
                  </w:pPr>
                  <w:r>
                    <w:rPr>
                      <w:szCs w:val="21"/>
                    </w:rPr>
                    <w:t>接触角测量仪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47</w:t>
                  </w:r>
                </w:p>
              </w:tc>
              <w:tc>
                <w:tcPr>
                  <w:tcW w:w="2325" w:type="dxa"/>
                  <w:vAlign w:val="center"/>
                </w:tcPr>
                <w:p>
                  <w:pPr>
                    <w:jc w:val="center"/>
                    <w:rPr>
                      <w:szCs w:val="21"/>
                    </w:rPr>
                  </w:pPr>
                  <w:r>
                    <w:rPr>
                      <w:szCs w:val="21"/>
                    </w:rPr>
                    <w:t>电池综合测试仪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48</w:t>
                  </w:r>
                </w:p>
              </w:tc>
              <w:tc>
                <w:tcPr>
                  <w:tcW w:w="2325" w:type="dxa"/>
                  <w:vAlign w:val="center"/>
                </w:tcPr>
                <w:p>
                  <w:pPr>
                    <w:jc w:val="center"/>
                    <w:rPr>
                      <w:szCs w:val="21"/>
                    </w:rPr>
                  </w:pPr>
                  <w:r>
                    <w:rPr>
                      <w:szCs w:val="21"/>
                    </w:rPr>
                    <w:t>高性能电池检测系统</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49</w:t>
                  </w:r>
                </w:p>
              </w:tc>
              <w:tc>
                <w:tcPr>
                  <w:tcW w:w="2325" w:type="dxa"/>
                  <w:vAlign w:val="center"/>
                </w:tcPr>
                <w:p>
                  <w:pPr>
                    <w:jc w:val="center"/>
                    <w:rPr>
                      <w:szCs w:val="21"/>
                    </w:rPr>
                  </w:pPr>
                  <w:r>
                    <w:rPr>
                      <w:szCs w:val="21"/>
                    </w:rPr>
                    <w:t>激光干涉仪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50</w:t>
                  </w:r>
                </w:p>
              </w:tc>
              <w:tc>
                <w:tcPr>
                  <w:tcW w:w="2325" w:type="dxa"/>
                  <w:vAlign w:val="center"/>
                </w:tcPr>
                <w:p>
                  <w:pPr>
                    <w:jc w:val="center"/>
                    <w:rPr>
                      <w:szCs w:val="21"/>
                    </w:rPr>
                  </w:pPr>
                  <w:r>
                    <w:rPr>
                      <w:szCs w:val="21"/>
                    </w:rPr>
                    <w:t>真空包装机</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51</w:t>
                  </w:r>
                </w:p>
              </w:tc>
              <w:tc>
                <w:tcPr>
                  <w:tcW w:w="2325" w:type="dxa"/>
                  <w:vAlign w:val="center"/>
                </w:tcPr>
                <w:p>
                  <w:pPr>
                    <w:jc w:val="center"/>
                    <w:rPr>
                      <w:szCs w:val="21"/>
                    </w:rPr>
                  </w:pPr>
                  <w:r>
                    <w:rPr>
                      <w:szCs w:val="21"/>
                    </w:rPr>
                    <w:t>锡膏粘度测试仪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52</w:t>
                  </w:r>
                </w:p>
              </w:tc>
              <w:tc>
                <w:tcPr>
                  <w:tcW w:w="2325" w:type="dxa"/>
                  <w:vAlign w:val="center"/>
                </w:tcPr>
                <w:p>
                  <w:pPr>
                    <w:jc w:val="center"/>
                    <w:rPr>
                      <w:szCs w:val="21"/>
                    </w:rPr>
                  </w:pPr>
                  <w:r>
                    <w:rPr>
                      <w:szCs w:val="21"/>
                    </w:rPr>
                    <w:t>数显测厚规</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53</w:t>
                  </w:r>
                </w:p>
              </w:tc>
              <w:tc>
                <w:tcPr>
                  <w:tcW w:w="2325" w:type="dxa"/>
                  <w:vAlign w:val="center"/>
                </w:tcPr>
                <w:p>
                  <w:pPr>
                    <w:jc w:val="center"/>
                    <w:rPr>
                      <w:szCs w:val="21"/>
                    </w:rPr>
                  </w:pPr>
                  <w:r>
                    <w:rPr>
                      <w:szCs w:val="21"/>
                    </w:rPr>
                    <w:t>光学影像投影仪</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54</w:t>
                  </w:r>
                </w:p>
              </w:tc>
              <w:tc>
                <w:tcPr>
                  <w:tcW w:w="2325" w:type="dxa"/>
                  <w:vAlign w:val="center"/>
                </w:tcPr>
                <w:p>
                  <w:pPr>
                    <w:jc w:val="center"/>
                    <w:rPr>
                      <w:szCs w:val="21"/>
                    </w:rPr>
                  </w:pPr>
                  <w:r>
                    <w:rPr>
                      <w:szCs w:val="21"/>
                    </w:rPr>
                    <w:t>TP贴膜机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restart"/>
                  <w:vAlign w:val="center"/>
                </w:tcPr>
                <w:p>
                  <w:pPr>
                    <w:jc w:val="center"/>
                    <w:rPr>
                      <w:szCs w:val="21"/>
                    </w:rPr>
                  </w:pPr>
                  <w:r>
                    <w:rPr>
                      <w:szCs w:val="21"/>
                    </w:rPr>
                    <w:t>3#生产厂房2F设备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55</w:t>
                  </w:r>
                </w:p>
              </w:tc>
              <w:tc>
                <w:tcPr>
                  <w:tcW w:w="2325" w:type="dxa"/>
                  <w:vAlign w:val="center"/>
                </w:tcPr>
                <w:p>
                  <w:pPr>
                    <w:jc w:val="center"/>
                    <w:rPr>
                      <w:szCs w:val="21"/>
                    </w:rPr>
                  </w:pPr>
                  <w:r>
                    <w:rPr>
                      <w:szCs w:val="21"/>
                    </w:rPr>
                    <w:t>TP点胶机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56</w:t>
                  </w:r>
                </w:p>
              </w:tc>
              <w:tc>
                <w:tcPr>
                  <w:tcW w:w="2325" w:type="dxa"/>
                  <w:vAlign w:val="center"/>
                </w:tcPr>
                <w:p>
                  <w:pPr>
                    <w:jc w:val="center"/>
                    <w:rPr>
                      <w:szCs w:val="21"/>
                    </w:rPr>
                  </w:pPr>
                  <w:r>
                    <w:rPr>
                      <w:szCs w:val="21"/>
                    </w:rPr>
                    <w:t>TP涂覆机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57</w:t>
                  </w:r>
                </w:p>
              </w:tc>
              <w:tc>
                <w:tcPr>
                  <w:tcW w:w="2325" w:type="dxa"/>
                  <w:vAlign w:val="center"/>
                </w:tcPr>
                <w:p>
                  <w:pPr>
                    <w:jc w:val="center"/>
                    <w:rPr>
                      <w:szCs w:val="21"/>
                    </w:rPr>
                  </w:pPr>
                  <w:r>
                    <w:rPr>
                      <w:szCs w:val="21"/>
                    </w:rPr>
                    <w:t>TP等离子</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58</w:t>
                  </w:r>
                </w:p>
              </w:tc>
              <w:tc>
                <w:tcPr>
                  <w:tcW w:w="2325" w:type="dxa"/>
                  <w:vAlign w:val="center"/>
                </w:tcPr>
                <w:p>
                  <w:pPr>
                    <w:jc w:val="center"/>
                    <w:rPr>
                      <w:szCs w:val="21"/>
                    </w:rPr>
                  </w:pPr>
                  <w:r>
                    <w:rPr>
                      <w:szCs w:val="21"/>
                    </w:rPr>
                    <w:t>中框绕膜机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59</w:t>
                  </w:r>
                </w:p>
              </w:tc>
              <w:tc>
                <w:tcPr>
                  <w:tcW w:w="2325" w:type="dxa"/>
                  <w:vAlign w:val="center"/>
                </w:tcPr>
                <w:p>
                  <w:pPr>
                    <w:jc w:val="center"/>
                    <w:rPr>
                      <w:szCs w:val="21"/>
                    </w:rPr>
                  </w:pPr>
                  <w:r>
                    <w:rPr>
                      <w:szCs w:val="21"/>
                    </w:rPr>
                    <w:t>中框等离子设备</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bl>
          <w:p>
            <w:pPr>
              <w:jc w:val="center"/>
              <w:rPr>
                <w:b/>
                <w:bCs/>
              </w:rPr>
            </w:pPr>
            <w:r>
              <w:rPr>
                <w:rFonts w:hint="eastAsia"/>
                <w:b/>
                <w:bCs/>
              </w:rPr>
              <w:t xml:space="preserve"> </w:t>
            </w:r>
          </w:p>
          <w:p>
            <w:pPr>
              <w:jc w:val="center"/>
              <w:rPr>
                <w:b/>
                <w:bCs/>
              </w:rPr>
            </w:pPr>
            <w:r>
              <w:rPr>
                <w:rFonts w:hint="eastAsia"/>
                <w:b/>
                <w:bCs/>
              </w:rPr>
              <w:t>续</w:t>
            </w:r>
            <w:r>
              <w:rPr>
                <w:b/>
                <w:bCs/>
              </w:rPr>
              <w:t>表2-12    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389"/>
              <w:gridCol w:w="1670"/>
              <w:gridCol w:w="1668"/>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kern w:val="0"/>
                      <w:szCs w:val="21"/>
                      <w:lang w:bidi="ar"/>
                    </w:rPr>
                    <w:t>序号</w:t>
                  </w:r>
                </w:p>
              </w:tc>
              <w:tc>
                <w:tcPr>
                  <w:tcW w:w="2325" w:type="dxa"/>
                  <w:vAlign w:val="center"/>
                </w:tcPr>
                <w:p>
                  <w:pPr>
                    <w:jc w:val="center"/>
                    <w:rPr>
                      <w:szCs w:val="21"/>
                    </w:rPr>
                  </w:pPr>
                  <w:r>
                    <w:rPr>
                      <w:kern w:val="0"/>
                      <w:szCs w:val="21"/>
                      <w:lang w:bidi="ar"/>
                    </w:rPr>
                    <w:t>设备名称</w:t>
                  </w:r>
                </w:p>
              </w:tc>
              <w:tc>
                <w:tcPr>
                  <w:tcW w:w="1625" w:type="dxa"/>
                  <w:vAlign w:val="center"/>
                </w:tcPr>
                <w:p>
                  <w:pPr>
                    <w:jc w:val="center"/>
                    <w:rPr>
                      <w:szCs w:val="21"/>
                    </w:rPr>
                  </w:pPr>
                  <w:r>
                    <w:rPr>
                      <w:kern w:val="0"/>
                      <w:szCs w:val="21"/>
                      <w:lang w:bidi="ar"/>
                    </w:rPr>
                    <w:t>数量</w:t>
                  </w:r>
                </w:p>
              </w:tc>
              <w:tc>
                <w:tcPr>
                  <w:tcW w:w="1623" w:type="dxa"/>
                  <w:vAlign w:val="center"/>
                </w:tcPr>
                <w:p>
                  <w:pPr>
                    <w:jc w:val="center"/>
                    <w:rPr>
                      <w:szCs w:val="21"/>
                    </w:rPr>
                  </w:pPr>
                  <w:r>
                    <w:rPr>
                      <w:kern w:val="0"/>
                      <w:szCs w:val="21"/>
                      <w:lang w:bidi="ar"/>
                    </w:rPr>
                    <w:t>单位</w:t>
                  </w:r>
                </w:p>
              </w:tc>
              <w:tc>
                <w:tcPr>
                  <w:tcW w:w="1625" w:type="dxa"/>
                  <w:vAlign w:val="center"/>
                </w:tcPr>
                <w:p>
                  <w:pPr>
                    <w:jc w:val="center"/>
                    <w:rPr>
                      <w:szCs w:val="21"/>
                    </w:rPr>
                  </w:pPr>
                  <w:r>
                    <w:rPr>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60</w:t>
                  </w:r>
                </w:p>
              </w:tc>
              <w:tc>
                <w:tcPr>
                  <w:tcW w:w="2325" w:type="dxa"/>
                  <w:vAlign w:val="center"/>
                </w:tcPr>
                <w:p>
                  <w:pPr>
                    <w:jc w:val="center"/>
                    <w:rPr>
                      <w:szCs w:val="21"/>
                    </w:rPr>
                  </w:pPr>
                  <w:r>
                    <w:rPr>
                      <w:szCs w:val="21"/>
                    </w:rPr>
                    <w:t>中框点胶机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restart"/>
                  <w:vAlign w:val="center"/>
                </w:tcPr>
                <w:p>
                  <w:pPr>
                    <w:jc w:val="center"/>
                    <w:rPr>
                      <w:szCs w:val="21"/>
                    </w:rPr>
                  </w:pPr>
                  <w:r>
                    <w:rPr>
                      <w:szCs w:val="21"/>
                    </w:rPr>
                    <w:t>3#生产厂房2F设备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61</w:t>
                  </w:r>
                </w:p>
              </w:tc>
              <w:tc>
                <w:tcPr>
                  <w:tcW w:w="2325" w:type="dxa"/>
                  <w:vAlign w:val="center"/>
                </w:tcPr>
                <w:p>
                  <w:pPr>
                    <w:jc w:val="center"/>
                    <w:rPr>
                      <w:szCs w:val="21"/>
                    </w:rPr>
                  </w:pPr>
                  <w:r>
                    <w:rPr>
                      <w:szCs w:val="21"/>
                    </w:rPr>
                    <w:t>CCD组屏机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62</w:t>
                  </w:r>
                </w:p>
              </w:tc>
              <w:tc>
                <w:tcPr>
                  <w:tcW w:w="2325" w:type="dxa"/>
                  <w:vAlign w:val="center"/>
                </w:tcPr>
                <w:p>
                  <w:pPr>
                    <w:jc w:val="center"/>
                    <w:rPr>
                      <w:szCs w:val="21"/>
                    </w:rPr>
                  </w:pPr>
                  <w:r>
                    <w:rPr>
                      <w:szCs w:val="21"/>
                    </w:rPr>
                    <w:t>Dec组装机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63</w:t>
                  </w:r>
                </w:p>
              </w:tc>
              <w:tc>
                <w:tcPr>
                  <w:tcW w:w="2325" w:type="dxa"/>
                  <w:vAlign w:val="center"/>
                </w:tcPr>
                <w:p>
                  <w:pPr>
                    <w:jc w:val="center"/>
                    <w:rPr>
                      <w:szCs w:val="21"/>
                    </w:rPr>
                  </w:pPr>
                  <w:r>
                    <w:rPr>
                      <w:szCs w:val="21"/>
                    </w:rPr>
                    <w:t>Deco点胶机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64</w:t>
                  </w:r>
                </w:p>
              </w:tc>
              <w:tc>
                <w:tcPr>
                  <w:tcW w:w="2325" w:type="dxa"/>
                  <w:vAlign w:val="center"/>
                </w:tcPr>
                <w:p>
                  <w:pPr>
                    <w:jc w:val="center"/>
                    <w:rPr>
                      <w:szCs w:val="21"/>
                    </w:rPr>
                  </w:pPr>
                  <w:r>
                    <w:rPr>
                      <w:szCs w:val="21"/>
                    </w:rPr>
                    <w:t>UV固化炉</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65</w:t>
                  </w:r>
                </w:p>
              </w:tc>
              <w:tc>
                <w:tcPr>
                  <w:tcW w:w="2325" w:type="dxa"/>
                  <w:vAlign w:val="center"/>
                </w:tcPr>
                <w:p>
                  <w:pPr>
                    <w:jc w:val="center"/>
                    <w:rPr>
                      <w:szCs w:val="21"/>
                    </w:rPr>
                  </w:pPr>
                  <w:r>
                    <w:rPr>
                      <w:szCs w:val="21"/>
                    </w:rPr>
                    <w:t>导热凝胶点胶机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66</w:t>
                  </w:r>
                </w:p>
              </w:tc>
              <w:tc>
                <w:tcPr>
                  <w:tcW w:w="2325" w:type="dxa"/>
                  <w:vAlign w:val="center"/>
                </w:tcPr>
                <w:p>
                  <w:pPr>
                    <w:jc w:val="center"/>
                    <w:rPr>
                      <w:szCs w:val="21"/>
                    </w:rPr>
                  </w:pPr>
                  <w:r>
                    <w:rPr>
                      <w:szCs w:val="21"/>
                    </w:rPr>
                    <w:t>压合机</w:t>
                  </w:r>
                </w:p>
              </w:tc>
              <w:tc>
                <w:tcPr>
                  <w:tcW w:w="1625" w:type="dxa"/>
                  <w:vAlign w:val="center"/>
                </w:tcPr>
                <w:p>
                  <w:pPr>
                    <w:jc w:val="center"/>
                    <w:rPr>
                      <w:szCs w:val="21"/>
                    </w:rPr>
                  </w:pPr>
                  <w:r>
                    <w:rPr>
                      <w:szCs w:val="21"/>
                    </w:rPr>
                    <w:t>48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67</w:t>
                  </w:r>
                </w:p>
              </w:tc>
              <w:tc>
                <w:tcPr>
                  <w:tcW w:w="2325" w:type="dxa"/>
                  <w:vAlign w:val="center"/>
                </w:tcPr>
                <w:p>
                  <w:pPr>
                    <w:jc w:val="center"/>
                    <w:rPr>
                      <w:szCs w:val="21"/>
                    </w:rPr>
                  </w:pPr>
                  <w:r>
                    <w:rPr>
                      <w:szCs w:val="21"/>
                    </w:rPr>
                    <w:t>自动螺丝机</w:t>
                  </w:r>
                </w:p>
              </w:tc>
              <w:tc>
                <w:tcPr>
                  <w:tcW w:w="1625" w:type="dxa"/>
                  <w:vAlign w:val="center"/>
                </w:tcPr>
                <w:p>
                  <w:pPr>
                    <w:jc w:val="center"/>
                    <w:rPr>
                      <w:szCs w:val="21"/>
                    </w:rPr>
                  </w:pPr>
                  <w:r>
                    <w:rPr>
                      <w:szCs w:val="21"/>
                    </w:rPr>
                    <w:t>24</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68</w:t>
                  </w:r>
                </w:p>
              </w:tc>
              <w:tc>
                <w:tcPr>
                  <w:tcW w:w="2325" w:type="dxa"/>
                  <w:vAlign w:val="center"/>
                </w:tcPr>
                <w:p>
                  <w:pPr>
                    <w:jc w:val="center"/>
                    <w:rPr>
                      <w:szCs w:val="21"/>
                    </w:rPr>
                  </w:pPr>
                  <w:r>
                    <w:rPr>
                      <w:szCs w:val="21"/>
                    </w:rPr>
                    <w:t>CCD电池盖组装设备</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69</w:t>
                  </w:r>
                </w:p>
              </w:tc>
              <w:tc>
                <w:tcPr>
                  <w:tcW w:w="2325" w:type="dxa"/>
                  <w:vAlign w:val="center"/>
                </w:tcPr>
                <w:p>
                  <w:pPr>
                    <w:jc w:val="center"/>
                    <w:rPr>
                      <w:szCs w:val="21"/>
                    </w:rPr>
                  </w:pPr>
                  <w:r>
                    <w:rPr>
                      <w:szCs w:val="21"/>
                    </w:rPr>
                    <w:t>贴膜机（出货膜）</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70</w:t>
                  </w:r>
                </w:p>
              </w:tc>
              <w:tc>
                <w:tcPr>
                  <w:tcW w:w="2325" w:type="dxa"/>
                  <w:vAlign w:val="center"/>
                </w:tcPr>
                <w:p>
                  <w:pPr>
                    <w:jc w:val="center"/>
                    <w:rPr>
                      <w:szCs w:val="21"/>
                    </w:rPr>
                  </w:pPr>
                  <w:r>
                    <w:rPr>
                      <w:szCs w:val="21"/>
                    </w:rPr>
                    <w:t>LOGO视觉检测设备</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71</w:t>
                  </w:r>
                </w:p>
              </w:tc>
              <w:tc>
                <w:tcPr>
                  <w:tcW w:w="2325" w:type="dxa"/>
                  <w:vAlign w:val="center"/>
                </w:tcPr>
                <w:p>
                  <w:pPr>
                    <w:jc w:val="center"/>
                    <w:rPr>
                      <w:szCs w:val="21"/>
                    </w:rPr>
                  </w:pPr>
                  <w:r>
                    <w:rPr>
                      <w:szCs w:val="21"/>
                    </w:rPr>
                    <w:t>CCD彩盒检测设备</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72</w:t>
                  </w:r>
                </w:p>
              </w:tc>
              <w:tc>
                <w:tcPr>
                  <w:tcW w:w="2325" w:type="dxa"/>
                  <w:vAlign w:val="center"/>
                </w:tcPr>
                <w:p>
                  <w:pPr>
                    <w:jc w:val="center"/>
                    <w:rPr>
                      <w:szCs w:val="21"/>
                    </w:rPr>
                  </w:pPr>
                  <w:r>
                    <w:rPr>
                      <w:szCs w:val="21"/>
                    </w:rPr>
                    <w:t>自动称重设备</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73</w:t>
                  </w:r>
                </w:p>
              </w:tc>
              <w:tc>
                <w:tcPr>
                  <w:tcW w:w="2325" w:type="dxa"/>
                  <w:vAlign w:val="center"/>
                </w:tcPr>
                <w:p>
                  <w:pPr>
                    <w:jc w:val="center"/>
                    <w:rPr>
                      <w:szCs w:val="21"/>
                    </w:rPr>
                  </w:pPr>
                  <w:r>
                    <w:rPr>
                      <w:szCs w:val="21"/>
                    </w:rPr>
                    <w:t>塑封机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74</w:t>
                  </w:r>
                </w:p>
              </w:tc>
              <w:tc>
                <w:tcPr>
                  <w:tcW w:w="2325" w:type="dxa"/>
                  <w:vAlign w:val="center"/>
                </w:tcPr>
                <w:p>
                  <w:pPr>
                    <w:jc w:val="center"/>
                    <w:rPr>
                      <w:szCs w:val="21"/>
                    </w:rPr>
                  </w:pPr>
                  <w:r>
                    <w:rPr>
                      <w:szCs w:val="21"/>
                    </w:rPr>
                    <w:t>中箱拍照设备</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75</w:t>
                  </w:r>
                </w:p>
              </w:tc>
              <w:tc>
                <w:tcPr>
                  <w:tcW w:w="2325" w:type="dxa"/>
                  <w:vAlign w:val="center"/>
                </w:tcPr>
                <w:p>
                  <w:pPr>
                    <w:jc w:val="center"/>
                    <w:rPr>
                      <w:szCs w:val="21"/>
                    </w:rPr>
                  </w:pPr>
                  <w:r>
                    <w:rPr>
                      <w:szCs w:val="21"/>
                    </w:rPr>
                    <w:t>镀膜机</w:t>
                  </w:r>
                </w:p>
              </w:tc>
              <w:tc>
                <w:tcPr>
                  <w:tcW w:w="1625" w:type="dxa"/>
                  <w:vAlign w:val="center"/>
                </w:tcPr>
                <w:p>
                  <w:pPr>
                    <w:jc w:val="center"/>
                    <w:rPr>
                      <w:szCs w:val="21"/>
                    </w:rPr>
                  </w:pPr>
                  <w:r>
                    <w:rPr>
                      <w:szCs w:val="21"/>
                    </w:rPr>
                    <w:t>8</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76</w:t>
                  </w:r>
                </w:p>
              </w:tc>
              <w:tc>
                <w:tcPr>
                  <w:tcW w:w="2325" w:type="dxa"/>
                  <w:vAlign w:val="center"/>
                </w:tcPr>
                <w:p>
                  <w:pPr>
                    <w:jc w:val="center"/>
                    <w:rPr>
                      <w:szCs w:val="21"/>
                    </w:rPr>
                  </w:pPr>
                  <w:r>
                    <w:rPr>
                      <w:szCs w:val="21"/>
                    </w:rPr>
                    <w:t>干燥机</w:t>
                  </w:r>
                </w:p>
              </w:tc>
              <w:tc>
                <w:tcPr>
                  <w:tcW w:w="1625" w:type="dxa"/>
                  <w:vAlign w:val="center"/>
                </w:tcPr>
                <w:p>
                  <w:pPr>
                    <w:jc w:val="center"/>
                    <w:rPr>
                      <w:szCs w:val="21"/>
                    </w:rPr>
                  </w:pPr>
                  <w:r>
                    <w:rPr>
                      <w:szCs w:val="21"/>
                    </w:rPr>
                    <w:t>4</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77</w:t>
                  </w:r>
                </w:p>
              </w:tc>
              <w:tc>
                <w:tcPr>
                  <w:tcW w:w="2325" w:type="dxa"/>
                  <w:vAlign w:val="center"/>
                </w:tcPr>
                <w:p>
                  <w:pPr>
                    <w:jc w:val="center"/>
                    <w:rPr>
                      <w:szCs w:val="21"/>
                    </w:rPr>
                  </w:pPr>
                  <w:r>
                    <w:rPr>
                      <w:szCs w:val="21"/>
                    </w:rPr>
                    <w:t>水冷机</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78</w:t>
                  </w:r>
                </w:p>
              </w:tc>
              <w:tc>
                <w:tcPr>
                  <w:tcW w:w="2325" w:type="dxa"/>
                  <w:vAlign w:val="center"/>
                </w:tcPr>
                <w:p>
                  <w:pPr>
                    <w:jc w:val="center"/>
                    <w:rPr>
                      <w:szCs w:val="21"/>
                    </w:rPr>
                  </w:pPr>
                  <w:r>
                    <w:rPr>
                      <w:szCs w:val="21"/>
                    </w:rPr>
                    <w:t>热风枪</w:t>
                  </w:r>
                </w:p>
              </w:tc>
              <w:tc>
                <w:tcPr>
                  <w:tcW w:w="1625" w:type="dxa"/>
                  <w:vAlign w:val="center"/>
                </w:tcPr>
                <w:p>
                  <w:pPr>
                    <w:jc w:val="center"/>
                    <w:rPr>
                      <w:szCs w:val="21"/>
                    </w:rPr>
                  </w:pPr>
                  <w:r>
                    <w:rPr>
                      <w:szCs w:val="21"/>
                    </w:rPr>
                    <w:t>60</w:t>
                  </w:r>
                </w:p>
              </w:tc>
              <w:tc>
                <w:tcPr>
                  <w:tcW w:w="1623" w:type="dxa"/>
                  <w:vAlign w:val="center"/>
                </w:tcPr>
                <w:p>
                  <w:pPr>
                    <w:jc w:val="center"/>
                    <w:rPr>
                      <w:szCs w:val="21"/>
                    </w:rPr>
                  </w:pPr>
                  <w:r>
                    <w:rPr>
                      <w:szCs w:val="21"/>
                    </w:rPr>
                    <w:t>把</w:t>
                  </w:r>
                </w:p>
              </w:tc>
              <w:tc>
                <w:tcPr>
                  <w:tcW w:w="1625" w:type="dxa"/>
                  <w:vMerge w:val="restart"/>
                  <w:vAlign w:val="center"/>
                </w:tcPr>
                <w:p>
                  <w:pPr>
                    <w:jc w:val="center"/>
                    <w:rPr>
                      <w:szCs w:val="21"/>
                    </w:rPr>
                  </w:pPr>
                  <w:r>
                    <w:rPr>
                      <w:szCs w:val="21"/>
                    </w:rPr>
                    <w:t>3#生产厂房3F设备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79</w:t>
                  </w:r>
                </w:p>
              </w:tc>
              <w:tc>
                <w:tcPr>
                  <w:tcW w:w="2325" w:type="dxa"/>
                  <w:vAlign w:val="center"/>
                </w:tcPr>
                <w:p>
                  <w:pPr>
                    <w:jc w:val="center"/>
                    <w:rPr>
                      <w:szCs w:val="21"/>
                    </w:rPr>
                  </w:pPr>
                  <w:r>
                    <w:rPr>
                      <w:szCs w:val="21"/>
                    </w:rPr>
                    <w:t>电烙铁</w:t>
                  </w:r>
                </w:p>
              </w:tc>
              <w:tc>
                <w:tcPr>
                  <w:tcW w:w="1625" w:type="dxa"/>
                  <w:vAlign w:val="center"/>
                </w:tcPr>
                <w:p>
                  <w:pPr>
                    <w:jc w:val="center"/>
                    <w:rPr>
                      <w:szCs w:val="21"/>
                    </w:rPr>
                  </w:pPr>
                  <w:r>
                    <w:rPr>
                      <w:szCs w:val="21"/>
                    </w:rPr>
                    <w:t>50</w:t>
                  </w:r>
                </w:p>
              </w:tc>
              <w:tc>
                <w:tcPr>
                  <w:tcW w:w="1623" w:type="dxa"/>
                  <w:vAlign w:val="center"/>
                </w:tcPr>
                <w:p>
                  <w:pPr>
                    <w:jc w:val="center"/>
                    <w:rPr>
                      <w:szCs w:val="21"/>
                    </w:rPr>
                  </w:pPr>
                  <w:r>
                    <w:rPr>
                      <w:szCs w:val="21"/>
                    </w:rPr>
                    <w:t>把</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80</w:t>
                  </w:r>
                </w:p>
              </w:tc>
              <w:tc>
                <w:tcPr>
                  <w:tcW w:w="2325" w:type="dxa"/>
                  <w:vAlign w:val="center"/>
                </w:tcPr>
                <w:p>
                  <w:pPr>
                    <w:jc w:val="center"/>
                    <w:rPr>
                      <w:szCs w:val="21"/>
                    </w:rPr>
                  </w:pPr>
                  <w:r>
                    <w:rPr>
                      <w:szCs w:val="21"/>
                    </w:rPr>
                    <w:t>风枪测湿仪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PCS</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81</w:t>
                  </w:r>
                </w:p>
              </w:tc>
              <w:tc>
                <w:tcPr>
                  <w:tcW w:w="2325" w:type="dxa"/>
                  <w:vAlign w:val="center"/>
                </w:tcPr>
                <w:p>
                  <w:pPr>
                    <w:jc w:val="center"/>
                    <w:rPr>
                      <w:szCs w:val="21"/>
                    </w:rPr>
                  </w:pPr>
                  <w:r>
                    <w:rPr>
                      <w:szCs w:val="21"/>
                    </w:rPr>
                    <w:t>烙铁测温仪</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PCS</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82</w:t>
                  </w:r>
                </w:p>
              </w:tc>
              <w:tc>
                <w:tcPr>
                  <w:tcW w:w="2325" w:type="dxa"/>
                  <w:vAlign w:val="center"/>
                </w:tcPr>
                <w:p>
                  <w:pPr>
                    <w:jc w:val="center"/>
                    <w:rPr>
                      <w:szCs w:val="21"/>
                    </w:rPr>
                  </w:pPr>
                  <w:r>
                    <w:rPr>
                      <w:kern w:val="0"/>
                      <w:szCs w:val="21"/>
                      <w:lang w:bidi="ar"/>
                    </w:rPr>
                    <w:t>上板机</w:t>
                  </w:r>
                </w:p>
              </w:tc>
              <w:tc>
                <w:tcPr>
                  <w:tcW w:w="1625" w:type="dxa"/>
                  <w:vAlign w:val="center"/>
                </w:tcPr>
                <w:p>
                  <w:pPr>
                    <w:jc w:val="center"/>
                    <w:rPr>
                      <w:szCs w:val="21"/>
                    </w:rPr>
                  </w:pPr>
                  <w:r>
                    <w:rPr>
                      <w:kern w:val="0"/>
                      <w:szCs w:val="21"/>
                      <w:lang w:bidi="ar"/>
                    </w:rPr>
                    <w:t>46</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83</w:t>
                  </w:r>
                </w:p>
              </w:tc>
              <w:tc>
                <w:tcPr>
                  <w:tcW w:w="2325" w:type="dxa"/>
                  <w:vAlign w:val="center"/>
                </w:tcPr>
                <w:p>
                  <w:pPr>
                    <w:jc w:val="center"/>
                    <w:rPr>
                      <w:szCs w:val="21"/>
                    </w:rPr>
                  </w:pPr>
                  <w:r>
                    <w:rPr>
                      <w:kern w:val="0"/>
                      <w:szCs w:val="21"/>
                      <w:lang w:bidi="ar"/>
                    </w:rPr>
                    <w:t>吸板机</w:t>
                  </w:r>
                </w:p>
              </w:tc>
              <w:tc>
                <w:tcPr>
                  <w:tcW w:w="1625" w:type="dxa"/>
                  <w:vAlign w:val="center"/>
                </w:tcPr>
                <w:p>
                  <w:pPr>
                    <w:jc w:val="center"/>
                    <w:rPr>
                      <w:szCs w:val="21"/>
                    </w:rPr>
                  </w:pPr>
                  <w:r>
                    <w:rPr>
                      <w:kern w:val="0"/>
                      <w:szCs w:val="21"/>
                      <w:lang w:bidi="ar"/>
                    </w:rPr>
                    <w:t>18</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84</w:t>
                  </w:r>
                </w:p>
              </w:tc>
              <w:tc>
                <w:tcPr>
                  <w:tcW w:w="2325" w:type="dxa"/>
                  <w:vAlign w:val="center"/>
                </w:tcPr>
                <w:p>
                  <w:pPr>
                    <w:jc w:val="center"/>
                    <w:rPr>
                      <w:szCs w:val="21"/>
                    </w:rPr>
                  </w:pPr>
                  <w:r>
                    <w:rPr>
                      <w:kern w:val="0"/>
                      <w:szCs w:val="21"/>
                      <w:lang w:bidi="ar"/>
                    </w:rPr>
                    <w:t>镭雕机</w:t>
                  </w:r>
                </w:p>
              </w:tc>
              <w:tc>
                <w:tcPr>
                  <w:tcW w:w="1625" w:type="dxa"/>
                  <w:vAlign w:val="center"/>
                </w:tcPr>
                <w:p>
                  <w:pPr>
                    <w:jc w:val="center"/>
                    <w:rPr>
                      <w:szCs w:val="21"/>
                    </w:rPr>
                  </w:pPr>
                  <w:r>
                    <w:rPr>
                      <w:kern w:val="0"/>
                      <w:szCs w:val="21"/>
                      <w:lang w:bidi="ar"/>
                    </w:rPr>
                    <w:t>22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85</w:t>
                  </w:r>
                </w:p>
              </w:tc>
              <w:tc>
                <w:tcPr>
                  <w:tcW w:w="2325" w:type="dxa"/>
                  <w:vAlign w:val="center"/>
                </w:tcPr>
                <w:p>
                  <w:pPr>
                    <w:jc w:val="center"/>
                    <w:rPr>
                      <w:szCs w:val="21"/>
                    </w:rPr>
                  </w:pPr>
                  <w:r>
                    <w:rPr>
                      <w:kern w:val="0"/>
                      <w:szCs w:val="21"/>
                      <w:lang w:bidi="ar"/>
                    </w:rPr>
                    <w:t>印刷机</w:t>
                  </w:r>
                </w:p>
              </w:tc>
              <w:tc>
                <w:tcPr>
                  <w:tcW w:w="1625" w:type="dxa"/>
                  <w:vAlign w:val="center"/>
                </w:tcPr>
                <w:p>
                  <w:pPr>
                    <w:jc w:val="center"/>
                    <w:rPr>
                      <w:szCs w:val="21"/>
                    </w:rPr>
                  </w:pPr>
                  <w:r>
                    <w:rPr>
                      <w:kern w:val="0"/>
                      <w:szCs w:val="21"/>
                      <w:lang w:bidi="ar"/>
                    </w:rPr>
                    <w:t>52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86</w:t>
                  </w:r>
                </w:p>
              </w:tc>
              <w:tc>
                <w:tcPr>
                  <w:tcW w:w="2325" w:type="dxa"/>
                  <w:vAlign w:val="center"/>
                </w:tcPr>
                <w:p>
                  <w:pPr>
                    <w:jc w:val="center"/>
                    <w:rPr>
                      <w:szCs w:val="21"/>
                    </w:rPr>
                  </w:pPr>
                  <w:r>
                    <w:rPr>
                      <w:kern w:val="0"/>
                      <w:szCs w:val="21"/>
                      <w:lang w:bidi="ar"/>
                    </w:rPr>
                    <w:t>AOI检测设备</w:t>
                  </w:r>
                </w:p>
              </w:tc>
              <w:tc>
                <w:tcPr>
                  <w:tcW w:w="1625" w:type="dxa"/>
                  <w:vAlign w:val="center"/>
                </w:tcPr>
                <w:p>
                  <w:pPr>
                    <w:jc w:val="center"/>
                    <w:rPr>
                      <w:szCs w:val="21"/>
                    </w:rPr>
                  </w:pPr>
                  <w:r>
                    <w:rPr>
                      <w:kern w:val="0"/>
                      <w:szCs w:val="21"/>
                      <w:lang w:bidi="ar"/>
                    </w:rPr>
                    <w:t>52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87</w:t>
                  </w:r>
                </w:p>
              </w:tc>
              <w:tc>
                <w:tcPr>
                  <w:tcW w:w="2325" w:type="dxa"/>
                  <w:vAlign w:val="center"/>
                </w:tcPr>
                <w:p>
                  <w:pPr>
                    <w:jc w:val="center"/>
                    <w:rPr>
                      <w:szCs w:val="21"/>
                    </w:rPr>
                  </w:pPr>
                  <w:r>
                    <w:rPr>
                      <w:kern w:val="0"/>
                      <w:szCs w:val="21"/>
                      <w:lang w:bidi="ar"/>
                    </w:rPr>
                    <w:t>缓存机</w:t>
                  </w:r>
                </w:p>
              </w:tc>
              <w:tc>
                <w:tcPr>
                  <w:tcW w:w="1625" w:type="dxa"/>
                  <w:vAlign w:val="center"/>
                </w:tcPr>
                <w:p>
                  <w:pPr>
                    <w:jc w:val="center"/>
                    <w:rPr>
                      <w:szCs w:val="21"/>
                    </w:rPr>
                  </w:pPr>
                  <w:r>
                    <w:rPr>
                      <w:kern w:val="0"/>
                      <w:szCs w:val="21"/>
                      <w:lang w:bidi="ar"/>
                    </w:rPr>
                    <w:t>54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88</w:t>
                  </w:r>
                </w:p>
              </w:tc>
              <w:tc>
                <w:tcPr>
                  <w:tcW w:w="2325" w:type="dxa"/>
                  <w:vAlign w:val="center"/>
                </w:tcPr>
                <w:p>
                  <w:pPr>
                    <w:jc w:val="center"/>
                    <w:rPr>
                      <w:szCs w:val="21"/>
                    </w:rPr>
                  </w:pPr>
                  <w:r>
                    <w:rPr>
                      <w:kern w:val="0"/>
                      <w:szCs w:val="21"/>
                      <w:lang w:bidi="ar"/>
                    </w:rPr>
                    <w:t>贴片机M3</w:t>
                  </w:r>
                </w:p>
              </w:tc>
              <w:tc>
                <w:tcPr>
                  <w:tcW w:w="1625" w:type="dxa"/>
                  <w:vAlign w:val="center"/>
                </w:tcPr>
                <w:p>
                  <w:pPr>
                    <w:jc w:val="center"/>
                    <w:rPr>
                      <w:szCs w:val="21"/>
                    </w:rPr>
                  </w:pPr>
                  <w:r>
                    <w:rPr>
                      <w:kern w:val="0"/>
                      <w:szCs w:val="21"/>
                      <w:lang w:bidi="ar"/>
                    </w:rPr>
                    <w:t>298</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89</w:t>
                  </w:r>
                </w:p>
              </w:tc>
              <w:tc>
                <w:tcPr>
                  <w:tcW w:w="2325" w:type="dxa"/>
                  <w:vAlign w:val="center"/>
                </w:tcPr>
                <w:p>
                  <w:pPr>
                    <w:jc w:val="center"/>
                    <w:rPr>
                      <w:szCs w:val="21"/>
                    </w:rPr>
                  </w:pPr>
                  <w:r>
                    <w:rPr>
                      <w:kern w:val="0"/>
                      <w:szCs w:val="21"/>
                      <w:lang w:bidi="ar"/>
                    </w:rPr>
                    <w:t>贴片机M6</w:t>
                  </w:r>
                </w:p>
              </w:tc>
              <w:tc>
                <w:tcPr>
                  <w:tcW w:w="1625" w:type="dxa"/>
                  <w:vAlign w:val="center"/>
                </w:tcPr>
                <w:p>
                  <w:pPr>
                    <w:jc w:val="center"/>
                    <w:rPr>
                      <w:szCs w:val="21"/>
                    </w:rPr>
                  </w:pPr>
                  <w:r>
                    <w:rPr>
                      <w:kern w:val="0"/>
                      <w:szCs w:val="21"/>
                      <w:lang w:bidi="ar"/>
                    </w:rPr>
                    <w:t>67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90</w:t>
                  </w:r>
                </w:p>
              </w:tc>
              <w:tc>
                <w:tcPr>
                  <w:tcW w:w="2325" w:type="dxa"/>
                  <w:vAlign w:val="center"/>
                </w:tcPr>
                <w:p>
                  <w:pPr>
                    <w:jc w:val="center"/>
                    <w:rPr>
                      <w:szCs w:val="21"/>
                    </w:rPr>
                  </w:pPr>
                  <w:r>
                    <w:rPr>
                      <w:kern w:val="0"/>
                      <w:szCs w:val="21"/>
                      <w:lang w:bidi="ar"/>
                    </w:rPr>
                    <w:t>双轨回流炉</w:t>
                  </w:r>
                </w:p>
              </w:tc>
              <w:tc>
                <w:tcPr>
                  <w:tcW w:w="1625" w:type="dxa"/>
                  <w:vAlign w:val="center"/>
                </w:tcPr>
                <w:p>
                  <w:pPr>
                    <w:jc w:val="center"/>
                    <w:rPr>
                      <w:szCs w:val="21"/>
                    </w:rPr>
                  </w:pPr>
                  <w:r>
                    <w:rPr>
                      <w:kern w:val="0"/>
                      <w:szCs w:val="21"/>
                      <w:lang w:bidi="ar"/>
                    </w:rPr>
                    <w:t>27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91</w:t>
                  </w:r>
                </w:p>
              </w:tc>
              <w:tc>
                <w:tcPr>
                  <w:tcW w:w="2325" w:type="dxa"/>
                  <w:vAlign w:val="center"/>
                </w:tcPr>
                <w:p>
                  <w:pPr>
                    <w:jc w:val="center"/>
                    <w:rPr>
                      <w:szCs w:val="21"/>
                    </w:rPr>
                  </w:pPr>
                  <w:r>
                    <w:rPr>
                      <w:kern w:val="0"/>
                      <w:szCs w:val="21"/>
                      <w:lang w:bidi="ar"/>
                    </w:rPr>
                    <w:t>下板机</w:t>
                  </w:r>
                </w:p>
              </w:tc>
              <w:tc>
                <w:tcPr>
                  <w:tcW w:w="1625" w:type="dxa"/>
                  <w:vAlign w:val="center"/>
                </w:tcPr>
                <w:p>
                  <w:pPr>
                    <w:jc w:val="center"/>
                    <w:rPr>
                      <w:szCs w:val="21"/>
                    </w:rPr>
                  </w:pPr>
                  <w:r>
                    <w:rPr>
                      <w:kern w:val="0"/>
                      <w:szCs w:val="21"/>
                      <w:lang w:bidi="ar"/>
                    </w:rPr>
                    <w:t>28</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92</w:t>
                  </w:r>
                </w:p>
              </w:tc>
              <w:tc>
                <w:tcPr>
                  <w:tcW w:w="2325" w:type="dxa"/>
                  <w:vAlign w:val="center"/>
                </w:tcPr>
                <w:p>
                  <w:pPr>
                    <w:jc w:val="center"/>
                    <w:rPr>
                      <w:szCs w:val="21"/>
                    </w:rPr>
                  </w:pPr>
                  <w:r>
                    <w:rPr>
                      <w:kern w:val="0"/>
                      <w:szCs w:val="21"/>
                      <w:lang w:bidi="ar"/>
                    </w:rPr>
                    <w:t>分板机</w:t>
                  </w:r>
                </w:p>
              </w:tc>
              <w:tc>
                <w:tcPr>
                  <w:tcW w:w="1625" w:type="dxa"/>
                  <w:vAlign w:val="center"/>
                </w:tcPr>
                <w:p>
                  <w:pPr>
                    <w:jc w:val="center"/>
                    <w:rPr>
                      <w:szCs w:val="21"/>
                    </w:rPr>
                  </w:pPr>
                  <w:r>
                    <w:rPr>
                      <w:kern w:val="0"/>
                      <w:szCs w:val="21"/>
                      <w:lang w:bidi="ar"/>
                    </w:rPr>
                    <w:t>19</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93</w:t>
                  </w:r>
                </w:p>
              </w:tc>
              <w:tc>
                <w:tcPr>
                  <w:tcW w:w="2325" w:type="dxa"/>
                  <w:vAlign w:val="center"/>
                </w:tcPr>
                <w:p>
                  <w:pPr>
                    <w:jc w:val="center"/>
                    <w:rPr>
                      <w:szCs w:val="21"/>
                    </w:rPr>
                  </w:pPr>
                  <w:r>
                    <w:rPr>
                      <w:kern w:val="0"/>
                      <w:szCs w:val="21"/>
                      <w:lang w:bidi="ar"/>
                    </w:rPr>
                    <w:t>平移机</w:t>
                  </w:r>
                </w:p>
              </w:tc>
              <w:tc>
                <w:tcPr>
                  <w:tcW w:w="1625" w:type="dxa"/>
                  <w:vAlign w:val="center"/>
                </w:tcPr>
                <w:p>
                  <w:pPr>
                    <w:jc w:val="center"/>
                    <w:rPr>
                      <w:szCs w:val="21"/>
                    </w:rPr>
                  </w:pPr>
                  <w:r>
                    <w:rPr>
                      <w:kern w:val="0"/>
                      <w:szCs w:val="21"/>
                      <w:lang w:bidi="ar"/>
                    </w:rPr>
                    <w:t>38</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94</w:t>
                  </w:r>
                </w:p>
              </w:tc>
              <w:tc>
                <w:tcPr>
                  <w:tcW w:w="2325" w:type="dxa"/>
                  <w:vAlign w:val="center"/>
                </w:tcPr>
                <w:p>
                  <w:pPr>
                    <w:jc w:val="center"/>
                    <w:rPr>
                      <w:szCs w:val="21"/>
                    </w:rPr>
                  </w:pPr>
                  <w:r>
                    <w:rPr>
                      <w:kern w:val="0"/>
                      <w:szCs w:val="21"/>
                      <w:lang w:bidi="ar"/>
                    </w:rPr>
                    <w:t>清洗机</w:t>
                  </w:r>
                </w:p>
              </w:tc>
              <w:tc>
                <w:tcPr>
                  <w:tcW w:w="1625" w:type="dxa"/>
                  <w:vAlign w:val="center"/>
                </w:tcPr>
                <w:p>
                  <w:pPr>
                    <w:jc w:val="center"/>
                    <w:rPr>
                      <w:szCs w:val="21"/>
                    </w:rPr>
                  </w:pPr>
                  <w:r>
                    <w:rPr>
                      <w:kern w:val="0"/>
                      <w:szCs w:val="21"/>
                      <w:lang w:bidi="ar"/>
                    </w:rPr>
                    <w:t>21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95</w:t>
                  </w:r>
                </w:p>
              </w:tc>
              <w:tc>
                <w:tcPr>
                  <w:tcW w:w="2325" w:type="dxa"/>
                  <w:vAlign w:val="center"/>
                </w:tcPr>
                <w:p>
                  <w:pPr>
                    <w:jc w:val="center"/>
                    <w:rPr>
                      <w:szCs w:val="21"/>
                    </w:rPr>
                  </w:pPr>
                  <w:r>
                    <w:rPr>
                      <w:kern w:val="0"/>
                      <w:szCs w:val="21"/>
                      <w:lang w:bidi="ar"/>
                    </w:rPr>
                    <w:t>清洗机</w:t>
                  </w:r>
                </w:p>
              </w:tc>
              <w:tc>
                <w:tcPr>
                  <w:tcW w:w="1625" w:type="dxa"/>
                  <w:vAlign w:val="center"/>
                </w:tcPr>
                <w:p>
                  <w:pPr>
                    <w:jc w:val="center"/>
                    <w:rPr>
                      <w:szCs w:val="21"/>
                    </w:rPr>
                  </w:pPr>
                  <w:r>
                    <w:rPr>
                      <w:kern w:val="0"/>
                      <w:szCs w:val="21"/>
                      <w:lang w:bidi="ar"/>
                    </w:rPr>
                    <w:t>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96</w:t>
                  </w:r>
                </w:p>
              </w:tc>
              <w:tc>
                <w:tcPr>
                  <w:tcW w:w="2325" w:type="dxa"/>
                  <w:vAlign w:val="center"/>
                </w:tcPr>
                <w:p>
                  <w:pPr>
                    <w:jc w:val="center"/>
                    <w:rPr>
                      <w:szCs w:val="21"/>
                    </w:rPr>
                  </w:pPr>
                  <w:r>
                    <w:rPr>
                      <w:kern w:val="0"/>
                      <w:szCs w:val="21"/>
                      <w:lang w:bidi="ar"/>
                    </w:rPr>
                    <w:t>选择焊</w:t>
                  </w:r>
                </w:p>
              </w:tc>
              <w:tc>
                <w:tcPr>
                  <w:tcW w:w="1625" w:type="dxa"/>
                  <w:vAlign w:val="center"/>
                </w:tcPr>
                <w:p>
                  <w:pPr>
                    <w:jc w:val="center"/>
                    <w:rPr>
                      <w:szCs w:val="21"/>
                    </w:rPr>
                  </w:pPr>
                  <w:r>
                    <w:rPr>
                      <w:kern w:val="0"/>
                      <w:szCs w:val="21"/>
                      <w:lang w:bidi="ar"/>
                    </w:rPr>
                    <w:t>5</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97</w:t>
                  </w:r>
                </w:p>
              </w:tc>
              <w:tc>
                <w:tcPr>
                  <w:tcW w:w="2325" w:type="dxa"/>
                  <w:vAlign w:val="center"/>
                </w:tcPr>
                <w:p>
                  <w:pPr>
                    <w:jc w:val="center"/>
                    <w:rPr>
                      <w:szCs w:val="21"/>
                    </w:rPr>
                  </w:pPr>
                  <w:r>
                    <w:rPr>
                      <w:kern w:val="0"/>
                      <w:szCs w:val="21"/>
                      <w:lang w:bidi="ar"/>
                    </w:rPr>
                    <w:t>波峰焊</w:t>
                  </w:r>
                </w:p>
              </w:tc>
              <w:tc>
                <w:tcPr>
                  <w:tcW w:w="1625" w:type="dxa"/>
                  <w:vAlign w:val="center"/>
                </w:tcPr>
                <w:p>
                  <w:pPr>
                    <w:jc w:val="center"/>
                    <w:rPr>
                      <w:szCs w:val="21"/>
                    </w:rPr>
                  </w:pPr>
                  <w:r>
                    <w:rPr>
                      <w:kern w:val="0"/>
                      <w:szCs w:val="21"/>
                      <w:lang w:bidi="ar"/>
                    </w:rPr>
                    <w:t>7</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98</w:t>
                  </w:r>
                </w:p>
              </w:tc>
              <w:tc>
                <w:tcPr>
                  <w:tcW w:w="2325" w:type="dxa"/>
                  <w:vAlign w:val="center"/>
                </w:tcPr>
                <w:p>
                  <w:pPr>
                    <w:jc w:val="center"/>
                    <w:rPr>
                      <w:szCs w:val="21"/>
                    </w:rPr>
                  </w:pPr>
                  <w:r>
                    <w:rPr>
                      <w:kern w:val="0"/>
                      <w:szCs w:val="21"/>
                      <w:lang w:bidi="ar"/>
                    </w:rPr>
                    <w:t>离子净度测试仪</w:t>
                  </w:r>
                </w:p>
              </w:tc>
              <w:tc>
                <w:tcPr>
                  <w:tcW w:w="1625" w:type="dxa"/>
                  <w:vAlign w:val="center"/>
                </w:tcPr>
                <w:p>
                  <w:pPr>
                    <w:jc w:val="center"/>
                    <w:rPr>
                      <w:szCs w:val="21"/>
                    </w:rPr>
                  </w:pPr>
                  <w:r>
                    <w:rPr>
                      <w:kern w:val="0"/>
                      <w:szCs w:val="21"/>
                      <w:lang w:bidi="ar"/>
                    </w:rPr>
                    <w:t>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99</w:t>
                  </w:r>
                </w:p>
              </w:tc>
              <w:tc>
                <w:tcPr>
                  <w:tcW w:w="2325" w:type="dxa"/>
                  <w:vAlign w:val="center"/>
                </w:tcPr>
                <w:p>
                  <w:pPr>
                    <w:jc w:val="center"/>
                    <w:rPr>
                      <w:szCs w:val="21"/>
                    </w:rPr>
                  </w:pPr>
                  <w:r>
                    <w:rPr>
                      <w:kern w:val="0"/>
                      <w:szCs w:val="21"/>
                      <w:lang w:bidi="ar"/>
                    </w:rPr>
                    <w:t>喷涂线</w:t>
                  </w:r>
                </w:p>
              </w:tc>
              <w:tc>
                <w:tcPr>
                  <w:tcW w:w="1625" w:type="dxa"/>
                  <w:vAlign w:val="center"/>
                </w:tcPr>
                <w:p>
                  <w:pPr>
                    <w:jc w:val="center"/>
                    <w:rPr>
                      <w:szCs w:val="21"/>
                    </w:rPr>
                  </w:pPr>
                  <w:r>
                    <w:rPr>
                      <w:kern w:val="0"/>
                      <w:szCs w:val="21"/>
                      <w:lang w:bidi="ar"/>
                    </w:rPr>
                    <w:t>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100</w:t>
                  </w:r>
                </w:p>
              </w:tc>
              <w:tc>
                <w:tcPr>
                  <w:tcW w:w="2325" w:type="dxa"/>
                  <w:vAlign w:val="center"/>
                </w:tcPr>
                <w:p>
                  <w:pPr>
                    <w:jc w:val="center"/>
                    <w:rPr>
                      <w:szCs w:val="21"/>
                    </w:rPr>
                  </w:pPr>
                  <w:r>
                    <w:rPr>
                      <w:kern w:val="0"/>
                      <w:szCs w:val="21"/>
                      <w:lang w:bidi="ar"/>
                    </w:rPr>
                    <w:t>点胶机</w:t>
                  </w:r>
                </w:p>
              </w:tc>
              <w:tc>
                <w:tcPr>
                  <w:tcW w:w="1625" w:type="dxa"/>
                  <w:vAlign w:val="center"/>
                </w:tcPr>
                <w:p>
                  <w:pPr>
                    <w:jc w:val="center"/>
                    <w:rPr>
                      <w:szCs w:val="21"/>
                    </w:rPr>
                  </w:pPr>
                  <w:r>
                    <w:rPr>
                      <w:kern w:val="0"/>
                      <w:szCs w:val="21"/>
                      <w:lang w:bidi="ar"/>
                    </w:rPr>
                    <w:t>8</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101</w:t>
                  </w:r>
                </w:p>
              </w:tc>
              <w:tc>
                <w:tcPr>
                  <w:tcW w:w="2325" w:type="dxa"/>
                  <w:vAlign w:val="center"/>
                </w:tcPr>
                <w:p>
                  <w:pPr>
                    <w:jc w:val="center"/>
                    <w:rPr>
                      <w:szCs w:val="21"/>
                    </w:rPr>
                  </w:pPr>
                  <w:r>
                    <w:rPr>
                      <w:kern w:val="0"/>
                      <w:szCs w:val="21"/>
                      <w:lang w:bidi="ar"/>
                    </w:rPr>
                    <w:t>叠板机</w:t>
                  </w:r>
                </w:p>
              </w:tc>
              <w:tc>
                <w:tcPr>
                  <w:tcW w:w="1625" w:type="dxa"/>
                  <w:vAlign w:val="center"/>
                </w:tcPr>
                <w:p>
                  <w:pPr>
                    <w:jc w:val="center"/>
                    <w:rPr>
                      <w:szCs w:val="21"/>
                    </w:rPr>
                  </w:pPr>
                  <w:r>
                    <w:rPr>
                      <w:kern w:val="0"/>
                      <w:szCs w:val="21"/>
                      <w:lang w:bidi="ar"/>
                    </w:rPr>
                    <w:t>8</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szCs w:val="21"/>
                    </w:rPr>
                    <w:t>102</w:t>
                  </w:r>
                </w:p>
              </w:tc>
              <w:tc>
                <w:tcPr>
                  <w:tcW w:w="2325" w:type="dxa"/>
                  <w:vAlign w:val="center"/>
                </w:tcPr>
                <w:p>
                  <w:pPr>
                    <w:jc w:val="center"/>
                    <w:rPr>
                      <w:szCs w:val="21"/>
                    </w:rPr>
                  </w:pPr>
                  <w:r>
                    <w:rPr>
                      <w:kern w:val="0"/>
                      <w:szCs w:val="21"/>
                      <w:lang w:bidi="ar"/>
                    </w:rPr>
                    <w:t>双轨缓存机</w:t>
                  </w:r>
                </w:p>
              </w:tc>
              <w:tc>
                <w:tcPr>
                  <w:tcW w:w="1625" w:type="dxa"/>
                  <w:vAlign w:val="center"/>
                </w:tcPr>
                <w:p>
                  <w:pPr>
                    <w:jc w:val="center"/>
                    <w:rPr>
                      <w:szCs w:val="21"/>
                    </w:rPr>
                  </w:pPr>
                  <w:r>
                    <w:rPr>
                      <w:kern w:val="0"/>
                      <w:szCs w:val="21"/>
                      <w:lang w:bidi="ar"/>
                    </w:rPr>
                    <w:t>24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03</w:t>
                  </w:r>
                </w:p>
              </w:tc>
              <w:tc>
                <w:tcPr>
                  <w:tcW w:w="2325" w:type="dxa"/>
                  <w:vAlign w:val="center"/>
                </w:tcPr>
                <w:p>
                  <w:pPr>
                    <w:jc w:val="center"/>
                    <w:rPr>
                      <w:szCs w:val="21"/>
                    </w:rPr>
                  </w:pPr>
                  <w:r>
                    <w:rPr>
                      <w:kern w:val="0"/>
                      <w:szCs w:val="21"/>
                      <w:lang w:bidi="ar"/>
                    </w:rPr>
                    <w:t>点焊机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04</w:t>
                  </w:r>
                </w:p>
              </w:tc>
              <w:tc>
                <w:tcPr>
                  <w:tcW w:w="2325" w:type="dxa"/>
                  <w:vAlign w:val="center"/>
                </w:tcPr>
                <w:p>
                  <w:pPr>
                    <w:jc w:val="center"/>
                    <w:rPr>
                      <w:szCs w:val="21"/>
                    </w:rPr>
                  </w:pPr>
                  <w:r>
                    <w:rPr>
                      <w:kern w:val="0"/>
                      <w:szCs w:val="21"/>
                      <w:lang w:bidi="ar"/>
                    </w:rPr>
                    <w:t>自动编带机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bl>
          <w:p>
            <w:pPr>
              <w:jc w:val="center"/>
              <w:rPr>
                <w:b/>
                <w:bCs/>
              </w:rPr>
            </w:pPr>
            <w:r>
              <w:rPr>
                <w:rFonts w:hint="eastAsia"/>
                <w:b/>
                <w:bCs/>
              </w:rPr>
              <w:t>续</w:t>
            </w:r>
            <w:r>
              <w:rPr>
                <w:b/>
                <w:bCs/>
              </w:rPr>
              <w:t>表2-12    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389"/>
              <w:gridCol w:w="1670"/>
              <w:gridCol w:w="1668"/>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kern w:val="0"/>
                      <w:szCs w:val="21"/>
                      <w:lang w:bidi="ar"/>
                    </w:rPr>
                    <w:t>序号</w:t>
                  </w:r>
                </w:p>
              </w:tc>
              <w:tc>
                <w:tcPr>
                  <w:tcW w:w="2325" w:type="dxa"/>
                  <w:vAlign w:val="center"/>
                </w:tcPr>
                <w:p>
                  <w:pPr>
                    <w:jc w:val="center"/>
                    <w:rPr>
                      <w:szCs w:val="21"/>
                    </w:rPr>
                  </w:pPr>
                  <w:r>
                    <w:rPr>
                      <w:kern w:val="0"/>
                      <w:szCs w:val="21"/>
                      <w:lang w:bidi="ar"/>
                    </w:rPr>
                    <w:t>设备名称</w:t>
                  </w:r>
                </w:p>
              </w:tc>
              <w:tc>
                <w:tcPr>
                  <w:tcW w:w="1625" w:type="dxa"/>
                  <w:vAlign w:val="center"/>
                </w:tcPr>
                <w:p>
                  <w:pPr>
                    <w:jc w:val="center"/>
                    <w:rPr>
                      <w:szCs w:val="21"/>
                    </w:rPr>
                  </w:pPr>
                  <w:r>
                    <w:rPr>
                      <w:kern w:val="0"/>
                      <w:szCs w:val="21"/>
                      <w:lang w:bidi="ar"/>
                    </w:rPr>
                    <w:t>数量</w:t>
                  </w:r>
                </w:p>
              </w:tc>
              <w:tc>
                <w:tcPr>
                  <w:tcW w:w="1623" w:type="dxa"/>
                  <w:vAlign w:val="center"/>
                </w:tcPr>
                <w:p>
                  <w:pPr>
                    <w:jc w:val="center"/>
                    <w:rPr>
                      <w:szCs w:val="21"/>
                    </w:rPr>
                  </w:pPr>
                  <w:r>
                    <w:rPr>
                      <w:kern w:val="0"/>
                      <w:szCs w:val="21"/>
                      <w:lang w:bidi="ar"/>
                    </w:rPr>
                    <w:t>单位</w:t>
                  </w:r>
                </w:p>
              </w:tc>
              <w:tc>
                <w:tcPr>
                  <w:tcW w:w="1625" w:type="dxa"/>
                  <w:vAlign w:val="center"/>
                </w:tcPr>
                <w:p>
                  <w:pPr>
                    <w:jc w:val="center"/>
                    <w:rPr>
                      <w:szCs w:val="21"/>
                    </w:rPr>
                  </w:pPr>
                  <w:r>
                    <w:rPr>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05</w:t>
                  </w:r>
                </w:p>
              </w:tc>
              <w:tc>
                <w:tcPr>
                  <w:tcW w:w="2325" w:type="dxa"/>
                  <w:vAlign w:val="center"/>
                </w:tcPr>
                <w:p>
                  <w:pPr>
                    <w:jc w:val="center"/>
                    <w:rPr>
                      <w:szCs w:val="21"/>
                    </w:rPr>
                  </w:pPr>
                  <w:r>
                    <w:rPr>
                      <w:kern w:val="0"/>
                      <w:szCs w:val="21"/>
                      <w:lang w:bidi="ar"/>
                    </w:rPr>
                    <w:t>半自动编带机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restart"/>
                  <w:vAlign w:val="center"/>
                </w:tcPr>
                <w:p>
                  <w:pPr>
                    <w:jc w:val="center"/>
                    <w:rPr>
                      <w:szCs w:val="21"/>
                    </w:rPr>
                  </w:pPr>
                  <w:r>
                    <w:rPr>
                      <w:szCs w:val="21"/>
                    </w:rPr>
                    <w:t>3#生产厂房3F设备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06</w:t>
                  </w:r>
                </w:p>
              </w:tc>
              <w:tc>
                <w:tcPr>
                  <w:tcW w:w="2325" w:type="dxa"/>
                  <w:vAlign w:val="center"/>
                </w:tcPr>
                <w:p>
                  <w:pPr>
                    <w:jc w:val="center"/>
                    <w:rPr>
                      <w:szCs w:val="21"/>
                    </w:rPr>
                  </w:pPr>
                  <w:r>
                    <w:rPr>
                      <w:kern w:val="0"/>
                      <w:szCs w:val="21"/>
                      <w:lang w:bidi="ar"/>
                    </w:rPr>
                    <w:t>平面度测试仪</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07</w:t>
                  </w:r>
                </w:p>
              </w:tc>
              <w:tc>
                <w:tcPr>
                  <w:tcW w:w="2325" w:type="dxa"/>
                  <w:vAlign w:val="center"/>
                </w:tcPr>
                <w:p>
                  <w:pPr>
                    <w:jc w:val="center"/>
                    <w:rPr>
                      <w:szCs w:val="21"/>
                    </w:rPr>
                  </w:pPr>
                  <w:r>
                    <w:rPr>
                      <w:kern w:val="0"/>
                      <w:szCs w:val="21"/>
                      <w:lang w:bidi="ar"/>
                    </w:rPr>
                    <w:t>自动测试线</w:t>
                  </w:r>
                </w:p>
              </w:tc>
              <w:tc>
                <w:tcPr>
                  <w:tcW w:w="1625" w:type="dxa"/>
                  <w:vAlign w:val="center"/>
                </w:tcPr>
                <w:p>
                  <w:pPr>
                    <w:jc w:val="center"/>
                    <w:rPr>
                      <w:szCs w:val="21"/>
                    </w:rPr>
                  </w:pPr>
                  <w:r>
                    <w:rPr>
                      <w:kern w:val="0"/>
                      <w:szCs w:val="21"/>
                      <w:lang w:bidi="ar"/>
                    </w:rPr>
                    <w:t>3</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08</w:t>
                  </w:r>
                </w:p>
              </w:tc>
              <w:tc>
                <w:tcPr>
                  <w:tcW w:w="2325" w:type="dxa"/>
                  <w:vAlign w:val="center"/>
                </w:tcPr>
                <w:p>
                  <w:pPr>
                    <w:jc w:val="center"/>
                    <w:rPr>
                      <w:szCs w:val="21"/>
                    </w:rPr>
                  </w:pPr>
                  <w:r>
                    <w:rPr>
                      <w:kern w:val="0"/>
                      <w:szCs w:val="21"/>
                      <w:lang w:bidi="ar"/>
                    </w:rPr>
                    <w:t>首件测试仪</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09</w:t>
                  </w:r>
                </w:p>
              </w:tc>
              <w:tc>
                <w:tcPr>
                  <w:tcW w:w="2325" w:type="dxa"/>
                  <w:vAlign w:val="center"/>
                </w:tcPr>
                <w:p>
                  <w:pPr>
                    <w:jc w:val="center"/>
                    <w:rPr>
                      <w:szCs w:val="21"/>
                    </w:rPr>
                  </w:pPr>
                  <w:r>
                    <w:rPr>
                      <w:kern w:val="0"/>
                      <w:szCs w:val="21"/>
                      <w:lang w:bidi="ar"/>
                    </w:rPr>
                    <w:t>二次元</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10</w:t>
                  </w:r>
                </w:p>
              </w:tc>
              <w:tc>
                <w:tcPr>
                  <w:tcW w:w="2325" w:type="dxa"/>
                  <w:vAlign w:val="center"/>
                </w:tcPr>
                <w:p>
                  <w:pPr>
                    <w:jc w:val="center"/>
                    <w:rPr>
                      <w:szCs w:val="21"/>
                    </w:rPr>
                  </w:pPr>
                  <w:r>
                    <w:rPr>
                      <w:kern w:val="0"/>
                      <w:szCs w:val="21"/>
                      <w:lang w:bidi="ar"/>
                    </w:rPr>
                    <w:t>三防设备</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11</w:t>
                  </w:r>
                </w:p>
              </w:tc>
              <w:tc>
                <w:tcPr>
                  <w:tcW w:w="2325" w:type="dxa"/>
                  <w:vAlign w:val="center"/>
                </w:tcPr>
                <w:p>
                  <w:pPr>
                    <w:jc w:val="center"/>
                    <w:rPr>
                      <w:szCs w:val="21"/>
                    </w:rPr>
                  </w:pPr>
                  <w:r>
                    <w:rPr>
                      <w:kern w:val="0"/>
                      <w:szCs w:val="21"/>
                      <w:lang w:bidi="ar"/>
                    </w:rPr>
                    <w:t>导热凝胶点胶机</w:t>
                  </w:r>
                </w:p>
              </w:tc>
              <w:tc>
                <w:tcPr>
                  <w:tcW w:w="1625" w:type="dxa"/>
                  <w:vAlign w:val="center"/>
                </w:tcPr>
                <w:p>
                  <w:pPr>
                    <w:jc w:val="center"/>
                    <w:rPr>
                      <w:szCs w:val="21"/>
                    </w:rPr>
                  </w:pPr>
                  <w:r>
                    <w:rPr>
                      <w:kern w:val="0"/>
                      <w:szCs w:val="21"/>
                      <w:lang w:bidi="ar"/>
                    </w:rPr>
                    <w:t>3</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12</w:t>
                  </w:r>
                </w:p>
              </w:tc>
              <w:tc>
                <w:tcPr>
                  <w:tcW w:w="2325" w:type="dxa"/>
                  <w:vAlign w:val="center"/>
                </w:tcPr>
                <w:p>
                  <w:pPr>
                    <w:jc w:val="center"/>
                    <w:rPr>
                      <w:szCs w:val="21"/>
                    </w:rPr>
                  </w:pPr>
                  <w:r>
                    <w:rPr>
                      <w:kern w:val="0"/>
                      <w:szCs w:val="21"/>
                      <w:lang w:bidi="ar"/>
                    </w:rPr>
                    <w:t>点胶机</w:t>
                  </w:r>
                </w:p>
              </w:tc>
              <w:tc>
                <w:tcPr>
                  <w:tcW w:w="1625" w:type="dxa"/>
                  <w:vAlign w:val="center"/>
                </w:tcPr>
                <w:p>
                  <w:pPr>
                    <w:jc w:val="center"/>
                    <w:rPr>
                      <w:szCs w:val="21"/>
                    </w:rPr>
                  </w:pPr>
                  <w:r>
                    <w:rPr>
                      <w:kern w:val="0"/>
                      <w:szCs w:val="21"/>
                      <w:lang w:bidi="ar"/>
                    </w:rPr>
                    <w:t>3</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13</w:t>
                  </w:r>
                </w:p>
              </w:tc>
              <w:tc>
                <w:tcPr>
                  <w:tcW w:w="2325" w:type="dxa"/>
                  <w:vAlign w:val="center"/>
                </w:tcPr>
                <w:p>
                  <w:pPr>
                    <w:jc w:val="center"/>
                    <w:rPr>
                      <w:szCs w:val="21"/>
                    </w:rPr>
                  </w:pPr>
                  <w:r>
                    <w:rPr>
                      <w:kern w:val="0"/>
                      <w:szCs w:val="21"/>
                      <w:lang w:bidi="ar"/>
                    </w:rPr>
                    <w:t>点焊机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14</w:t>
                  </w:r>
                </w:p>
              </w:tc>
              <w:tc>
                <w:tcPr>
                  <w:tcW w:w="2325" w:type="dxa"/>
                  <w:vAlign w:val="center"/>
                </w:tcPr>
                <w:p>
                  <w:pPr>
                    <w:jc w:val="center"/>
                    <w:rPr>
                      <w:szCs w:val="21"/>
                    </w:rPr>
                  </w:pPr>
                  <w:r>
                    <w:rPr>
                      <w:kern w:val="0"/>
                      <w:szCs w:val="21"/>
                      <w:lang w:bidi="ar"/>
                    </w:rPr>
                    <w:t>吸嘴清清机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15</w:t>
                  </w:r>
                </w:p>
              </w:tc>
              <w:tc>
                <w:tcPr>
                  <w:tcW w:w="2325" w:type="dxa"/>
                  <w:vAlign w:val="center"/>
                </w:tcPr>
                <w:p>
                  <w:pPr>
                    <w:jc w:val="center"/>
                    <w:rPr>
                      <w:szCs w:val="21"/>
                    </w:rPr>
                  </w:pPr>
                  <w:r>
                    <w:rPr>
                      <w:kern w:val="0"/>
                      <w:szCs w:val="21"/>
                      <w:lang w:bidi="ar"/>
                    </w:rPr>
                    <w:t>贴装头清洗机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16</w:t>
                  </w:r>
                </w:p>
              </w:tc>
              <w:tc>
                <w:tcPr>
                  <w:tcW w:w="2325" w:type="dxa"/>
                  <w:vAlign w:val="center"/>
                </w:tcPr>
                <w:p>
                  <w:pPr>
                    <w:jc w:val="center"/>
                    <w:rPr>
                      <w:szCs w:val="21"/>
                    </w:rPr>
                  </w:pPr>
                  <w:r>
                    <w:rPr>
                      <w:kern w:val="0"/>
                      <w:szCs w:val="21"/>
                      <w:lang w:bidi="ar"/>
                    </w:rPr>
                    <w:t>钢网清洗机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17</w:t>
                  </w:r>
                </w:p>
              </w:tc>
              <w:tc>
                <w:tcPr>
                  <w:tcW w:w="2325" w:type="dxa"/>
                  <w:vAlign w:val="center"/>
                </w:tcPr>
                <w:p>
                  <w:pPr>
                    <w:jc w:val="center"/>
                    <w:rPr>
                      <w:szCs w:val="21"/>
                    </w:rPr>
                  </w:pPr>
                  <w:r>
                    <w:rPr>
                      <w:kern w:val="0"/>
                      <w:szCs w:val="21"/>
                      <w:lang w:bidi="ar"/>
                    </w:rPr>
                    <w:t>板边镭雕机</w:t>
                  </w:r>
                </w:p>
              </w:tc>
              <w:tc>
                <w:tcPr>
                  <w:tcW w:w="1625" w:type="dxa"/>
                  <w:vAlign w:val="center"/>
                </w:tcPr>
                <w:p>
                  <w:pPr>
                    <w:jc w:val="center"/>
                    <w:rPr>
                      <w:szCs w:val="21"/>
                    </w:rPr>
                  </w:pPr>
                  <w:r>
                    <w:rPr>
                      <w:kern w:val="0"/>
                      <w:szCs w:val="21"/>
                      <w:lang w:bidi="ar"/>
                    </w:rPr>
                    <w:t>1</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18</w:t>
                  </w:r>
                </w:p>
              </w:tc>
              <w:tc>
                <w:tcPr>
                  <w:tcW w:w="2325" w:type="dxa"/>
                  <w:vAlign w:val="center"/>
                </w:tcPr>
                <w:p>
                  <w:pPr>
                    <w:jc w:val="center"/>
                    <w:rPr>
                      <w:szCs w:val="21"/>
                    </w:rPr>
                  </w:pPr>
                  <w:r>
                    <w:rPr>
                      <w:kern w:val="0"/>
                      <w:szCs w:val="21"/>
                      <w:lang w:bidi="ar"/>
                    </w:rPr>
                    <w:t>真空包装机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19</w:t>
                  </w:r>
                </w:p>
              </w:tc>
              <w:tc>
                <w:tcPr>
                  <w:tcW w:w="2325" w:type="dxa"/>
                  <w:vAlign w:val="center"/>
                </w:tcPr>
                <w:p>
                  <w:pPr>
                    <w:jc w:val="center"/>
                    <w:rPr>
                      <w:szCs w:val="21"/>
                    </w:rPr>
                  </w:pPr>
                  <w:r>
                    <w:rPr>
                      <w:kern w:val="0"/>
                      <w:szCs w:val="21"/>
                      <w:lang w:bidi="ar"/>
                    </w:rPr>
                    <w:t>平面度测试仪</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20</w:t>
                  </w:r>
                </w:p>
              </w:tc>
              <w:tc>
                <w:tcPr>
                  <w:tcW w:w="2325" w:type="dxa"/>
                  <w:vAlign w:val="center"/>
                </w:tcPr>
                <w:p>
                  <w:pPr>
                    <w:jc w:val="center"/>
                    <w:rPr>
                      <w:szCs w:val="21"/>
                    </w:rPr>
                  </w:pPr>
                  <w:r>
                    <w:rPr>
                      <w:kern w:val="0"/>
                      <w:szCs w:val="21"/>
                      <w:lang w:bidi="ar"/>
                    </w:rPr>
                    <w:t>整盘扫描设备</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21</w:t>
                  </w:r>
                </w:p>
              </w:tc>
              <w:tc>
                <w:tcPr>
                  <w:tcW w:w="2325" w:type="dxa"/>
                  <w:vAlign w:val="center"/>
                </w:tcPr>
                <w:p>
                  <w:pPr>
                    <w:jc w:val="center"/>
                    <w:rPr>
                      <w:szCs w:val="21"/>
                    </w:rPr>
                  </w:pPr>
                  <w:r>
                    <w:rPr>
                      <w:kern w:val="0"/>
                      <w:szCs w:val="21"/>
                      <w:lang w:bidi="ar"/>
                    </w:rPr>
                    <w:t>点胶机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22</w:t>
                  </w:r>
                </w:p>
              </w:tc>
              <w:tc>
                <w:tcPr>
                  <w:tcW w:w="2325" w:type="dxa"/>
                  <w:vAlign w:val="center"/>
                </w:tcPr>
                <w:p>
                  <w:pPr>
                    <w:jc w:val="center"/>
                    <w:rPr>
                      <w:szCs w:val="21"/>
                    </w:rPr>
                  </w:pPr>
                  <w:r>
                    <w:rPr>
                      <w:kern w:val="0"/>
                      <w:szCs w:val="21"/>
                      <w:lang w:bidi="ar"/>
                    </w:rPr>
                    <w:t>UV</w:t>
                  </w:r>
                  <w:r>
                    <w:rPr>
                      <w:rFonts w:hint="eastAsia"/>
                      <w:kern w:val="0"/>
                      <w:szCs w:val="21"/>
                      <w:lang w:bidi="ar"/>
                    </w:rPr>
                    <w:t>固化</w:t>
                  </w:r>
                  <w:r>
                    <w:rPr>
                      <w:kern w:val="0"/>
                      <w:szCs w:val="21"/>
                      <w:lang w:bidi="ar"/>
                    </w:rPr>
                    <w:t>炉</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23</w:t>
                  </w:r>
                </w:p>
              </w:tc>
              <w:tc>
                <w:tcPr>
                  <w:tcW w:w="2325" w:type="dxa"/>
                  <w:vAlign w:val="center"/>
                </w:tcPr>
                <w:p>
                  <w:pPr>
                    <w:jc w:val="center"/>
                    <w:rPr>
                      <w:szCs w:val="21"/>
                    </w:rPr>
                  </w:pPr>
                  <w:r>
                    <w:rPr>
                      <w:kern w:val="0"/>
                      <w:szCs w:val="21"/>
                      <w:lang w:bidi="ar"/>
                    </w:rPr>
                    <w:t>自动螺丝机</w:t>
                  </w:r>
                </w:p>
              </w:tc>
              <w:tc>
                <w:tcPr>
                  <w:tcW w:w="1625" w:type="dxa"/>
                  <w:vAlign w:val="center"/>
                </w:tcPr>
                <w:p>
                  <w:pPr>
                    <w:jc w:val="center"/>
                    <w:rPr>
                      <w:szCs w:val="21"/>
                    </w:rPr>
                  </w:pPr>
                  <w:r>
                    <w:rPr>
                      <w:kern w:val="0"/>
                      <w:szCs w:val="21"/>
                      <w:lang w:bidi="ar"/>
                    </w:rPr>
                    <w:t>2</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24</w:t>
                  </w:r>
                </w:p>
              </w:tc>
              <w:tc>
                <w:tcPr>
                  <w:tcW w:w="2325" w:type="dxa"/>
                  <w:vAlign w:val="center"/>
                </w:tcPr>
                <w:p>
                  <w:pPr>
                    <w:jc w:val="center"/>
                    <w:rPr>
                      <w:szCs w:val="21"/>
                    </w:rPr>
                  </w:pPr>
                  <w:r>
                    <w:rPr>
                      <w:kern w:val="0"/>
                      <w:szCs w:val="21"/>
                      <w:lang w:bidi="ar"/>
                    </w:rPr>
                    <w:t>DL夹具</w:t>
                  </w:r>
                </w:p>
              </w:tc>
              <w:tc>
                <w:tcPr>
                  <w:tcW w:w="1625" w:type="dxa"/>
                  <w:vAlign w:val="center"/>
                </w:tcPr>
                <w:p>
                  <w:pPr>
                    <w:jc w:val="center"/>
                    <w:rPr>
                      <w:szCs w:val="21"/>
                    </w:rPr>
                  </w:pPr>
                  <w:r>
                    <w:rPr>
                      <w:kern w:val="0"/>
                      <w:szCs w:val="21"/>
                      <w:lang w:bidi="ar"/>
                    </w:rPr>
                    <w:t>100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25</w:t>
                  </w:r>
                </w:p>
              </w:tc>
              <w:tc>
                <w:tcPr>
                  <w:tcW w:w="2325" w:type="dxa"/>
                  <w:vAlign w:val="center"/>
                </w:tcPr>
                <w:p>
                  <w:pPr>
                    <w:jc w:val="center"/>
                    <w:rPr>
                      <w:szCs w:val="21"/>
                    </w:rPr>
                  </w:pPr>
                  <w:r>
                    <w:rPr>
                      <w:kern w:val="0"/>
                      <w:szCs w:val="21"/>
                      <w:lang w:bidi="ar"/>
                    </w:rPr>
                    <w:t>CFT夹具</w:t>
                  </w:r>
                </w:p>
              </w:tc>
              <w:tc>
                <w:tcPr>
                  <w:tcW w:w="1625" w:type="dxa"/>
                  <w:vAlign w:val="center"/>
                </w:tcPr>
                <w:p>
                  <w:pPr>
                    <w:jc w:val="center"/>
                    <w:rPr>
                      <w:szCs w:val="21"/>
                    </w:rPr>
                  </w:pPr>
                  <w:r>
                    <w:rPr>
                      <w:kern w:val="0"/>
                      <w:szCs w:val="21"/>
                      <w:lang w:bidi="ar"/>
                    </w:rPr>
                    <w:t>260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26</w:t>
                  </w:r>
                </w:p>
              </w:tc>
              <w:tc>
                <w:tcPr>
                  <w:tcW w:w="2325" w:type="dxa"/>
                  <w:vAlign w:val="center"/>
                </w:tcPr>
                <w:p>
                  <w:pPr>
                    <w:jc w:val="center"/>
                    <w:rPr>
                      <w:szCs w:val="21"/>
                    </w:rPr>
                  </w:pPr>
                  <w:r>
                    <w:rPr>
                      <w:kern w:val="0"/>
                      <w:szCs w:val="21"/>
                      <w:lang w:bidi="ar"/>
                    </w:rPr>
                    <w:t>NONCQA夹具</w:t>
                  </w:r>
                </w:p>
              </w:tc>
              <w:tc>
                <w:tcPr>
                  <w:tcW w:w="1625" w:type="dxa"/>
                  <w:vAlign w:val="center"/>
                </w:tcPr>
                <w:p>
                  <w:pPr>
                    <w:jc w:val="center"/>
                    <w:rPr>
                      <w:szCs w:val="21"/>
                    </w:rPr>
                  </w:pPr>
                  <w:r>
                    <w:rPr>
                      <w:kern w:val="0"/>
                      <w:szCs w:val="21"/>
                      <w:lang w:bidi="ar"/>
                    </w:rPr>
                    <w:t>260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27</w:t>
                  </w:r>
                </w:p>
              </w:tc>
              <w:tc>
                <w:tcPr>
                  <w:tcW w:w="2325" w:type="dxa"/>
                  <w:vAlign w:val="center"/>
                </w:tcPr>
                <w:p>
                  <w:pPr>
                    <w:jc w:val="center"/>
                    <w:rPr>
                      <w:szCs w:val="21"/>
                    </w:rPr>
                  </w:pPr>
                  <w:r>
                    <w:rPr>
                      <w:kern w:val="0"/>
                      <w:szCs w:val="21"/>
                      <w:lang w:bidi="ar"/>
                    </w:rPr>
                    <w:t>WIFI夹具</w:t>
                  </w:r>
                </w:p>
              </w:tc>
              <w:tc>
                <w:tcPr>
                  <w:tcW w:w="1625" w:type="dxa"/>
                  <w:vAlign w:val="center"/>
                </w:tcPr>
                <w:p>
                  <w:pPr>
                    <w:jc w:val="center"/>
                    <w:rPr>
                      <w:szCs w:val="21"/>
                    </w:rPr>
                  </w:pPr>
                  <w:r>
                    <w:rPr>
                      <w:kern w:val="0"/>
                      <w:szCs w:val="21"/>
                      <w:lang w:bidi="ar"/>
                    </w:rPr>
                    <w:t>260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28</w:t>
                  </w:r>
                </w:p>
              </w:tc>
              <w:tc>
                <w:tcPr>
                  <w:tcW w:w="2325" w:type="dxa"/>
                  <w:vAlign w:val="center"/>
                </w:tcPr>
                <w:p>
                  <w:pPr>
                    <w:jc w:val="center"/>
                    <w:rPr>
                      <w:szCs w:val="21"/>
                    </w:rPr>
                  </w:pPr>
                  <w:r>
                    <w:rPr>
                      <w:kern w:val="0"/>
                      <w:szCs w:val="21"/>
                      <w:lang w:bidi="ar"/>
                    </w:rPr>
                    <w:t>FT夹具</w:t>
                  </w:r>
                </w:p>
              </w:tc>
              <w:tc>
                <w:tcPr>
                  <w:tcW w:w="1625" w:type="dxa"/>
                  <w:vAlign w:val="center"/>
                </w:tcPr>
                <w:p>
                  <w:pPr>
                    <w:jc w:val="center"/>
                    <w:rPr>
                      <w:szCs w:val="21"/>
                    </w:rPr>
                  </w:pPr>
                  <w:r>
                    <w:rPr>
                      <w:kern w:val="0"/>
                      <w:szCs w:val="21"/>
                      <w:lang w:bidi="ar"/>
                    </w:rPr>
                    <w:t>260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29</w:t>
                  </w:r>
                </w:p>
              </w:tc>
              <w:tc>
                <w:tcPr>
                  <w:tcW w:w="2325" w:type="dxa"/>
                  <w:vAlign w:val="center"/>
                </w:tcPr>
                <w:p>
                  <w:pPr>
                    <w:jc w:val="center"/>
                    <w:rPr>
                      <w:szCs w:val="21"/>
                    </w:rPr>
                  </w:pPr>
                  <w:r>
                    <w:rPr>
                      <w:kern w:val="0"/>
                      <w:szCs w:val="21"/>
                      <w:lang w:bidi="ar"/>
                    </w:rPr>
                    <w:t>Honeywell测试夹具</w:t>
                  </w:r>
                </w:p>
              </w:tc>
              <w:tc>
                <w:tcPr>
                  <w:tcW w:w="1625" w:type="dxa"/>
                  <w:vAlign w:val="center"/>
                </w:tcPr>
                <w:p>
                  <w:pPr>
                    <w:jc w:val="center"/>
                    <w:rPr>
                      <w:szCs w:val="21"/>
                    </w:rPr>
                  </w:pPr>
                  <w:r>
                    <w:rPr>
                      <w:kern w:val="0"/>
                      <w:szCs w:val="21"/>
                      <w:lang w:bidi="ar"/>
                    </w:rPr>
                    <w:t>4</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30</w:t>
                  </w:r>
                </w:p>
              </w:tc>
              <w:tc>
                <w:tcPr>
                  <w:tcW w:w="2325" w:type="dxa"/>
                  <w:vAlign w:val="center"/>
                </w:tcPr>
                <w:p>
                  <w:pPr>
                    <w:jc w:val="center"/>
                    <w:rPr>
                      <w:szCs w:val="21"/>
                    </w:rPr>
                  </w:pPr>
                  <w:r>
                    <w:rPr>
                      <w:kern w:val="0"/>
                      <w:szCs w:val="21"/>
                      <w:lang w:bidi="ar"/>
                    </w:rPr>
                    <w:t>BT夹具</w:t>
                  </w:r>
                </w:p>
              </w:tc>
              <w:tc>
                <w:tcPr>
                  <w:tcW w:w="1625" w:type="dxa"/>
                  <w:vAlign w:val="center"/>
                </w:tcPr>
                <w:p>
                  <w:pPr>
                    <w:jc w:val="center"/>
                    <w:rPr>
                      <w:szCs w:val="21"/>
                    </w:rPr>
                  </w:pPr>
                  <w:r>
                    <w:rPr>
                      <w:kern w:val="0"/>
                      <w:szCs w:val="21"/>
                      <w:lang w:bidi="ar"/>
                    </w:rPr>
                    <w:t>260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31</w:t>
                  </w:r>
                </w:p>
              </w:tc>
              <w:tc>
                <w:tcPr>
                  <w:tcW w:w="2325" w:type="dxa"/>
                  <w:vAlign w:val="center"/>
                </w:tcPr>
                <w:p>
                  <w:pPr>
                    <w:jc w:val="center"/>
                    <w:rPr>
                      <w:szCs w:val="21"/>
                    </w:rPr>
                  </w:pPr>
                  <w:r>
                    <w:rPr>
                      <w:kern w:val="0"/>
                      <w:szCs w:val="21"/>
                      <w:lang w:bidi="ar"/>
                    </w:rPr>
                    <w:t>CIT夹具</w:t>
                  </w:r>
                </w:p>
              </w:tc>
              <w:tc>
                <w:tcPr>
                  <w:tcW w:w="1625" w:type="dxa"/>
                  <w:vAlign w:val="center"/>
                </w:tcPr>
                <w:p>
                  <w:pPr>
                    <w:jc w:val="center"/>
                    <w:rPr>
                      <w:szCs w:val="21"/>
                    </w:rPr>
                  </w:pPr>
                  <w:r>
                    <w:rPr>
                      <w:kern w:val="0"/>
                      <w:szCs w:val="21"/>
                      <w:lang w:bidi="ar"/>
                    </w:rPr>
                    <w:t>50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32</w:t>
                  </w:r>
                </w:p>
              </w:tc>
              <w:tc>
                <w:tcPr>
                  <w:tcW w:w="2325" w:type="dxa"/>
                  <w:vAlign w:val="center"/>
                </w:tcPr>
                <w:p>
                  <w:pPr>
                    <w:jc w:val="center"/>
                    <w:rPr>
                      <w:szCs w:val="21"/>
                    </w:rPr>
                  </w:pPr>
                  <w:r>
                    <w:rPr>
                      <w:kern w:val="0"/>
                      <w:szCs w:val="21"/>
                      <w:lang w:bidi="ar"/>
                    </w:rPr>
                    <w:t>check夹具</w:t>
                  </w:r>
                </w:p>
              </w:tc>
              <w:tc>
                <w:tcPr>
                  <w:tcW w:w="1625" w:type="dxa"/>
                  <w:vAlign w:val="center"/>
                </w:tcPr>
                <w:p>
                  <w:pPr>
                    <w:jc w:val="center"/>
                    <w:rPr>
                      <w:szCs w:val="21"/>
                    </w:rPr>
                  </w:pPr>
                  <w:r>
                    <w:rPr>
                      <w:kern w:val="0"/>
                      <w:szCs w:val="21"/>
                      <w:lang w:bidi="ar"/>
                    </w:rPr>
                    <w:t>100</w:t>
                  </w:r>
                </w:p>
              </w:tc>
              <w:tc>
                <w:tcPr>
                  <w:tcW w:w="1623" w:type="dxa"/>
                  <w:vAlign w:val="center"/>
                </w:tcPr>
                <w:p>
                  <w:pPr>
                    <w:jc w:val="center"/>
                    <w:rPr>
                      <w:szCs w:val="21"/>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33</w:t>
                  </w:r>
                </w:p>
              </w:tc>
              <w:tc>
                <w:tcPr>
                  <w:tcW w:w="2325" w:type="dxa"/>
                  <w:vAlign w:val="center"/>
                </w:tcPr>
                <w:p>
                  <w:pPr>
                    <w:jc w:val="center"/>
                    <w:rPr>
                      <w:kern w:val="0"/>
                      <w:szCs w:val="21"/>
                      <w:lang w:bidi="ar"/>
                    </w:rPr>
                  </w:pPr>
                  <w:r>
                    <w:rPr>
                      <w:kern w:val="0"/>
                      <w:szCs w:val="21"/>
                      <w:lang w:bidi="ar"/>
                    </w:rPr>
                    <w:t>热风枪</w:t>
                  </w:r>
                </w:p>
              </w:tc>
              <w:tc>
                <w:tcPr>
                  <w:tcW w:w="1625" w:type="dxa"/>
                  <w:vAlign w:val="center"/>
                </w:tcPr>
                <w:p>
                  <w:pPr>
                    <w:jc w:val="center"/>
                    <w:rPr>
                      <w:kern w:val="0"/>
                      <w:szCs w:val="21"/>
                      <w:lang w:bidi="ar"/>
                    </w:rPr>
                  </w:pPr>
                  <w:r>
                    <w:rPr>
                      <w:kern w:val="0"/>
                      <w:szCs w:val="21"/>
                      <w:lang w:bidi="ar"/>
                    </w:rPr>
                    <w:t>32</w:t>
                  </w:r>
                </w:p>
              </w:tc>
              <w:tc>
                <w:tcPr>
                  <w:tcW w:w="1623" w:type="dxa"/>
                  <w:vAlign w:val="center"/>
                </w:tcPr>
                <w:p>
                  <w:pPr>
                    <w:jc w:val="center"/>
                    <w:rPr>
                      <w:kern w:val="0"/>
                      <w:szCs w:val="21"/>
                      <w:lang w:bidi="ar"/>
                    </w:rPr>
                  </w:pPr>
                  <w:r>
                    <w:rPr>
                      <w:kern w:val="0"/>
                      <w:szCs w:val="21"/>
                      <w:lang w:bidi="ar"/>
                    </w:rPr>
                    <w:t>把</w:t>
                  </w:r>
                </w:p>
              </w:tc>
              <w:tc>
                <w:tcPr>
                  <w:tcW w:w="1625" w:type="dxa"/>
                  <w:vMerge w:val="restart"/>
                  <w:vAlign w:val="center"/>
                </w:tcPr>
                <w:p>
                  <w:pPr>
                    <w:jc w:val="center"/>
                    <w:rPr>
                      <w:szCs w:val="21"/>
                    </w:rPr>
                  </w:pPr>
                  <w:r>
                    <w:rPr>
                      <w:rFonts w:hint="eastAsia"/>
                      <w:szCs w:val="21"/>
                    </w:rPr>
                    <w:t>4#生产厂房3</w:t>
                  </w:r>
                  <w:r>
                    <w:rPr>
                      <w:szCs w:val="21"/>
                    </w:rPr>
                    <w:t>F</w:t>
                  </w:r>
                  <w:r>
                    <w:rPr>
                      <w:rFonts w:hint="eastAsia"/>
                      <w:szCs w:val="21"/>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34</w:t>
                  </w:r>
                </w:p>
              </w:tc>
              <w:tc>
                <w:tcPr>
                  <w:tcW w:w="2325" w:type="dxa"/>
                  <w:vAlign w:val="center"/>
                </w:tcPr>
                <w:p>
                  <w:pPr>
                    <w:jc w:val="center"/>
                    <w:rPr>
                      <w:kern w:val="0"/>
                      <w:szCs w:val="21"/>
                      <w:lang w:bidi="ar"/>
                    </w:rPr>
                  </w:pPr>
                  <w:r>
                    <w:rPr>
                      <w:kern w:val="0"/>
                      <w:szCs w:val="21"/>
                      <w:lang w:bidi="ar"/>
                    </w:rPr>
                    <w:t>电烙铁</w:t>
                  </w:r>
                </w:p>
              </w:tc>
              <w:tc>
                <w:tcPr>
                  <w:tcW w:w="1625" w:type="dxa"/>
                  <w:vAlign w:val="center"/>
                </w:tcPr>
                <w:p>
                  <w:pPr>
                    <w:jc w:val="center"/>
                    <w:rPr>
                      <w:kern w:val="0"/>
                      <w:szCs w:val="21"/>
                      <w:lang w:bidi="ar"/>
                    </w:rPr>
                  </w:pPr>
                  <w:r>
                    <w:rPr>
                      <w:kern w:val="0"/>
                      <w:szCs w:val="21"/>
                      <w:lang w:bidi="ar"/>
                    </w:rPr>
                    <w:t>32</w:t>
                  </w:r>
                </w:p>
              </w:tc>
              <w:tc>
                <w:tcPr>
                  <w:tcW w:w="1623" w:type="dxa"/>
                  <w:vAlign w:val="center"/>
                </w:tcPr>
                <w:p>
                  <w:pPr>
                    <w:jc w:val="center"/>
                    <w:rPr>
                      <w:kern w:val="0"/>
                      <w:szCs w:val="21"/>
                      <w:lang w:bidi="ar"/>
                    </w:rPr>
                  </w:pPr>
                  <w:r>
                    <w:rPr>
                      <w:kern w:val="0"/>
                      <w:szCs w:val="21"/>
                      <w:lang w:bidi="ar"/>
                    </w:rPr>
                    <w:t>把</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35</w:t>
                  </w:r>
                </w:p>
              </w:tc>
              <w:tc>
                <w:tcPr>
                  <w:tcW w:w="2325" w:type="dxa"/>
                  <w:vAlign w:val="center"/>
                </w:tcPr>
                <w:p>
                  <w:pPr>
                    <w:jc w:val="center"/>
                    <w:rPr>
                      <w:kern w:val="0"/>
                      <w:szCs w:val="21"/>
                      <w:lang w:bidi="ar"/>
                    </w:rPr>
                  </w:pPr>
                  <w:r>
                    <w:rPr>
                      <w:kern w:val="0"/>
                      <w:szCs w:val="21"/>
                      <w:lang w:bidi="ar"/>
                    </w:rPr>
                    <w:t>程控电源</w:t>
                  </w:r>
                </w:p>
              </w:tc>
              <w:tc>
                <w:tcPr>
                  <w:tcW w:w="1625" w:type="dxa"/>
                  <w:vAlign w:val="center"/>
                </w:tcPr>
                <w:p>
                  <w:pPr>
                    <w:jc w:val="center"/>
                    <w:rPr>
                      <w:kern w:val="0"/>
                      <w:szCs w:val="21"/>
                      <w:lang w:bidi="ar"/>
                    </w:rPr>
                  </w:pPr>
                  <w:r>
                    <w:rPr>
                      <w:kern w:val="0"/>
                      <w:szCs w:val="21"/>
                      <w:lang w:bidi="ar"/>
                    </w:rPr>
                    <w:t>32</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36</w:t>
                  </w:r>
                </w:p>
              </w:tc>
              <w:tc>
                <w:tcPr>
                  <w:tcW w:w="2325" w:type="dxa"/>
                  <w:vAlign w:val="center"/>
                </w:tcPr>
                <w:p>
                  <w:pPr>
                    <w:jc w:val="center"/>
                    <w:rPr>
                      <w:kern w:val="0"/>
                      <w:szCs w:val="21"/>
                      <w:lang w:bidi="ar"/>
                    </w:rPr>
                  </w:pPr>
                  <w:r>
                    <w:rPr>
                      <w:kern w:val="0"/>
                      <w:szCs w:val="21"/>
                      <w:lang w:bidi="ar"/>
                    </w:rPr>
                    <w:t>数字万用表</w:t>
                  </w:r>
                </w:p>
              </w:tc>
              <w:tc>
                <w:tcPr>
                  <w:tcW w:w="1625" w:type="dxa"/>
                  <w:vAlign w:val="center"/>
                </w:tcPr>
                <w:p>
                  <w:pPr>
                    <w:jc w:val="center"/>
                    <w:rPr>
                      <w:kern w:val="0"/>
                      <w:szCs w:val="21"/>
                      <w:lang w:bidi="ar"/>
                    </w:rPr>
                  </w:pPr>
                  <w:r>
                    <w:rPr>
                      <w:kern w:val="0"/>
                      <w:szCs w:val="21"/>
                      <w:lang w:bidi="ar"/>
                    </w:rPr>
                    <w:t>32</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37</w:t>
                  </w:r>
                </w:p>
              </w:tc>
              <w:tc>
                <w:tcPr>
                  <w:tcW w:w="2325" w:type="dxa"/>
                  <w:vAlign w:val="center"/>
                </w:tcPr>
                <w:p>
                  <w:pPr>
                    <w:jc w:val="center"/>
                    <w:rPr>
                      <w:kern w:val="0"/>
                      <w:szCs w:val="21"/>
                      <w:lang w:bidi="ar"/>
                    </w:rPr>
                  </w:pPr>
                  <w:r>
                    <w:rPr>
                      <w:kern w:val="0"/>
                      <w:szCs w:val="21"/>
                      <w:lang w:bidi="ar"/>
                    </w:rPr>
                    <w:t>防潮柜</w:t>
                  </w:r>
                </w:p>
              </w:tc>
              <w:tc>
                <w:tcPr>
                  <w:tcW w:w="1625" w:type="dxa"/>
                  <w:vAlign w:val="center"/>
                </w:tcPr>
                <w:p>
                  <w:pPr>
                    <w:jc w:val="center"/>
                    <w:rPr>
                      <w:kern w:val="0"/>
                      <w:szCs w:val="21"/>
                      <w:lang w:bidi="ar"/>
                    </w:rPr>
                  </w:pPr>
                  <w:r>
                    <w:rPr>
                      <w:kern w:val="0"/>
                      <w:szCs w:val="21"/>
                      <w:lang w:bidi="ar"/>
                    </w:rPr>
                    <w:t>2</w:t>
                  </w:r>
                </w:p>
              </w:tc>
              <w:tc>
                <w:tcPr>
                  <w:tcW w:w="1623" w:type="dxa"/>
                  <w:vAlign w:val="center"/>
                </w:tcPr>
                <w:p>
                  <w:pPr>
                    <w:jc w:val="center"/>
                    <w:rPr>
                      <w:kern w:val="0"/>
                      <w:szCs w:val="21"/>
                      <w:lang w:bidi="ar"/>
                    </w:rPr>
                  </w:pPr>
                  <w:r>
                    <w:rPr>
                      <w:kern w:val="0"/>
                      <w:szCs w:val="21"/>
                      <w:lang w:bidi="ar"/>
                    </w:rPr>
                    <w:t>个</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38</w:t>
                  </w:r>
                </w:p>
              </w:tc>
              <w:tc>
                <w:tcPr>
                  <w:tcW w:w="2325" w:type="dxa"/>
                  <w:vAlign w:val="center"/>
                </w:tcPr>
                <w:p>
                  <w:pPr>
                    <w:jc w:val="center"/>
                    <w:rPr>
                      <w:kern w:val="0"/>
                      <w:szCs w:val="21"/>
                      <w:lang w:bidi="ar"/>
                    </w:rPr>
                  </w:pPr>
                  <w:r>
                    <w:rPr>
                      <w:kern w:val="0"/>
                      <w:szCs w:val="21"/>
                      <w:lang w:bidi="ar"/>
                    </w:rPr>
                    <w:t>热成像仪</w:t>
                  </w:r>
                </w:p>
              </w:tc>
              <w:tc>
                <w:tcPr>
                  <w:tcW w:w="1625" w:type="dxa"/>
                  <w:vAlign w:val="center"/>
                </w:tcPr>
                <w:p>
                  <w:pPr>
                    <w:jc w:val="center"/>
                    <w:rPr>
                      <w:kern w:val="0"/>
                      <w:szCs w:val="21"/>
                      <w:lang w:bidi="ar"/>
                    </w:rPr>
                  </w:pPr>
                  <w:r>
                    <w:rPr>
                      <w:kern w:val="0"/>
                      <w:szCs w:val="21"/>
                      <w:lang w:bidi="ar"/>
                    </w:rPr>
                    <w:t>1</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39</w:t>
                  </w:r>
                </w:p>
              </w:tc>
              <w:tc>
                <w:tcPr>
                  <w:tcW w:w="2325" w:type="dxa"/>
                  <w:vAlign w:val="center"/>
                </w:tcPr>
                <w:p>
                  <w:pPr>
                    <w:jc w:val="center"/>
                    <w:rPr>
                      <w:kern w:val="0"/>
                      <w:szCs w:val="21"/>
                      <w:lang w:bidi="ar"/>
                    </w:rPr>
                  </w:pPr>
                  <w:r>
                    <w:rPr>
                      <w:kern w:val="0"/>
                      <w:szCs w:val="21"/>
                      <w:lang w:bidi="ar"/>
                    </w:rPr>
                    <w:t>示波器</w:t>
                  </w:r>
                </w:p>
              </w:tc>
              <w:tc>
                <w:tcPr>
                  <w:tcW w:w="1625" w:type="dxa"/>
                  <w:vAlign w:val="center"/>
                </w:tcPr>
                <w:p>
                  <w:pPr>
                    <w:jc w:val="center"/>
                    <w:rPr>
                      <w:kern w:val="0"/>
                      <w:szCs w:val="21"/>
                      <w:lang w:bidi="ar"/>
                    </w:rPr>
                  </w:pPr>
                  <w:r>
                    <w:rPr>
                      <w:kern w:val="0"/>
                      <w:szCs w:val="21"/>
                      <w:lang w:bidi="ar"/>
                    </w:rPr>
                    <w:t>1</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40</w:t>
                  </w:r>
                </w:p>
              </w:tc>
              <w:tc>
                <w:tcPr>
                  <w:tcW w:w="2325" w:type="dxa"/>
                  <w:vAlign w:val="center"/>
                </w:tcPr>
                <w:p>
                  <w:pPr>
                    <w:jc w:val="center"/>
                    <w:rPr>
                      <w:kern w:val="0"/>
                      <w:szCs w:val="21"/>
                      <w:lang w:bidi="ar"/>
                    </w:rPr>
                  </w:pPr>
                  <w:r>
                    <w:rPr>
                      <w:kern w:val="0"/>
                      <w:szCs w:val="21"/>
                      <w:lang w:bidi="ar"/>
                    </w:rPr>
                    <w:t>电子显微镜</w:t>
                  </w:r>
                </w:p>
              </w:tc>
              <w:tc>
                <w:tcPr>
                  <w:tcW w:w="1625" w:type="dxa"/>
                  <w:vAlign w:val="center"/>
                </w:tcPr>
                <w:p>
                  <w:pPr>
                    <w:jc w:val="center"/>
                    <w:rPr>
                      <w:kern w:val="0"/>
                      <w:szCs w:val="21"/>
                      <w:lang w:bidi="ar"/>
                    </w:rPr>
                  </w:pPr>
                  <w:r>
                    <w:rPr>
                      <w:kern w:val="0"/>
                      <w:szCs w:val="21"/>
                      <w:lang w:bidi="ar"/>
                    </w:rPr>
                    <w:t>2</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41</w:t>
                  </w:r>
                </w:p>
              </w:tc>
              <w:tc>
                <w:tcPr>
                  <w:tcW w:w="2325" w:type="dxa"/>
                  <w:vAlign w:val="center"/>
                </w:tcPr>
                <w:p>
                  <w:pPr>
                    <w:jc w:val="center"/>
                    <w:rPr>
                      <w:kern w:val="0"/>
                      <w:szCs w:val="21"/>
                      <w:lang w:bidi="ar"/>
                    </w:rPr>
                  </w:pPr>
                  <w:r>
                    <w:rPr>
                      <w:kern w:val="0"/>
                      <w:szCs w:val="21"/>
                      <w:lang w:bidi="ar"/>
                    </w:rPr>
                    <w:t>上板机</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42</w:t>
                  </w:r>
                </w:p>
              </w:tc>
              <w:tc>
                <w:tcPr>
                  <w:tcW w:w="2325" w:type="dxa"/>
                  <w:vAlign w:val="center"/>
                </w:tcPr>
                <w:p>
                  <w:pPr>
                    <w:jc w:val="center"/>
                    <w:rPr>
                      <w:kern w:val="0"/>
                      <w:szCs w:val="21"/>
                      <w:lang w:bidi="ar"/>
                    </w:rPr>
                  </w:pPr>
                  <w:r>
                    <w:rPr>
                      <w:kern w:val="0"/>
                      <w:szCs w:val="21"/>
                      <w:lang w:bidi="ar"/>
                    </w:rPr>
                    <w:t>吸板机</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43</w:t>
                  </w:r>
                </w:p>
              </w:tc>
              <w:tc>
                <w:tcPr>
                  <w:tcW w:w="2325" w:type="dxa"/>
                  <w:vAlign w:val="center"/>
                </w:tcPr>
                <w:p>
                  <w:pPr>
                    <w:jc w:val="center"/>
                    <w:rPr>
                      <w:kern w:val="0"/>
                      <w:szCs w:val="21"/>
                      <w:lang w:bidi="ar"/>
                    </w:rPr>
                  </w:pPr>
                  <w:r>
                    <w:rPr>
                      <w:kern w:val="0"/>
                      <w:szCs w:val="21"/>
                      <w:lang w:bidi="ar"/>
                    </w:rPr>
                    <w:t>0.5米单轨接驳台</w:t>
                  </w:r>
                </w:p>
              </w:tc>
              <w:tc>
                <w:tcPr>
                  <w:tcW w:w="1625" w:type="dxa"/>
                  <w:vAlign w:val="bottom"/>
                </w:tcPr>
                <w:p>
                  <w:pPr>
                    <w:jc w:val="center"/>
                    <w:rPr>
                      <w:kern w:val="0"/>
                      <w:szCs w:val="21"/>
                      <w:lang w:bidi="ar"/>
                    </w:rPr>
                  </w:pPr>
                  <w:r>
                    <w:rPr>
                      <w:kern w:val="0"/>
                      <w:szCs w:val="21"/>
                      <w:lang w:bidi="ar"/>
                    </w:rPr>
                    <w:t>70</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44</w:t>
                  </w:r>
                </w:p>
              </w:tc>
              <w:tc>
                <w:tcPr>
                  <w:tcW w:w="2325" w:type="dxa"/>
                  <w:vAlign w:val="center"/>
                </w:tcPr>
                <w:p>
                  <w:pPr>
                    <w:jc w:val="center"/>
                    <w:rPr>
                      <w:kern w:val="0"/>
                      <w:szCs w:val="21"/>
                      <w:lang w:bidi="ar"/>
                    </w:rPr>
                  </w:pPr>
                  <w:r>
                    <w:rPr>
                      <w:kern w:val="0"/>
                      <w:szCs w:val="21"/>
                      <w:lang w:bidi="ar"/>
                    </w:rPr>
                    <w:t>镭雕机</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45</w:t>
                  </w:r>
                </w:p>
              </w:tc>
              <w:tc>
                <w:tcPr>
                  <w:tcW w:w="2325" w:type="dxa"/>
                  <w:vAlign w:val="center"/>
                </w:tcPr>
                <w:p>
                  <w:pPr>
                    <w:jc w:val="center"/>
                    <w:rPr>
                      <w:kern w:val="0"/>
                      <w:szCs w:val="21"/>
                      <w:lang w:bidi="ar"/>
                    </w:rPr>
                  </w:pPr>
                  <w:r>
                    <w:rPr>
                      <w:kern w:val="0"/>
                      <w:szCs w:val="21"/>
                      <w:lang w:bidi="ar"/>
                    </w:rPr>
                    <w:t>印刷机</w:t>
                  </w:r>
                </w:p>
              </w:tc>
              <w:tc>
                <w:tcPr>
                  <w:tcW w:w="1625" w:type="dxa"/>
                  <w:vAlign w:val="bottom"/>
                </w:tcPr>
                <w:p>
                  <w:pPr>
                    <w:jc w:val="center"/>
                    <w:rPr>
                      <w:kern w:val="0"/>
                      <w:szCs w:val="21"/>
                      <w:lang w:bidi="ar"/>
                    </w:rPr>
                  </w:pPr>
                  <w:r>
                    <w:rPr>
                      <w:kern w:val="0"/>
                      <w:szCs w:val="21"/>
                      <w:lang w:bidi="ar"/>
                    </w:rPr>
                    <w:t>14</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46</w:t>
                  </w:r>
                </w:p>
              </w:tc>
              <w:tc>
                <w:tcPr>
                  <w:tcW w:w="2325" w:type="dxa"/>
                  <w:vAlign w:val="center"/>
                </w:tcPr>
                <w:p>
                  <w:pPr>
                    <w:jc w:val="center"/>
                    <w:rPr>
                      <w:kern w:val="0"/>
                      <w:szCs w:val="21"/>
                      <w:lang w:bidi="ar"/>
                    </w:rPr>
                  </w:pPr>
                  <w:r>
                    <w:rPr>
                      <w:kern w:val="0"/>
                      <w:szCs w:val="21"/>
                      <w:lang w:bidi="ar"/>
                    </w:rPr>
                    <w:t>0.5米双轨接驳台</w:t>
                  </w:r>
                </w:p>
              </w:tc>
              <w:tc>
                <w:tcPr>
                  <w:tcW w:w="1625" w:type="dxa"/>
                  <w:vAlign w:val="bottom"/>
                </w:tcPr>
                <w:p>
                  <w:pPr>
                    <w:jc w:val="center"/>
                    <w:rPr>
                      <w:kern w:val="0"/>
                      <w:szCs w:val="21"/>
                      <w:lang w:bidi="ar"/>
                    </w:rPr>
                  </w:pPr>
                  <w:r>
                    <w:rPr>
                      <w:kern w:val="0"/>
                      <w:szCs w:val="21"/>
                      <w:lang w:bidi="ar"/>
                    </w:rPr>
                    <w:t>49</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47</w:t>
                  </w:r>
                </w:p>
              </w:tc>
              <w:tc>
                <w:tcPr>
                  <w:tcW w:w="2325" w:type="dxa"/>
                  <w:vAlign w:val="center"/>
                </w:tcPr>
                <w:p>
                  <w:pPr>
                    <w:jc w:val="center"/>
                    <w:rPr>
                      <w:kern w:val="0"/>
                      <w:szCs w:val="21"/>
                      <w:lang w:bidi="ar"/>
                    </w:rPr>
                  </w:pPr>
                  <w:r>
                    <w:rPr>
                      <w:kern w:val="0"/>
                      <w:szCs w:val="21"/>
                      <w:lang w:bidi="ar"/>
                    </w:rPr>
                    <w:t>SPI</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48</w:t>
                  </w:r>
                </w:p>
              </w:tc>
              <w:tc>
                <w:tcPr>
                  <w:tcW w:w="2325" w:type="dxa"/>
                  <w:vAlign w:val="center"/>
                </w:tcPr>
                <w:p>
                  <w:pPr>
                    <w:jc w:val="center"/>
                    <w:rPr>
                      <w:kern w:val="0"/>
                      <w:szCs w:val="21"/>
                      <w:lang w:bidi="ar"/>
                    </w:rPr>
                  </w:pPr>
                  <w:r>
                    <w:rPr>
                      <w:kern w:val="0"/>
                      <w:szCs w:val="21"/>
                      <w:lang w:bidi="ar"/>
                    </w:rPr>
                    <w:t>AOI</w:t>
                  </w:r>
                </w:p>
              </w:tc>
              <w:tc>
                <w:tcPr>
                  <w:tcW w:w="1625" w:type="dxa"/>
                  <w:vAlign w:val="bottom"/>
                </w:tcPr>
                <w:p>
                  <w:pPr>
                    <w:jc w:val="center"/>
                    <w:rPr>
                      <w:kern w:val="0"/>
                      <w:szCs w:val="21"/>
                      <w:lang w:bidi="ar"/>
                    </w:rPr>
                  </w:pPr>
                  <w:r>
                    <w:rPr>
                      <w:kern w:val="0"/>
                      <w:szCs w:val="21"/>
                      <w:lang w:bidi="ar"/>
                    </w:rPr>
                    <w:t>14</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49</w:t>
                  </w:r>
                </w:p>
              </w:tc>
              <w:tc>
                <w:tcPr>
                  <w:tcW w:w="2325" w:type="dxa"/>
                  <w:vAlign w:val="center"/>
                </w:tcPr>
                <w:p>
                  <w:pPr>
                    <w:jc w:val="center"/>
                    <w:rPr>
                      <w:kern w:val="0"/>
                      <w:szCs w:val="21"/>
                      <w:lang w:bidi="ar"/>
                    </w:rPr>
                  </w:pPr>
                  <w:r>
                    <w:rPr>
                      <w:kern w:val="0"/>
                      <w:szCs w:val="21"/>
                      <w:lang w:bidi="ar"/>
                    </w:rPr>
                    <w:t>缓存机</w:t>
                  </w:r>
                </w:p>
              </w:tc>
              <w:tc>
                <w:tcPr>
                  <w:tcW w:w="1625" w:type="dxa"/>
                  <w:vAlign w:val="bottom"/>
                </w:tcPr>
                <w:p>
                  <w:pPr>
                    <w:jc w:val="center"/>
                    <w:rPr>
                      <w:kern w:val="0"/>
                      <w:szCs w:val="21"/>
                      <w:lang w:bidi="ar"/>
                    </w:rPr>
                  </w:pPr>
                  <w:r>
                    <w:rPr>
                      <w:kern w:val="0"/>
                      <w:szCs w:val="21"/>
                      <w:lang w:bidi="ar"/>
                    </w:rPr>
                    <w:t>21</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bl>
          <w:p>
            <w:pPr>
              <w:jc w:val="center"/>
              <w:rPr>
                <w:b/>
                <w:bCs/>
              </w:rPr>
            </w:pPr>
            <w:r>
              <w:rPr>
                <w:rFonts w:hint="eastAsia"/>
                <w:b/>
                <w:bCs/>
              </w:rPr>
              <w:t>续</w:t>
            </w:r>
            <w:r>
              <w:rPr>
                <w:b/>
                <w:bCs/>
              </w:rPr>
              <w:t>表2-12    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389"/>
              <w:gridCol w:w="1670"/>
              <w:gridCol w:w="1668"/>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kern w:val="0"/>
                      <w:szCs w:val="21"/>
                      <w:lang w:bidi="ar"/>
                    </w:rPr>
                    <w:t>序号</w:t>
                  </w:r>
                </w:p>
              </w:tc>
              <w:tc>
                <w:tcPr>
                  <w:tcW w:w="2325" w:type="dxa"/>
                  <w:vAlign w:val="center"/>
                </w:tcPr>
                <w:p>
                  <w:pPr>
                    <w:jc w:val="center"/>
                    <w:rPr>
                      <w:szCs w:val="21"/>
                    </w:rPr>
                  </w:pPr>
                  <w:r>
                    <w:rPr>
                      <w:kern w:val="0"/>
                      <w:szCs w:val="21"/>
                      <w:lang w:bidi="ar"/>
                    </w:rPr>
                    <w:t>设备名称</w:t>
                  </w:r>
                </w:p>
              </w:tc>
              <w:tc>
                <w:tcPr>
                  <w:tcW w:w="1625" w:type="dxa"/>
                  <w:vAlign w:val="center"/>
                </w:tcPr>
                <w:p>
                  <w:pPr>
                    <w:jc w:val="center"/>
                    <w:rPr>
                      <w:szCs w:val="21"/>
                    </w:rPr>
                  </w:pPr>
                  <w:r>
                    <w:rPr>
                      <w:kern w:val="0"/>
                      <w:szCs w:val="21"/>
                      <w:lang w:bidi="ar"/>
                    </w:rPr>
                    <w:t>数量</w:t>
                  </w:r>
                </w:p>
              </w:tc>
              <w:tc>
                <w:tcPr>
                  <w:tcW w:w="1623" w:type="dxa"/>
                  <w:vAlign w:val="center"/>
                </w:tcPr>
                <w:p>
                  <w:pPr>
                    <w:jc w:val="center"/>
                    <w:rPr>
                      <w:szCs w:val="21"/>
                    </w:rPr>
                  </w:pPr>
                  <w:r>
                    <w:rPr>
                      <w:kern w:val="0"/>
                      <w:szCs w:val="21"/>
                      <w:lang w:bidi="ar"/>
                    </w:rPr>
                    <w:t>单位</w:t>
                  </w:r>
                </w:p>
              </w:tc>
              <w:tc>
                <w:tcPr>
                  <w:tcW w:w="1625" w:type="dxa"/>
                  <w:vAlign w:val="center"/>
                </w:tcPr>
                <w:p>
                  <w:pPr>
                    <w:jc w:val="center"/>
                    <w:rPr>
                      <w:szCs w:val="21"/>
                    </w:rPr>
                  </w:pPr>
                  <w:r>
                    <w:rPr>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50</w:t>
                  </w:r>
                </w:p>
              </w:tc>
              <w:tc>
                <w:tcPr>
                  <w:tcW w:w="2325" w:type="dxa"/>
                  <w:vAlign w:val="center"/>
                </w:tcPr>
                <w:p>
                  <w:pPr>
                    <w:jc w:val="center"/>
                    <w:rPr>
                      <w:kern w:val="0"/>
                      <w:szCs w:val="21"/>
                      <w:lang w:bidi="ar"/>
                    </w:rPr>
                  </w:pPr>
                  <w:r>
                    <w:rPr>
                      <w:kern w:val="0"/>
                      <w:szCs w:val="21"/>
                      <w:lang w:bidi="ar"/>
                    </w:rPr>
                    <w:t>1米双轨接驳台</w:t>
                  </w:r>
                </w:p>
              </w:tc>
              <w:tc>
                <w:tcPr>
                  <w:tcW w:w="1625" w:type="dxa"/>
                  <w:vAlign w:val="bottom"/>
                </w:tcPr>
                <w:p>
                  <w:pPr>
                    <w:jc w:val="center"/>
                    <w:rPr>
                      <w:kern w:val="0"/>
                      <w:szCs w:val="21"/>
                      <w:lang w:bidi="ar"/>
                    </w:rPr>
                  </w:pPr>
                  <w:r>
                    <w:rPr>
                      <w:kern w:val="0"/>
                      <w:szCs w:val="21"/>
                      <w:lang w:bidi="ar"/>
                    </w:rPr>
                    <w:t>21</w:t>
                  </w:r>
                </w:p>
              </w:tc>
              <w:tc>
                <w:tcPr>
                  <w:tcW w:w="1623" w:type="dxa"/>
                  <w:vAlign w:val="center"/>
                </w:tcPr>
                <w:p>
                  <w:pPr>
                    <w:jc w:val="center"/>
                    <w:rPr>
                      <w:kern w:val="0"/>
                      <w:szCs w:val="21"/>
                      <w:lang w:bidi="ar"/>
                    </w:rPr>
                  </w:pPr>
                  <w:r>
                    <w:rPr>
                      <w:kern w:val="0"/>
                      <w:szCs w:val="21"/>
                      <w:lang w:bidi="ar"/>
                    </w:rPr>
                    <w:t>台</w:t>
                  </w:r>
                </w:p>
              </w:tc>
              <w:tc>
                <w:tcPr>
                  <w:tcW w:w="1625" w:type="dxa"/>
                  <w:vMerge w:val="restart"/>
                  <w:vAlign w:val="center"/>
                </w:tcPr>
                <w:p>
                  <w:pPr>
                    <w:jc w:val="center"/>
                    <w:rPr>
                      <w:szCs w:val="21"/>
                    </w:rPr>
                  </w:pPr>
                  <w:r>
                    <w:rPr>
                      <w:rFonts w:hint="eastAsia"/>
                      <w:szCs w:val="21"/>
                    </w:rPr>
                    <w:t>4#生产厂房3</w:t>
                  </w:r>
                  <w:r>
                    <w:rPr>
                      <w:szCs w:val="21"/>
                    </w:rPr>
                    <w:t>F</w:t>
                  </w:r>
                  <w:r>
                    <w:rPr>
                      <w:rFonts w:hint="eastAsia"/>
                      <w:szCs w:val="21"/>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51</w:t>
                  </w:r>
                </w:p>
              </w:tc>
              <w:tc>
                <w:tcPr>
                  <w:tcW w:w="2325" w:type="dxa"/>
                  <w:vAlign w:val="center"/>
                </w:tcPr>
                <w:p>
                  <w:pPr>
                    <w:jc w:val="center"/>
                    <w:rPr>
                      <w:kern w:val="0"/>
                      <w:szCs w:val="21"/>
                      <w:lang w:bidi="ar"/>
                    </w:rPr>
                  </w:pPr>
                  <w:r>
                    <w:rPr>
                      <w:kern w:val="0"/>
                      <w:szCs w:val="21"/>
                      <w:lang w:bidi="ar"/>
                    </w:rPr>
                    <w:t>贴片机M3</w:t>
                  </w:r>
                </w:p>
              </w:tc>
              <w:tc>
                <w:tcPr>
                  <w:tcW w:w="1625" w:type="dxa"/>
                  <w:vAlign w:val="bottom"/>
                </w:tcPr>
                <w:p>
                  <w:pPr>
                    <w:jc w:val="center"/>
                    <w:rPr>
                      <w:kern w:val="0"/>
                      <w:szCs w:val="21"/>
                      <w:lang w:bidi="ar"/>
                    </w:rPr>
                  </w:pPr>
                  <w:r>
                    <w:rPr>
                      <w:kern w:val="0"/>
                      <w:szCs w:val="21"/>
                      <w:lang w:bidi="ar"/>
                    </w:rPr>
                    <w:t>56</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52</w:t>
                  </w:r>
                </w:p>
              </w:tc>
              <w:tc>
                <w:tcPr>
                  <w:tcW w:w="2325" w:type="dxa"/>
                  <w:vAlign w:val="center"/>
                </w:tcPr>
                <w:p>
                  <w:pPr>
                    <w:jc w:val="center"/>
                    <w:rPr>
                      <w:kern w:val="0"/>
                      <w:szCs w:val="21"/>
                      <w:lang w:bidi="ar"/>
                    </w:rPr>
                  </w:pPr>
                  <w:r>
                    <w:rPr>
                      <w:kern w:val="0"/>
                      <w:szCs w:val="21"/>
                      <w:lang w:bidi="ar"/>
                    </w:rPr>
                    <w:t>贴片机M6</w:t>
                  </w:r>
                </w:p>
              </w:tc>
              <w:tc>
                <w:tcPr>
                  <w:tcW w:w="1625" w:type="dxa"/>
                  <w:vAlign w:val="bottom"/>
                </w:tcPr>
                <w:p>
                  <w:pPr>
                    <w:jc w:val="center"/>
                    <w:rPr>
                      <w:kern w:val="0"/>
                      <w:szCs w:val="21"/>
                      <w:lang w:bidi="ar"/>
                    </w:rPr>
                  </w:pPr>
                  <w:r>
                    <w:rPr>
                      <w:kern w:val="0"/>
                      <w:szCs w:val="21"/>
                      <w:lang w:bidi="ar"/>
                    </w:rPr>
                    <w:t>21</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53</w:t>
                  </w:r>
                </w:p>
              </w:tc>
              <w:tc>
                <w:tcPr>
                  <w:tcW w:w="2325" w:type="dxa"/>
                  <w:vAlign w:val="center"/>
                </w:tcPr>
                <w:p>
                  <w:pPr>
                    <w:jc w:val="center"/>
                    <w:rPr>
                      <w:kern w:val="0"/>
                      <w:szCs w:val="21"/>
                      <w:lang w:bidi="ar"/>
                    </w:rPr>
                  </w:pPr>
                  <w:r>
                    <w:rPr>
                      <w:kern w:val="0"/>
                      <w:szCs w:val="21"/>
                      <w:lang w:bidi="ar"/>
                    </w:rPr>
                    <w:t>1米单轨接驳台</w:t>
                  </w:r>
                </w:p>
              </w:tc>
              <w:tc>
                <w:tcPr>
                  <w:tcW w:w="1625" w:type="dxa"/>
                  <w:vAlign w:val="bottom"/>
                </w:tcPr>
                <w:p>
                  <w:pPr>
                    <w:jc w:val="center"/>
                    <w:rPr>
                      <w:kern w:val="0"/>
                      <w:szCs w:val="21"/>
                      <w:lang w:bidi="ar"/>
                    </w:rPr>
                  </w:pPr>
                  <w:r>
                    <w:rPr>
                      <w:kern w:val="0"/>
                      <w:szCs w:val="21"/>
                      <w:lang w:bidi="ar"/>
                    </w:rPr>
                    <w:t>28</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54</w:t>
                  </w:r>
                </w:p>
              </w:tc>
              <w:tc>
                <w:tcPr>
                  <w:tcW w:w="2325" w:type="dxa"/>
                  <w:vAlign w:val="center"/>
                </w:tcPr>
                <w:p>
                  <w:pPr>
                    <w:jc w:val="center"/>
                    <w:rPr>
                      <w:kern w:val="0"/>
                      <w:szCs w:val="21"/>
                      <w:lang w:bidi="ar"/>
                    </w:rPr>
                  </w:pPr>
                  <w:r>
                    <w:rPr>
                      <w:kern w:val="0"/>
                      <w:szCs w:val="21"/>
                      <w:lang w:bidi="ar"/>
                    </w:rPr>
                    <w:t>双轨回流炉</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55</w:t>
                  </w:r>
                </w:p>
              </w:tc>
              <w:tc>
                <w:tcPr>
                  <w:tcW w:w="2325" w:type="dxa"/>
                  <w:vAlign w:val="center"/>
                </w:tcPr>
                <w:p>
                  <w:pPr>
                    <w:jc w:val="center"/>
                    <w:rPr>
                      <w:kern w:val="0"/>
                      <w:szCs w:val="21"/>
                      <w:lang w:bidi="ar"/>
                    </w:rPr>
                  </w:pPr>
                  <w:r>
                    <w:rPr>
                      <w:kern w:val="0"/>
                      <w:szCs w:val="21"/>
                      <w:lang w:bidi="ar"/>
                    </w:rPr>
                    <w:t>下板机</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56</w:t>
                  </w:r>
                </w:p>
              </w:tc>
              <w:tc>
                <w:tcPr>
                  <w:tcW w:w="2325" w:type="dxa"/>
                  <w:vAlign w:val="center"/>
                </w:tcPr>
                <w:p>
                  <w:pPr>
                    <w:jc w:val="center"/>
                    <w:rPr>
                      <w:kern w:val="0"/>
                      <w:szCs w:val="21"/>
                      <w:lang w:bidi="ar"/>
                    </w:rPr>
                  </w:pPr>
                  <w:r>
                    <w:rPr>
                      <w:kern w:val="0"/>
                      <w:szCs w:val="21"/>
                      <w:lang w:bidi="ar"/>
                    </w:rPr>
                    <w:t>分板机</w:t>
                  </w:r>
                </w:p>
              </w:tc>
              <w:tc>
                <w:tcPr>
                  <w:tcW w:w="1625" w:type="dxa"/>
                  <w:vAlign w:val="bottom"/>
                </w:tcPr>
                <w:p>
                  <w:pPr>
                    <w:jc w:val="center"/>
                    <w:rPr>
                      <w:kern w:val="0"/>
                      <w:szCs w:val="21"/>
                      <w:lang w:bidi="ar"/>
                    </w:rPr>
                  </w:pPr>
                  <w:r>
                    <w:rPr>
                      <w:kern w:val="0"/>
                      <w:szCs w:val="21"/>
                      <w:lang w:bidi="ar"/>
                    </w:rPr>
                    <w:t>7</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57</w:t>
                  </w:r>
                </w:p>
              </w:tc>
              <w:tc>
                <w:tcPr>
                  <w:tcW w:w="2325" w:type="dxa"/>
                  <w:vAlign w:val="center"/>
                </w:tcPr>
                <w:p>
                  <w:pPr>
                    <w:jc w:val="center"/>
                    <w:rPr>
                      <w:kern w:val="0"/>
                      <w:szCs w:val="21"/>
                      <w:lang w:bidi="ar"/>
                    </w:rPr>
                  </w:pPr>
                  <w:r>
                    <w:rPr>
                      <w:kern w:val="0"/>
                      <w:szCs w:val="21"/>
                      <w:lang w:bidi="ar"/>
                    </w:rPr>
                    <w:t>平移机</w:t>
                  </w:r>
                </w:p>
              </w:tc>
              <w:tc>
                <w:tcPr>
                  <w:tcW w:w="1625" w:type="dxa"/>
                  <w:vAlign w:val="bottom"/>
                </w:tcPr>
                <w:p>
                  <w:pPr>
                    <w:jc w:val="center"/>
                    <w:rPr>
                      <w:kern w:val="0"/>
                      <w:szCs w:val="21"/>
                      <w:lang w:bidi="ar"/>
                    </w:rPr>
                  </w:pPr>
                  <w:r>
                    <w:rPr>
                      <w:kern w:val="0"/>
                      <w:szCs w:val="21"/>
                      <w:lang w:bidi="ar"/>
                    </w:rPr>
                    <w:t>14</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58</w:t>
                  </w:r>
                </w:p>
              </w:tc>
              <w:tc>
                <w:tcPr>
                  <w:tcW w:w="2325" w:type="dxa"/>
                  <w:vAlign w:val="center"/>
                </w:tcPr>
                <w:p>
                  <w:pPr>
                    <w:jc w:val="center"/>
                    <w:rPr>
                      <w:kern w:val="0"/>
                      <w:szCs w:val="21"/>
                      <w:lang w:bidi="ar"/>
                    </w:rPr>
                  </w:pPr>
                  <w:r>
                    <w:rPr>
                      <w:kern w:val="0"/>
                      <w:szCs w:val="21"/>
                      <w:lang w:bidi="ar"/>
                    </w:rPr>
                    <w:t>PCB清洗机</w:t>
                  </w:r>
                </w:p>
              </w:tc>
              <w:tc>
                <w:tcPr>
                  <w:tcW w:w="1625" w:type="dxa"/>
                  <w:vAlign w:val="bottom"/>
                </w:tcPr>
                <w:p>
                  <w:pPr>
                    <w:jc w:val="center"/>
                    <w:rPr>
                      <w:kern w:val="0"/>
                      <w:szCs w:val="21"/>
                      <w:lang w:bidi="ar"/>
                    </w:rPr>
                  </w:pPr>
                  <w:r>
                    <w:rPr>
                      <w:kern w:val="0"/>
                      <w:szCs w:val="21"/>
                      <w:lang w:bidi="ar"/>
                    </w:rPr>
                    <w:t>5</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59</w:t>
                  </w:r>
                </w:p>
              </w:tc>
              <w:tc>
                <w:tcPr>
                  <w:tcW w:w="2325" w:type="dxa"/>
                  <w:vAlign w:val="bottom"/>
                </w:tcPr>
                <w:p>
                  <w:pPr>
                    <w:jc w:val="center"/>
                    <w:rPr>
                      <w:kern w:val="0"/>
                      <w:szCs w:val="21"/>
                      <w:lang w:bidi="ar"/>
                    </w:rPr>
                  </w:pPr>
                  <w:r>
                    <w:rPr>
                      <w:kern w:val="0"/>
                      <w:szCs w:val="21"/>
                      <w:lang w:bidi="ar"/>
                    </w:rPr>
                    <w:t>选择焊</w:t>
                  </w:r>
                </w:p>
              </w:tc>
              <w:tc>
                <w:tcPr>
                  <w:tcW w:w="1625" w:type="dxa"/>
                  <w:vAlign w:val="bottom"/>
                </w:tcPr>
                <w:p>
                  <w:pPr>
                    <w:jc w:val="center"/>
                    <w:rPr>
                      <w:kern w:val="0"/>
                      <w:szCs w:val="21"/>
                      <w:lang w:bidi="ar"/>
                    </w:rPr>
                  </w:pPr>
                  <w:r>
                    <w:rPr>
                      <w:szCs w:val="21"/>
                    </w:rPr>
                    <w:t>5</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60</w:t>
                  </w:r>
                </w:p>
              </w:tc>
              <w:tc>
                <w:tcPr>
                  <w:tcW w:w="2325" w:type="dxa"/>
                  <w:vAlign w:val="bottom"/>
                </w:tcPr>
                <w:p>
                  <w:pPr>
                    <w:jc w:val="center"/>
                    <w:rPr>
                      <w:kern w:val="0"/>
                      <w:szCs w:val="21"/>
                      <w:lang w:bidi="ar"/>
                    </w:rPr>
                  </w:pPr>
                  <w:r>
                    <w:rPr>
                      <w:kern w:val="0"/>
                      <w:szCs w:val="21"/>
                      <w:lang w:bidi="ar"/>
                    </w:rPr>
                    <w:t>压合机</w:t>
                  </w:r>
                </w:p>
              </w:tc>
              <w:tc>
                <w:tcPr>
                  <w:tcW w:w="1625" w:type="dxa"/>
                  <w:vAlign w:val="bottom"/>
                </w:tcPr>
                <w:p>
                  <w:pPr>
                    <w:jc w:val="center"/>
                    <w:rPr>
                      <w:kern w:val="0"/>
                      <w:szCs w:val="21"/>
                      <w:lang w:bidi="ar"/>
                    </w:rPr>
                  </w:pPr>
                  <w:r>
                    <w:rPr>
                      <w:kern w:val="0"/>
                      <w:szCs w:val="21"/>
                      <w:lang w:bidi="ar"/>
                    </w:rPr>
                    <w:t>3</w:t>
                  </w:r>
                </w:p>
              </w:tc>
              <w:tc>
                <w:tcPr>
                  <w:tcW w:w="1623" w:type="dxa"/>
                  <w:vAlign w:val="center"/>
                </w:tcPr>
                <w:p>
                  <w:pPr>
                    <w:jc w:val="center"/>
                    <w:rPr>
                      <w:kern w:val="0"/>
                      <w:szCs w:val="21"/>
                      <w:lang w:bidi="ar"/>
                    </w:rPr>
                  </w:pPr>
                  <w:r>
                    <w:rPr>
                      <w:kern w:val="0"/>
                      <w:szCs w:val="21"/>
                      <w:lang w:bidi="ar"/>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61</w:t>
                  </w:r>
                </w:p>
              </w:tc>
              <w:tc>
                <w:tcPr>
                  <w:tcW w:w="2325" w:type="dxa"/>
                  <w:vAlign w:val="center"/>
                </w:tcPr>
                <w:p>
                  <w:pPr>
                    <w:jc w:val="center"/>
                    <w:rPr>
                      <w:szCs w:val="21"/>
                    </w:rPr>
                  </w:pPr>
                  <w:r>
                    <w:rPr>
                      <w:szCs w:val="21"/>
                    </w:rPr>
                    <w:t>圆盘锯</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restart"/>
                  <w:vAlign w:val="center"/>
                </w:tcPr>
                <w:p>
                  <w:pPr>
                    <w:jc w:val="center"/>
                    <w:rPr>
                      <w:szCs w:val="21"/>
                    </w:rPr>
                  </w:pPr>
                  <w:r>
                    <w:rPr>
                      <w:szCs w:val="21"/>
                    </w:rPr>
                    <w:t>2#生产配套房1F设备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62</w:t>
                  </w:r>
                </w:p>
              </w:tc>
              <w:tc>
                <w:tcPr>
                  <w:tcW w:w="2325" w:type="dxa"/>
                  <w:vAlign w:val="center"/>
                </w:tcPr>
                <w:p>
                  <w:pPr>
                    <w:jc w:val="center"/>
                    <w:rPr>
                      <w:szCs w:val="21"/>
                    </w:rPr>
                  </w:pPr>
                  <w:r>
                    <w:rPr>
                      <w:szCs w:val="21"/>
                    </w:rPr>
                    <w:t>型材切割机</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个</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63</w:t>
                  </w:r>
                </w:p>
              </w:tc>
              <w:tc>
                <w:tcPr>
                  <w:tcW w:w="2325" w:type="dxa"/>
                  <w:vAlign w:val="center"/>
                </w:tcPr>
                <w:p>
                  <w:pPr>
                    <w:jc w:val="center"/>
                    <w:rPr>
                      <w:szCs w:val="21"/>
                    </w:rPr>
                  </w:pPr>
                  <w:r>
                    <w:rPr>
                      <w:szCs w:val="21"/>
                    </w:rPr>
                    <w:t>斜切割机</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个</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64</w:t>
                  </w:r>
                </w:p>
              </w:tc>
              <w:tc>
                <w:tcPr>
                  <w:tcW w:w="2325" w:type="dxa"/>
                  <w:vAlign w:val="center"/>
                </w:tcPr>
                <w:p>
                  <w:pPr>
                    <w:jc w:val="center"/>
                    <w:rPr>
                      <w:szCs w:val="21"/>
                    </w:rPr>
                  </w:pPr>
                  <w:r>
                    <w:rPr>
                      <w:szCs w:val="21"/>
                    </w:rPr>
                    <w:t>开槽机</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个</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65</w:t>
                  </w:r>
                </w:p>
              </w:tc>
              <w:tc>
                <w:tcPr>
                  <w:tcW w:w="2325" w:type="dxa"/>
                  <w:vAlign w:val="center"/>
                </w:tcPr>
                <w:p>
                  <w:pPr>
                    <w:jc w:val="center"/>
                    <w:rPr>
                      <w:szCs w:val="21"/>
                    </w:rPr>
                  </w:pPr>
                  <w:r>
                    <w:rPr>
                      <w:szCs w:val="21"/>
                    </w:rPr>
                    <w:t>曲线锯</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个</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66</w:t>
                  </w:r>
                </w:p>
              </w:tc>
              <w:tc>
                <w:tcPr>
                  <w:tcW w:w="2325" w:type="dxa"/>
                  <w:vAlign w:val="center"/>
                </w:tcPr>
                <w:p>
                  <w:pPr>
                    <w:jc w:val="center"/>
                    <w:rPr>
                      <w:szCs w:val="21"/>
                    </w:rPr>
                  </w:pPr>
                  <w:r>
                    <w:rPr>
                      <w:szCs w:val="21"/>
                    </w:rPr>
                    <w:t>电动起子机</w:t>
                  </w:r>
                </w:p>
              </w:tc>
              <w:tc>
                <w:tcPr>
                  <w:tcW w:w="1625" w:type="dxa"/>
                  <w:vAlign w:val="center"/>
                </w:tcPr>
                <w:p>
                  <w:pPr>
                    <w:jc w:val="center"/>
                    <w:rPr>
                      <w:szCs w:val="21"/>
                    </w:rPr>
                  </w:pPr>
                  <w:r>
                    <w:rPr>
                      <w:szCs w:val="21"/>
                    </w:rPr>
                    <w:t>6</w:t>
                  </w:r>
                </w:p>
              </w:tc>
              <w:tc>
                <w:tcPr>
                  <w:tcW w:w="1623" w:type="dxa"/>
                  <w:vAlign w:val="center"/>
                </w:tcPr>
                <w:p>
                  <w:pPr>
                    <w:jc w:val="center"/>
                    <w:rPr>
                      <w:szCs w:val="21"/>
                    </w:rPr>
                  </w:pPr>
                  <w:r>
                    <w:rPr>
                      <w:szCs w:val="21"/>
                    </w:rPr>
                    <w:t>把</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67</w:t>
                  </w:r>
                </w:p>
              </w:tc>
              <w:tc>
                <w:tcPr>
                  <w:tcW w:w="2325" w:type="dxa"/>
                  <w:vAlign w:val="center"/>
                </w:tcPr>
                <w:p>
                  <w:pPr>
                    <w:jc w:val="center"/>
                    <w:rPr>
                      <w:szCs w:val="21"/>
                    </w:rPr>
                  </w:pPr>
                  <w:r>
                    <w:rPr>
                      <w:szCs w:val="21"/>
                    </w:rPr>
                    <w:t>手电钻</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把</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68</w:t>
                  </w:r>
                </w:p>
              </w:tc>
              <w:tc>
                <w:tcPr>
                  <w:tcW w:w="2325" w:type="dxa"/>
                  <w:vAlign w:val="center"/>
                </w:tcPr>
                <w:p>
                  <w:pPr>
                    <w:jc w:val="center"/>
                    <w:rPr>
                      <w:szCs w:val="21"/>
                    </w:rPr>
                  </w:pPr>
                  <w:r>
                    <w:rPr>
                      <w:szCs w:val="21"/>
                    </w:rPr>
                    <w:t>电焊机</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69</w:t>
                  </w:r>
                </w:p>
              </w:tc>
              <w:tc>
                <w:tcPr>
                  <w:tcW w:w="2325" w:type="dxa"/>
                  <w:vAlign w:val="center"/>
                </w:tcPr>
                <w:p>
                  <w:pPr>
                    <w:jc w:val="center"/>
                    <w:rPr>
                      <w:szCs w:val="21"/>
                    </w:rPr>
                  </w:pPr>
                  <w:r>
                    <w:rPr>
                      <w:szCs w:val="21"/>
                    </w:rPr>
                    <w:t>工业吸尘器</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个</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70</w:t>
                  </w:r>
                </w:p>
              </w:tc>
              <w:tc>
                <w:tcPr>
                  <w:tcW w:w="2325" w:type="dxa"/>
                  <w:vAlign w:val="center"/>
                </w:tcPr>
                <w:p>
                  <w:pPr>
                    <w:jc w:val="center"/>
                    <w:rPr>
                      <w:szCs w:val="21"/>
                    </w:rPr>
                  </w:pPr>
                  <w:r>
                    <w:rPr>
                      <w:szCs w:val="21"/>
                    </w:rPr>
                    <w:t>立式加工中心</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71</w:t>
                  </w:r>
                </w:p>
              </w:tc>
              <w:tc>
                <w:tcPr>
                  <w:tcW w:w="2325" w:type="dxa"/>
                  <w:vAlign w:val="center"/>
                </w:tcPr>
                <w:p>
                  <w:pPr>
                    <w:jc w:val="center"/>
                    <w:rPr>
                      <w:szCs w:val="21"/>
                    </w:rPr>
                  </w:pPr>
                  <w:r>
                    <w:rPr>
                      <w:szCs w:val="21"/>
                    </w:rPr>
                    <w:t>立式铣床</w:t>
                  </w:r>
                </w:p>
              </w:tc>
              <w:tc>
                <w:tcPr>
                  <w:tcW w:w="1625" w:type="dxa"/>
                  <w:vAlign w:val="center"/>
                </w:tcPr>
                <w:p>
                  <w:pPr>
                    <w:jc w:val="center"/>
                    <w:rPr>
                      <w:szCs w:val="21"/>
                    </w:rPr>
                  </w:pPr>
                  <w:r>
                    <w:rPr>
                      <w:szCs w:val="21"/>
                    </w:rPr>
                    <w:t>2</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72</w:t>
                  </w:r>
                </w:p>
              </w:tc>
              <w:tc>
                <w:tcPr>
                  <w:tcW w:w="2325" w:type="dxa"/>
                  <w:vAlign w:val="center"/>
                </w:tcPr>
                <w:p>
                  <w:pPr>
                    <w:jc w:val="center"/>
                    <w:rPr>
                      <w:szCs w:val="21"/>
                    </w:rPr>
                  </w:pPr>
                  <w:r>
                    <w:rPr>
                      <w:szCs w:val="21"/>
                    </w:rPr>
                    <w:t>车床</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73</w:t>
                  </w:r>
                </w:p>
              </w:tc>
              <w:tc>
                <w:tcPr>
                  <w:tcW w:w="2325" w:type="dxa"/>
                  <w:vAlign w:val="center"/>
                </w:tcPr>
                <w:p>
                  <w:pPr>
                    <w:jc w:val="center"/>
                    <w:rPr>
                      <w:szCs w:val="21"/>
                    </w:rPr>
                  </w:pPr>
                  <w:r>
                    <w:rPr>
                      <w:szCs w:val="21"/>
                    </w:rPr>
                    <w:t>锯床</w:t>
                  </w:r>
                </w:p>
              </w:tc>
              <w:tc>
                <w:tcPr>
                  <w:tcW w:w="1625" w:type="dxa"/>
                  <w:vAlign w:val="center"/>
                </w:tcPr>
                <w:p>
                  <w:pPr>
                    <w:jc w:val="center"/>
                    <w:rPr>
                      <w:szCs w:val="21"/>
                    </w:rPr>
                  </w:pPr>
                  <w:r>
                    <w:rPr>
                      <w:szCs w:val="21"/>
                    </w:rPr>
                    <w:t>1</w:t>
                  </w:r>
                </w:p>
              </w:tc>
              <w:tc>
                <w:tcPr>
                  <w:tcW w:w="1623" w:type="dxa"/>
                  <w:vAlign w:val="center"/>
                </w:tcPr>
                <w:p>
                  <w:pPr>
                    <w:jc w:val="center"/>
                    <w:rPr>
                      <w:szCs w:val="21"/>
                    </w:rPr>
                  </w:pPr>
                  <w:r>
                    <w:rPr>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74</w:t>
                  </w:r>
                </w:p>
              </w:tc>
              <w:tc>
                <w:tcPr>
                  <w:tcW w:w="2325" w:type="dxa"/>
                  <w:vAlign w:val="center"/>
                </w:tcPr>
                <w:p>
                  <w:pPr>
                    <w:jc w:val="center"/>
                    <w:rPr>
                      <w:szCs w:val="21"/>
                    </w:rPr>
                  </w:pPr>
                  <w:r>
                    <w:rPr>
                      <w:rFonts w:hint="eastAsia"/>
                      <w:szCs w:val="21"/>
                    </w:rPr>
                    <w:t>提升泵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废水收集池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75</w:t>
                  </w:r>
                </w:p>
              </w:tc>
              <w:tc>
                <w:tcPr>
                  <w:tcW w:w="2325" w:type="dxa"/>
                  <w:vAlign w:val="center"/>
                </w:tcPr>
                <w:p>
                  <w:pPr>
                    <w:jc w:val="center"/>
                    <w:rPr>
                      <w:szCs w:val="21"/>
                    </w:rPr>
                  </w:pPr>
                  <w:r>
                    <w:rPr>
                      <w:rFonts w:hint="eastAsia"/>
                      <w:szCs w:val="21"/>
                    </w:rPr>
                    <w:t>加药泵</w:t>
                  </w:r>
                </w:p>
              </w:tc>
              <w:tc>
                <w:tcPr>
                  <w:tcW w:w="1625" w:type="dxa"/>
                  <w:vAlign w:val="center"/>
                </w:tcPr>
                <w:p>
                  <w:pPr>
                    <w:jc w:val="center"/>
                    <w:rPr>
                      <w:szCs w:val="21"/>
                    </w:rPr>
                  </w:pPr>
                  <w:r>
                    <w:rPr>
                      <w:rFonts w:hint="eastAsia"/>
                      <w:szCs w:val="21"/>
                    </w:rPr>
                    <w:t>6</w:t>
                  </w:r>
                </w:p>
              </w:tc>
              <w:tc>
                <w:tcPr>
                  <w:tcW w:w="1623" w:type="dxa"/>
                  <w:vAlign w:val="center"/>
                </w:tcPr>
                <w:p>
                  <w:pPr>
                    <w:jc w:val="center"/>
                    <w:rPr>
                      <w:szCs w:val="21"/>
                    </w:rPr>
                  </w:pPr>
                  <w:r>
                    <w:rPr>
                      <w:rFonts w:hint="eastAsia"/>
                      <w:szCs w:val="21"/>
                    </w:rPr>
                    <w:t>台</w:t>
                  </w:r>
                </w:p>
              </w:tc>
              <w:tc>
                <w:tcPr>
                  <w:tcW w:w="1625" w:type="dxa"/>
                  <w:vMerge w:val="restart"/>
                  <w:vAlign w:val="center"/>
                </w:tcPr>
                <w:p>
                  <w:pPr>
                    <w:jc w:val="center"/>
                    <w:rPr>
                      <w:szCs w:val="21"/>
                    </w:rPr>
                  </w:pPr>
                  <w:r>
                    <w:rPr>
                      <w:rFonts w:hint="eastAsia"/>
                      <w:szCs w:val="21"/>
                    </w:rPr>
                    <w:t>混凝沉淀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76</w:t>
                  </w:r>
                </w:p>
              </w:tc>
              <w:tc>
                <w:tcPr>
                  <w:tcW w:w="2325" w:type="dxa"/>
                  <w:vAlign w:val="center"/>
                </w:tcPr>
                <w:p>
                  <w:pPr>
                    <w:jc w:val="center"/>
                    <w:rPr>
                      <w:szCs w:val="21"/>
                    </w:rPr>
                  </w:pPr>
                  <w:r>
                    <w:rPr>
                      <w:rFonts w:hint="eastAsia"/>
                      <w:szCs w:val="21"/>
                    </w:rPr>
                    <w:t>排泥泵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77</w:t>
                  </w:r>
                </w:p>
              </w:tc>
              <w:tc>
                <w:tcPr>
                  <w:tcW w:w="2325" w:type="dxa"/>
                  <w:vAlign w:val="center"/>
                </w:tcPr>
                <w:p>
                  <w:pPr>
                    <w:jc w:val="center"/>
                    <w:rPr>
                      <w:szCs w:val="21"/>
                    </w:rPr>
                  </w:pPr>
                  <w:r>
                    <w:rPr>
                      <w:rFonts w:hint="eastAsia"/>
                      <w:szCs w:val="21"/>
                    </w:rPr>
                    <w:t>加药泵</w:t>
                  </w:r>
                </w:p>
              </w:tc>
              <w:tc>
                <w:tcPr>
                  <w:tcW w:w="1625" w:type="dxa"/>
                  <w:vAlign w:val="center"/>
                </w:tcPr>
                <w:p>
                  <w:pPr>
                    <w:jc w:val="center"/>
                    <w:rPr>
                      <w:szCs w:val="21"/>
                    </w:rPr>
                  </w:pPr>
                  <w:r>
                    <w:rPr>
                      <w:rFonts w:hint="eastAsia"/>
                      <w:szCs w:val="21"/>
                    </w:rPr>
                    <w:t>1</w:t>
                  </w:r>
                </w:p>
              </w:tc>
              <w:tc>
                <w:tcPr>
                  <w:tcW w:w="1623" w:type="dxa"/>
                  <w:vAlign w:val="center"/>
                </w:tcPr>
                <w:p>
                  <w:pPr>
                    <w:jc w:val="center"/>
                    <w:rPr>
                      <w:szCs w:val="21"/>
                    </w:rPr>
                  </w:pPr>
                  <w:r>
                    <w:rPr>
                      <w:rFonts w:hint="eastAsia"/>
                      <w:szCs w:val="21"/>
                    </w:rPr>
                    <w:t>台</w:t>
                  </w:r>
                </w:p>
              </w:tc>
              <w:tc>
                <w:tcPr>
                  <w:tcW w:w="1625" w:type="dxa"/>
                  <w:vMerge w:val="restart"/>
                  <w:vAlign w:val="center"/>
                </w:tcPr>
                <w:p>
                  <w:pPr>
                    <w:jc w:val="center"/>
                    <w:rPr>
                      <w:szCs w:val="21"/>
                    </w:rPr>
                  </w:pPr>
                  <w:r>
                    <w:rPr>
                      <w:rFonts w:hint="eastAsia"/>
                      <w:szCs w:val="21"/>
                    </w:rPr>
                    <w:t>出水回调及泥渣处理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78</w:t>
                  </w:r>
                </w:p>
              </w:tc>
              <w:tc>
                <w:tcPr>
                  <w:tcW w:w="2325" w:type="dxa"/>
                  <w:vAlign w:val="center"/>
                </w:tcPr>
                <w:p>
                  <w:pPr>
                    <w:jc w:val="center"/>
                    <w:rPr>
                      <w:szCs w:val="21"/>
                    </w:rPr>
                  </w:pPr>
                  <w:r>
                    <w:rPr>
                      <w:rFonts w:hint="eastAsia"/>
                      <w:szCs w:val="21"/>
                    </w:rPr>
                    <w:t>排泥渣泵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79</w:t>
                  </w:r>
                </w:p>
              </w:tc>
              <w:tc>
                <w:tcPr>
                  <w:tcW w:w="2325" w:type="dxa"/>
                  <w:vAlign w:val="center"/>
                </w:tcPr>
                <w:p>
                  <w:pPr>
                    <w:jc w:val="center"/>
                    <w:rPr>
                      <w:szCs w:val="21"/>
                    </w:rPr>
                  </w:pPr>
                  <w:r>
                    <w:rPr>
                      <w:rFonts w:hint="eastAsia"/>
                      <w:szCs w:val="21"/>
                    </w:rPr>
                    <w:t>提升泵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中间水池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80</w:t>
                  </w:r>
                </w:p>
              </w:tc>
              <w:tc>
                <w:tcPr>
                  <w:tcW w:w="2325" w:type="dxa"/>
                  <w:vAlign w:val="center"/>
                </w:tcPr>
                <w:p>
                  <w:pPr>
                    <w:jc w:val="center"/>
                    <w:rPr>
                      <w:szCs w:val="21"/>
                    </w:rPr>
                  </w:pPr>
                  <w:r>
                    <w:rPr>
                      <w:rFonts w:hint="eastAsia"/>
                      <w:szCs w:val="21"/>
                    </w:rPr>
                    <w:t>回流泵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兼氧池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81</w:t>
                  </w:r>
                </w:p>
              </w:tc>
              <w:tc>
                <w:tcPr>
                  <w:tcW w:w="2325" w:type="dxa"/>
                  <w:vAlign w:val="center"/>
                </w:tcPr>
                <w:p>
                  <w:pPr>
                    <w:jc w:val="center"/>
                    <w:rPr>
                      <w:szCs w:val="21"/>
                    </w:rPr>
                  </w:pPr>
                  <w:r>
                    <w:rPr>
                      <w:rFonts w:hint="eastAsia"/>
                      <w:szCs w:val="21"/>
                    </w:rPr>
                    <w:t>回流泵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接触氧化池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82</w:t>
                  </w:r>
                </w:p>
              </w:tc>
              <w:tc>
                <w:tcPr>
                  <w:tcW w:w="2325" w:type="dxa"/>
                  <w:vAlign w:val="center"/>
                </w:tcPr>
                <w:p>
                  <w:pPr>
                    <w:jc w:val="center"/>
                    <w:rPr>
                      <w:szCs w:val="21"/>
                    </w:rPr>
                  </w:pPr>
                  <w:r>
                    <w:rPr>
                      <w:rFonts w:hint="eastAsia"/>
                      <w:szCs w:val="21"/>
                    </w:rPr>
                    <w:t>排泥泵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83</w:t>
                  </w:r>
                </w:p>
              </w:tc>
              <w:tc>
                <w:tcPr>
                  <w:tcW w:w="2325" w:type="dxa"/>
                  <w:vAlign w:val="center"/>
                </w:tcPr>
                <w:p>
                  <w:pPr>
                    <w:jc w:val="center"/>
                    <w:rPr>
                      <w:szCs w:val="21"/>
                    </w:rPr>
                  </w:pPr>
                  <w:r>
                    <w:rPr>
                      <w:rFonts w:hint="eastAsia"/>
                      <w:szCs w:val="21"/>
                    </w:rPr>
                    <w:t>排放水泵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4" w:type="dxa"/>
                  <w:vAlign w:val="center"/>
                </w:tcPr>
                <w:p>
                  <w:pPr>
                    <w:jc w:val="center"/>
                    <w:rPr>
                      <w:szCs w:val="21"/>
                    </w:rPr>
                  </w:pPr>
                  <w:r>
                    <w:rPr>
                      <w:rFonts w:hint="eastAsia"/>
                      <w:szCs w:val="21"/>
                    </w:rPr>
                    <w:t>1</w:t>
                  </w:r>
                  <w:r>
                    <w:rPr>
                      <w:szCs w:val="21"/>
                    </w:rPr>
                    <w:t>84</w:t>
                  </w:r>
                </w:p>
              </w:tc>
              <w:tc>
                <w:tcPr>
                  <w:tcW w:w="2325" w:type="dxa"/>
                  <w:vAlign w:val="center"/>
                </w:tcPr>
                <w:p>
                  <w:pPr>
                    <w:widowControl/>
                    <w:jc w:val="center"/>
                    <w:rPr>
                      <w:kern w:val="0"/>
                      <w:sz w:val="20"/>
                      <w:szCs w:val="20"/>
                    </w:rPr>
                  </w:pPr>
                  <w:r>
                    <w:rPr>
                      <w:rFonts w:hint="eastAsia"/>
                      <w:sz w:val="20"/>
                      <w:szCs w:val="20"/>
                    </w:rPr>
                    <w:t>污泥提升泵</w:t>
                  </w:r>
                </w:p>
              </w:tc>
              <w:tc>
                <w:tcPr>
                  <w:tcW w:w="1625" w:type="dxa"/>
                  <w:vAlign w:val="center"/>
                </w:tcPr>
                <w:p>
                  <w:pPr>
                    <w:jc w:val="center"/>
                    <w:rPr>
                      <w:szCs w:val="21"/>
                    </w:rPr>
                  </w:pPr>
                  <w:r>
                    <w:rPr>
                      <w:rFonts w:hint="eastAsia"/>
                      <w:szCs w:val="21"/>
                    </w:rPr>
                    <w:t>2</w:t>
                  </w:r>
                </w:p>
              </w:tc>
              <w:tc>
                <w:tcPr>
                  <w:tcW w:w="1623" w:type="dxa"/>
                  <w:vAlign w:val="center"/>
                </w:tcPr>
                <w:p>
                  <w:pPr>
                    <w:jc w:val="center"/>
                    <w:rPr>
                      <w:szCs w:val="21"/>
                    </w:rPr>
                  </w:pPr>
                  <w:r>
                    <w:rPr>
                      <w:rFonts w:hint="eastAsia"/>
                      <w:szCs w:val="21"/>
                    </w:rPr>
                    <w:t>台</w:t>
                  </w:r>
                </w:p>
              </w:tc>
              <w:tc>
                <w:tcPr>
                  <w:tcW w:w="1625" w:type="dxa"/>
                  <w:vAlign w:val="center"/>
                </w:tcPr>
                <w:p>
                  <w:pPr>
                    <w:jc w:val="center"/>
                    <w:rPr>
                      <w:szCs w:val="21"/>
                    </w:rPr>
                  </w:pPr>
                  <w:r>
                    <w:rPr>
                      <w:rFonts w:hint="eastAsia"/>
                      <w:szCs w:val="21"/>
                    </w:rPr>
                    <w:t>污泥处理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69" w:type="dxa"/>
                  <w:gridSpan w:val="2"/>
                  <w:vAlign w:val="center"/>
                </w:tcPr>
                <w:p>
                  <w:pPr>
                    <w:jc w:val="center"/>
                    <w:rPr>
                      <w:szCs w:val="21"/>
                    </w:rPr>
                  </w:pPr>
                  <w:r>
                    <w:rPr>
                      <w:szCs w:val="21"/>
                    </w:rPr>
                    <w:t>合计</w:t>
                  </w:r>
                </w:p>
              </w:tc>
              <w:tc>
                <w:tcPr>
                  <w:tcW w:w="1625" w:type="dxa"/>
                  <w:vAlign w:val="center"/>
                </w:tcPr>
                <w:p>
                  <w:pPr>
                    <w:jc w:val="center"/>
                    <w:rPr>
                      <w:szCs w:val="21"/>
                    </w:rPr>
                  </w:pPr>
                  <w:r>
                    <w:rPr>
                      <w:szCs w:val="21"/>
                    </w:rPr>
                    <w:t>1575</w:t>
                  </w:r>
                </w:p>
              </w:tc>
              <w:tc>
                <w:tcPr>
                  <w:tcW w:w="1623" w:type="dxa"/>
                  <w:vAlign w:val="center"/>
                </w:tcPr>
                <w:p>
                  <w:pPr>
                    <w:jc w:val="center"/>
                    <w:rPr>
                      <w:szCs w:val="21"/>
                    </w:rPr>
                  </w:pPr>
                  <w:r>
                    <w:rPr>
                      <w:szCs w:val="21"/>
                    </w:rPr>
                    <w:t>/</w:t>
                  </w:r>
                </w:p>
              </w:tc>
              <w:tc>
                <w:tcPr>
                  <w:tcW w:w="1625" w:type="dxa"/>
                  <w:vAlign w:val="center"/>
                </w:tcPr>
                <w:p>
                  <w:pPr>
                    <w:jc w:val="center"/>
                    <w:rPr>
                      <w:szCs w:val="21"/>
                    </w:rPr>
                  </w:pPr>
                  <w:r>
                    <w:rPr>
                      <w:szCs w:val="21"/>
                    </w:rPr>
                    <w:t>/</w:t>
                  </w:r>
                </w:p>
              </w:tc>
            </w:tr>
          </w:tbl>
          <w:p>
            <w:pPr>
              <w:tabs>
                <w:tab w:val="left" w:pos="4620"/>
              </w:tabs>
              <w:spacing w:line="360" w:lineRule="auto"/>
              <w:ind w:firstLine="482" w:firstLineChars="200"/>
              <w:rPr>
                <w:b/>
                <w:sz w:val="24"/>
              </w:rPr>
            </w:pPr>
            <w:r>
              <w:rPr>
                <w:rFonts w:hint="eastAsia"/>
                <w:b/>
                <w:sz w:val="24"/>
              </w:rPr>
              <w:t>5、平面布置</w:t>
            </w:r>
          </w:p>
          <w:p>
            <w:pPr>
              <w:spacing w:line="360" w:lineRule="auto"/>
              <w:ind w:firstLine="480" w:firstLineChars="200"/>
              <w:rPr>
                <w:sz w:val="24"/>
              </w:rPr>
            </w:pPr>
            <w:r>
              <w:rPr>
                <w:rFonts w:hint="eastAsia"/>
                <w:sz w:val="24"/>
              </w:rPr>
              <w:t>项目位于高新区集贤产业园内，生产厂房整体呈长方形，南北长约798m，东西长约535m，设置2个出入口，货运出入口设置在项目西侧厂界的中心处、员工出入口设置在东侧厂界的中心处，厂区中心大道连接2个出入口，将厂区分为南侧区域和北侧区域；其中南侧区域设4座生产厂房，南北相邻的2座生产厂房由生产配套房隔开；厂区中部由西至东分别为空压站、锅炉房、配电室；北侧区域最北端由西至东分别为变电站、污水处理站、危险废物暂存间、一般工业固体废物暂存间；宿舍楼平均分布于厂区东北角。消防水池位于配电室北侧。</w:t>
            </w:r>
          </w:p>
          <w:p>
            <w:pPr>
              <w:spacing w:line="360" w:lineRule="auto"/>
              <w:ind w:firstLine="480" w:firstLineChars="200"/>
              <w:rPr>
                <w:sz w:val="24"/>
              </w:rPr>
            </w:pPr>
            <w:r>
              <w:rPr>
                <w:rFonts w:hint="eastAsia"/>
                <w:sz w:val="24"/>
              </w:rPr>
              <w:t>综上，本项目厂区各个功能区设置相对独立，相互影响及干扰较小，在满足工艺需求和环境保护角度考虑，本项目平面布置较为合理，平面布置见附图5。</w:t>
            </w:r>
          </w:p>
          <w:p>
            <w:pPr>
              <w:tabs>
                <w:tab w:val="left" w:pos="4620"/>
              </w:tabs>
              <w:spacing w:line="360" w:lineRule="auto"/>
              <w:ind w:firstLine="482" w:firstLineChars="200"/>
              <w:rPr>
                <w:b/>
                <w:sz w:val="24"/>
              </w:rPr>
            </w:pPr>
            <w:r>
              <w:rPr>
                <w:rFonts w:hint="eastAsia"/>
                <w:b/>
                <w:sz w:val="24"/>
              </w:rPr>
              <w:t>6、公用工程</w:t>
            </w:r>
          </w:p>
          <w:p>
            <w:pPr>
              <w:spacing w:line="360" w:lineRule="auto"/>
              <w:ind w:firstLine="480" w:firstLineChars="200"/>
              <w:jc w:val="left"/>
              <w:rPr>
                <w:sz w:val="24"/>
              </w:rPr>
            </w:pPr>
            <w:r>
              <w:rPr>
                <w:rFonts w:hint="eastAsia"/>
                <w:sz w:val="24"/>
              </w:rPr>
              <w:t>⑴ 供电</w:t>
            </w:r>
          </w:p>
          <w:p>
            <w:pPr>
              <w:spacing w:line="360" w:lineRule="auto"/>
              <w:ind w:firstLine="480" w:firstLineChars="200"/>
              <w:jc w:val="left"/>
              <w:rPr>
                <w:sz w:val="24"/>
              </w:rPr>
            </w:pPr>
            <w:r>
              <w:rPr>
                <w:rFonts w:hint="eastAsia"/>
                <w:sz w:val="24"/>
              </w:rPr>
              <w:t>由市政电网接入厂区配电站后分配。</w:t>
            </w:r>
          </w:p>
          <w:p>
            <w:pPr>
              <w:spacing w:line="360" w:lineRule="auto"/>
              <w:ind w:firstLine="480" w:firstLineChars="200"/>
              <w:jc w:val="left"/>
              <w:rPr>
                <w:sz w:val="24"/>
              </w:rPr>
            </w:pPr>
            <w:r>
              <w:rPr>
                <w:rFonts w:hint="eastAsia"/>
                <w:sz w:val="24"/>
              </w:rPr>
              <w:t>⑵ 采暖</w:t>
            </w:r>
          </w:p>
          <w:p>
            <w:pPr>
              <w:spacing w:line="360" w:lineRule="auto"/>
              <w:ind w:firstLine="480" w:firstLineChars="200"/>
              <w:jc w:val="left"/>
              <w:rPr>
                <w:sz w:val="24"/>
              </w:rPr>
            </w:pPr>
            <w:r>
              <w:rPr>
                <w:rFonts w:hint="eastAsia"/>
                <w:sz w:val="24"/>
              </w:rPr>
              <w:t>生活区供暖采用天然气锅炉房；生产厂房采暖、制冷采用分体式空调。</w:t>
            </w:r>
          </w:p>
          <w:p>
            <w:pPr>
              <w:spacing w:line="360" w:lineRule="auto"/>
              <w:ind w:firstLine="480" w:firstLineChars="200"/>
              <w:rPr>
                <w:sz w:val="24"/>
              </w:rPr>
            </w:pPr>
            <w:r>
              <w:rPr>
                <w:rFonts w:hint="eastAsia"/>
                <w:sz w:val="24"/>
              </w:rPr>
              <w:t>⑶ 给水</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 xml:space="preserve"> </w:t>
            </w:r>
            <w:r>
              <w:rPr>
                <w:sz w:val="24"/>
              </w:rPr>
              <w:t>生活用水</w:t>
            </w:r>
            <w:r>
              <w:rPr>
                <w:rFonts w:hint="eastAsia"/>
                <w:sz w:val="24"/>
              </w:rPr>
              <w:t>：由市政给水管网接入。本次项目</w:t>
            </w:r>
            <w:r>
              <w:rPr>
                <w:sz w:val="24"/>
              </w:rPr>
              <w:t>劳动定员9000</w:t>
            </w:r>
            <w:r>
              <w:rPr>
                <w:rFonts w:hint="eastAsia"/>
                <w:sz w:val="24"/>
              </w:rPr>
              <w:t>人，</w:t>
            </w:r>
            <w:r>
              <w:rPr>
                <w:sz w:val="24"/>
              </w:rPr>
              <w:t>参考《行业用水定额》（DB 61/T 943-2020）</w:t>
            </w:r>
            <w:r>
              <w:rPr>
                <w:rFonts w:hint="eastAsia"/>
                <w:sz w:val="24"/>
              </w:rPr>
              <w:t>附录B.1</w:t>
            </w:r>
            <w:r>
              <w:rPr>
                <w:sz w:val="24"/>
              </w:rPr>
              <w:t>-</w:t>
            </w:r>
            <w:r>
              <w:rPr>
                <w:rFonts w:hint="eastAsia"/>
                <w:sz w:val="24"/>
              </w:rPr>
              <w:t>居民生活-城镇居民生活-中等城市-关中-</w:t>
            </w:r>
            <w:r>
              <w:rPr>
                <w:sz w:val="24"/>
              </w:rPr>
              <w:t>110L/</w:t>
            </w:r>
            <w:r>
              <w:rPr>
                <w:rFonts w:hint="eastAsia"/>
                <w:sz w:val="24"/>
              </w:rPr>
              <w:t>（人 d）计</w:t>
            </w:r>
            <w:r>
              <w:rPr>
                <w:sz w:val="24"/>
              </w:rPr>
              <w:t>，</w:t>
            </w:r>
            <w:r>
              <w:rPr>
                <w:rFonts w:hint="eastAsia"/>
                <w:sz w:val="24"/>
              </w:rPr>
              <w:t>年工作3</w:t>
            </w:r>
            <w:r>
              <w:rPr>
                <w:sz w:val="24"/>
              </w:rPr>
              <w:t>00</w:t>
            </w:r>
            <w:r>
              <w:rPr>
                <w:rFonts w:hint="eastAsia"/>
                <w:sz w:val="24"/>
              </w:rPr>
              <w:t>天，</w:t>
            </w:r>
            <w:r>
              <w:rPr>
                <w:sz w:val="24"/>
              </w:rPr>
              <w:t>则项目生活用水量约为990m</w:t>
            </w:r>
            <w:r>
              <w:rPr>
                <w:sz w:val="24"/>
                <w:vertAlign w:val="superscript"/>
              </w:rPr>
              <w:t>3</w:t>
            </w:r>
            <w:r>
              <w:rPr>
                <w:sz w:val="24"/>
              </w:rPr>
              <w:t>/d</w:t>
            </w:r>
            <w:r>
              <w:rPr>
                <w:rFonts w:hint="eastAsia"/>
                <w:sz w:val="24"/>
              </w:rPr>
              <w:t>。</w:t>
            </w:r>
          </w:p>
          <w:p>
            <w:pPr>
              <w:spacing w:line="360" w:lineRule="auto"/>
              <w:ind w:firstLine="480" w:firstLineChars="200"/>
              <w:rPr>
                <w:spacing w:val="4"/>
                <w:sz w:val="24"/>
                <w:szCs w:val="20"/>
              </w:rPr>
            </w:pPr>
            <w:r>
              <w:rPr>
                <w:rFonts w:hint="eastAsia"/>
                <w:sz w:val="24"/>
              </w:rPr>
              <w:t>②</w:t>
            </w:r>
            <w:r>
              <w:rPr>
                <w:rFonts w:hint="eastAsia"/>
                <w:spacing w:val="4"/>
                <w:sz w:val="24"/>
                <w:szCs w:val="20"/>
              </w:rPr>
              <w:t>切削液配置用水：本项目切削液用量为</w:t>
            </w:r>
            <w:r>
              <w:rPr>
                <w:spacing w:val="4"/>
                <w:sz w:val="24"/>
                <w:szCs w:val="20"/>
              </w:rPr>
              <w:t>1.5t/a</w:t>
            </w:r>
            <w:r>
              <w:rPr>
                <w:rFonts w:hint="eastAsia"/>
                <w:spacing w:val="4"/>
                <w:sz w:val="24"/>
                <w:szCs w:val="20"/>
              </w:rPr>
              <w:t>，切削液使用配比按</w:t>
            </w:r>
            <w:r>
              <w:rPr>
                <w:spacing w:val="4"/>
                <w:sz w:val="24"/>
                <w:szCs w:val="20"/>
              </w:rPr>
              <w:t>1</w:t>
            </w:r>
            <w:r>
              <w:rPr>
                <w:rFonts w:hint="eastAsia"/>
                <w:spacing w:val="4"/>
                <w:sz w:val="24"/>
                <w:szCs w:val="20"/>
              </w:rPr>
              <w:t>:20计，需要用水量</w:t>
            </w:r>
            <w:r>
              <w:rPr>
                <w:spacing w:val="4"/>
                <w:sz w:val="24"/>
                <w:szCs w:val="20"/>
              </w:rPr>
              <w:t>0.1m</w:t>
            </w:r>
            <w:r>
              <w:rPr>
                <w:spacing w:val="4"/>
                <w:sz w:val="24"/>
                <w:szCs w:val="20"/>
                <w:vertAlign w:val="superscript"/>
              </w:rPr>
              <w:t>3</w:t>
            </w:r>
            <w:r>
              <w:rPr>
                <w:spacing w:val="4"/>
                <w:sz w:val="24"/>
                <w:szCs w:val="20"/>
              </w:rPr>
              <w:t>/d</w:t>
            </w:r>
            <w:r>
              <w:rPr>
                <w:rFonts w:hint="eastAsia"/>
                <w:spacing w:val="4"/>
                <w:sz w:val="24"/>
                <w:szCs w:val="20"/>
              </w:rPr>
              <w:t>。</w:t>
            </w:r>
          </w:p>
          <w:p>
            <w:pPr>
              <w:spacing w:line="360" w:lineRule="auto"/>
              <w:ind w:firstLine="480" w:firstLineChars="200"/>
              <w:rPr>
                <w:sz w:val="24"/>
                <w:lang w:bidi="ar"/>
              </w:rPr>
            </w:pPr>
            <w:r>
              <w:rPr>
                <w:rFonts w:hint="eastAsia"/>
                <w:sz w:val="24"/>
                <w:lang w:bidi="ar"/>
              </w:rPr>
              <w:t>③</w:t>
            </w:r>
            <w:r>
              <w:rPr>
                <w:rFonts w:hint="eastAsia"/>
                <w:spacing w:val="4"/>
                <w:sz w:val="24"/>
                <w:szCs w:val="20"/>
              </w:rPr>
              <w:t>锅炉用水：</w:t>
            </w:r>
            <w:r>
              <w:rPr>
                <w:rFonts w:hint="eastAsia"/>
                <w:sz w:val="24"/>
                <w:lang w:bidi="ar"/>
              </w:rPr>
              <w:t>本项目</w:t>
            </w:r>
            <w:r>
              <w:rPr>
                <w:sz w:val="24"/>
                <w:lang w:bidi="ar"/>
              </w:rPr>
              <w:t>2</w:t>
            </w:r>
            <w:r>
              <w:rPr>
                <w:rFonts w:hint="eastAsia"/>
                <w:sz w:val="24"/>
                <w:lang w:bidi="ar"/>
              </w:rPr>
              <w:t>台</w:t>
            </w:r>
            <w:r>
              <w:rPr>
                <w:sz w:val="24"/>
              </w:rPr>
              <w:t>7MW</w:t>
            </w:r>
            <w:r>
              <w:rPr>
                <w:rFonts w:hint="eastAsia"/>
                <w:sz w:val="24"/>
                <w:lang w:bidi="ar"/>
              </w:rPr>
              <w:t>燃气热水锅炉（已验收的备用锅炉+本项目锅炉），每天运行2</w:t>
            </w:r>
            <w:r>
              <w:rPr>
                <w:sz w:val="24"/>
                <w:lang w:bidi="ar"/>
              </w:rPr>
              <w:t>4</w:t>
            </w:r>
            <w:r>
              <w:rPr>
                <w:rFonts w:hint="eastAsia"/>
                <w:sz w:val="24"/>
                <w:lang w:bidi="ar"/>
              </w:rPr>
              <w:t>小时，锅炉软水由锅炉房自备软水制备装置提供，制水效率为95%，锅炉循环水量为</w:t>
            </w:r>
            <w:r>
              <w:rPr>
                <w:sz w:val="24"/>
                <w:lang w:bidi="ar"/>
              </w:rPr>
              <w:t>505.26</w:t>
            </w:r>
            <w:r>
              <w:rPr>
                <w:rFonts w:hint="eastAsia"/>
                <w:sz w:val="24"/>
                <w:lang w:bidi="ar"/>
              </w:rPr>
              <w:t>m</w:t>
            </w:r>
            <w:r>
              <w:rPr>
                <w:rFonts w:hint="eastAsia"/>
                <w:sz w:val="24"/>
                <w:vertAlign w:val="superscript"/>
                <w:lang w:bidi="ar"/>
              </w:rPr>
              <w:t>3</w:t>
            </w:r>
            <w:r>
              <w:rPr>
                <w:sz w:val="24"/>
                <w:lang w:bidi="ar"/>
              </w:rPr>
              <w:t>/d</w:t>
            </w:r>
            <w:r>
              <w:rPr>
                <w:rFonts w:hint="eastAsia"/>
                <w:sz w:val="24"/>
                <w:lang w:bidi="ar"/>
              </w:rPr>
              <w:t>。锅炉在日常运行过程中会定期排污，需要每天补充，约为新鲜水量的3%，锅炉补充需要的水量为</w:t>
            </w:r>
            <w:r>
              <w:rPr>
                <w:sz w:val="24"/>
                <w:lang w:bidi="ar"/>
              </w:rPr>
              <w:t>15.16</w:t>
            </w:r>
            <w:r>
              <w:rPr>
                <w:rFonts w:hint="eastAsia"/>
                <w:sz w:val="24"/>
                <w:lang w:bidi="ar"/>
              </w:rPr>
              <w:t>m</w:t>
            </w:r>
            <w:r>
              <w:rPr>
                <w:rFonts w:hint="eastAsia"/>
                <w:sz w:val="24"/>
                <w:vertAlign w:val="superscript"/>
                <w:lang w:bidi="ar"/>
              </w:rPr>
              <w:t>3</w:t>
            </w:r>
            <w:r>
              <w:rPr>
                <w:rFonts w:hint="eastAsia"/>
                <w:sz w:val="24"/>
                <w:lang w:bidi="ar"/>
              </w:rPr>
              <w:t>/d。</w:t>
            </w:r>
          </w:p>
          <w:p>
            <w:pPr>
              <w:spacing w:line="360" w:lineRule="auto"/>
              <w:ind w:firstLine="480" w:firstLineChars="200"/>
              <w:rPr>
                <w:sz w:val="24"/>
                <w:lang w:bidi="ar"/>
              </w:rPr>
            </w:pPr>
            <w:r>
              <w:rPr>
                <w:rFonts w:hint="eastAsia"/>
                <w:sz w:val="24"/>
                <w:lang w:bidi="ar"/>
              </w:rPr>
              <w:t>④生产用水：项目清洗工序使用清洗剂及纯水，配比为1:</w:t>
            </w:r>
            <w:r>
              <w:rPr>
                <w:sz w:val="24"/>
                <w:lang w:bidi="ar"/>
              </w:rPr>
              <w:t>10</w:t>
            </w:r>
            <w:r>
              <w:rPr>
                <w:rFonts w:hint="eastAsia"/>
                <w:sz w:val="24"/>
                <w:lang w:bidi="ar"/>
              </w:rPr>
              <w:t>，根据建设单位提供的资料，</w:t>
            </w:r>
            <w:r>
              <w:rPr>
                <w:rFonts w:hint="eastAsia" w:ascii="宋体" w:hAnsi="宋体" w:cs="宋体"/>
                <w:sz w:val="24"/>
              </w:rPr>
              <w:t>清洗过程产生约20%的损耗，</w:t>
            </w:r>
            <w:r>
              <w:rPr>
                <w:rFonts w:hint="eastAsia"/>
                <w:sz w:val="24"/>
                <w:lang w:bidi="ar"/>
              </w:rPr>
              <w:t>清洗废水为</w:t>
            </w:r>
            <w:r>
              <w:rPr>
                <w:sz w:val="24"/>
                <w:lang w:bidi="ar"/>
              </w:rPr>
              <w:t>109.9m</w:t>
            </w:r>
            <w:r>
              <w:rPr>
                <w:sz w:val="24"/>
                <w:vertAlign w:val="superscript"/>
                <w:lang w:bidi="ar"/>
              </w:rPr>
              <w:t>3</w:t>
            </w:r>
            <w:r>
              <w:rPr>
                <w:sz w:val="24"/>
                <w:lang w:bidi="ar"/>
              </w:rPr>
              <w:t>/d</w:t>
            </w:r>
            <w:r>
              <w:rPr>
                <w:rFonts w:hint="eastAsia"/>
                <w:sz w:val="24"/>
                <w:lang w:bidi="ar"/>
              </w:rPr>
              <w:t>，纯水量为</w:t>
            </w:r>
            <w:r>
              <w:rPr>
                <w:sz w:val="24"/>
                <w:lang w:bidi="ar"/>
              </w:rPr>
              <w:t>136.36t/a</w:t>
            </w:r>
            <w:r>
              <w:rPr>
                <w:rFonts w:hint="eastAsia"/>
                <w:sz w:val="24"/>
                <w:lang w:bidi="ar"/>
              </w:rPr>
              <w:t>，纯水机制备纯水率为7</w:t>
            </w:r>
            <w:r>
              <w:rPr>
                <w:sz w:val="24"/>
                <w:lang w:bidi="ar"/>
              </w:rPr>
              <w:t>5</w:t>
            </w:r>
            <w:r>
              <w:rPr>
                <w:rFonts w:hint="eastAsia"/>
                <w:sz w:val="24"/>
                <w:lang w:bidi="ar"/>
              </w:rPr>
              <w:t>%，新鲜水用量为</w:t>
            </w:r>
            <w:r>
              <w:rPr>
                <w:sz w:val="24"/>
                <w:lang w:bidi="ar"/>
              </w:rPr>
              <w:t>181.81m</w:t>
            </w:r>
            <w:r>
              <w:rPr>
                <w:sz w:val="24"/>
                <w:vertAlign w:val="superscript"/>
                <w:lang w:bidi="ar"/>
              </w:rPr>
              <w:t>3</w:t>
            </w:r>
            <w:r>
              <w:rPr>
                <w:sz w:val="24"/>
                <w:lang w:bidi="ar"/>
              </w:rPr>
              <w:t>/d</w:t>
            </w:r>
            <w:r>
              <w:rPr>
                <w:rFonts w:hint="eastAsia"/>
                <w:sz w:val="24"/>
                <w:lang w:bidi="ar"/>
              </w:rPr>
              <w:t>。</w:t>
            </w:r>
          </w:p>
          <w:p>
            <w:pPr>
              <w:spacing w:line="360" w:lineRule="auto"/>
              <w:ind w:left="315" w:leftChars="150" w:firstLine="120" w:firstLineChars="50"/>
              <w:rPr>
                <w:sz w:val="24"/>
              </w:rPr>
            </w:pPr>
            <w:r>
              <w:rPr>
                <w:rFonts w:hint="eastAsia"/>
                <w:sz w:val="24"/>
              </w:rPr>
              <w:t>⑷ 排水</w:t>
            </w:r>
          </w:p>
          <w:p>
            <w:pPr>
              <w:spacing w:line="360" w:lineRule="auto"/>
              <w:ind w:firstLine="480" w:firstLineChars="200"/>
              <w:rPr>
                <w:sz w:val="24"/>
              </w:rPr>
            </w:pPr>
            <w:r>
              <w:rPr>
                <w:rFonts w:hint="eastAsia"/>
                <w:sz w:val="24"/>
              </w:rPr>
              <w:t>①生活污水：产污系数</w:t>
            </w:r>
            <w:r>
              <w:rPr>
                <w:sz w:val="24"/>
              </w:rPr>
              <w:t>按用水量的80%计算，则生活污水排放量为792m</w:t>
            </w:r>
            <w:r>
              <w:rPr>
                <w:sz w:val="24"/>
                <w:vertAlign w:val="superscript"/>
              </w:rPr>
              <w:t>3</w:t>
            </w:r>
            <w:r>
              <w:rPr>
                <w:sz w:val="24"/>
              </w:rPr>
              <w:t>/d</w:t>
            </w:r>
            <w:r>
              <w:rPr>
                <w:rFonts w:hint="eastAsia"/>
                <w:sz w:val="24"/>
              </w:rPr>
              <w:t>。</w:t>
            </w:r>
          </w:p>
          <w:p>
            <w:pPr>
              <w:spacing w:line="360" w:lineRule="auto"/>
              <w:ind w:firstLine="480" w:firstLineChars="200"/>
              <w:rPr>
                <w:sz w:val="24"/>
              </w:rPr>
            </w:pPr>
            <w:r>
              <w:rPr>
                <w:rFonts w:hint="eastAsia"/>
                <w:sz w:val="24"/>
              </w:rPr>
              <w:t>②软水制备产生的浓水：项目软水制备所需新鲜水用量约</w:t>
            </w:r>
            <w:r>
              <w:rPr>
                <w:kern w:val="0"/>
                <w:sz w:val="24"/>
              </w:rPr>
              <w:t>15.96</w:t>
            </w:r>
            <w:r>
              <w:rPr>
                <w:rFonts w:hint="eastAsia"/>
                <w:sz w:val="24"/>
                <w:lang w:bidi="ar"/>
              </w:rPr>
              <w:t>m</w:t>
            </w:r>
            <w:r>
              <w:rPr>
                <w:rFonts w:hint="eastAsia"/>
                <w:sz w:val="24"/>
                <w:vertAlign w:val="superscript"/>
                <w:lang w:bidi="ar"/>
              </w:rPr>
              <w:t>3</w:t>
            </w:r>
            <w:r>
              <w:rPr>
                <w:rFonts w:hint="eastAsia"/>
                <w:sz w:val="24"/>
                <w:lang w:bidi="ar"/>
              </w:rPr>
              <w:t>/</w:t>
            </w:r>
            <w:r>
              <w:rPr>
                <w:sz w:val="24"/>
                <w:lang w:bidi="ar"/>
              </w:rPr>
              <w:t>d</w:t>
            </w:r>
            <w:r>
              <w:rPr>
                <w:rFonts w:hint="eastAsia"/>
                <w:sz w:val="24"/>
                <w:lang w:bidi="ar"/>
              </w:rPr>
              <w:t>，制水效率为95%，软水量为1</w:t>
            </w:r>
            <w:r>
              <w:rPr>
                <w:sz w:val="24"/>
                <w:lang w:bidi="ar"/>
              </w:rPr>
              <w:t>5.16</w:t>
            </w:r>
            <w:r>
              <w:rPr>
                <w:sz w:val="24"/>
              </w:rPr>
              <w:t>m</w:t>
            </w:r>
            <w:r>
              <w:rPr>
                <w:sz w:val="24"/>
                <w:vertAlign w:val="superscript"/>
              </w:rPr>
              <w:t>3</w:t>
            </w:r>
            <w:r>
              <w:rPr>
                <w:sz w:val="24"/>
              </w:rPr>
              <w:t>/d</w:t>
            </w:r>
            <w:r>
              <w:rPr>
                <w:rFonts w:hint="eastAsia"/>
                <w:sz w:val="24"/>
              </w:rPr>
              <w:t>，</w:t>
            </w:r>
            <w:r>
              <w:rPr>
                <w:rFonts w:hint="eastAsia" w:hAnsi="宋体"/>
                <w:sz w:val="24"/>
              </w:rPr>
              <w:t>软水制备</w:t>
            </w:r>
            <w:r>
              <w:rPr>
                <w:rFonts w:hint="eastAsia"/>
                <w:sz w:val="24"/>
              </w:rPr>
              <w:t>产生的浓水量约</w:t>
            </w:r>
            <w:r>
              <w:rPr>
                <w:sz w:val="24"/>
              </w:rPr>
              <w:t>0.8m</w:t>
            </w:r>
            <w:r>
              <w:rPr>
                <w:sz w:val="24"/>
                <w:vertAlign w:val="superscript"/>
              </w:rPr>
              <w:t>3</w:t>
            </w:r>
            <w:r>
              <w:rPr>
                <w:sz w:val="24"/>
              </w:rPr>
              <w:t>/d</w:t>
            </w:r>
            <w:r>
              <w:rPr>
                <w:rFonts w:hint="eastAsia"/>
                <w:sz w:val="24"/>
              </w:rPr>
              <w:t>。</w:t>
            </w:r>
          </w:p>
          <w:p>
            <w:pPr>
              <w:spacing w:line="360" w:lineRule="auto"/>
              <w:ind w:firstLine="480" w:firstLineChars="200"/>
              <w:rPr>
                <w:rFonts w:hAnsi="宋体"/>
                <w:sz w:val="24"/>
              </w:rPr>
            </w:pPr>
            <w:r>
              <w:rPr>
                <w:rFonts w:hint="eastAsia"/>
                <w:sz w:val="24"/>
              </w:rPr>
              <w:t>③锅炉排污水：</w:t>
            </w:r>
            <w:r>
              <w:rPr>
                <w:sz w:val="24"/>
              </w:rPr>
              <w:t>锅炉排污</w:t>
            </w:r>
            <w:r>
              <w:rPr>
                <w:rFonts w:hint="eastAsia"/>
                <w:sz w:val="24"/>
              </w:rPr>
              <w:t>水为</w:t>
            </w:r>
            <w:r>
              <w:rPr>
                <w:sz w:val="24"/>
              </w:rPr>
              <w:t>15.16</w:t>
            </w:r>
            <w:r>
              <w:rPr>
                <w:rFonts w:hint="eastAsia"/>
                <w:sz w:val="24"/>
                <w:lang w:bidi="ar"/>
              </w:rPr>
              <w:t>m</w:t>
            </w:r>
            <w:r>
              <w:rPr>
                <w:rFonts w:hint="eastAsia"/>
                <w:sz w:val="24"/>
                <w:vertAlign w:val="superscript"/>
                <w:lang w:bidi="ar"/>
              </w:rPr>
              <w:t>3</w:t>
            </w:r>
            <w:r>
              <w:rPr>
                <w:rFonts w:hint="eastAsia"/>
                <w:sz w:val="24"/>
                <w:lang w:bidi="ar"/>
              </w:rPr>
              <w:t>/</w:t>
            </w:r>
            <w:r>
              <w:rPr>
                <w:sz w:val="24"/>
                <w:lang w:bidi="ar"/>
              </w:rPr>
              <w:t>d</w:t>
            </w:r>
            <w:r>
              <w:rPr>
                <w:rFonts w:hint="eastAsia" w:hAnsi="宋体"/>
                <w:sz w:val="24"/>
              </w:rPr>
              <w:t>。</w:t>
            </w:r>
          </w:p>
          <w:p>
            <w:pPr>
              <w:spacing w:line="360" w:lineRule="auto"/>
              <w:ind w:firstLine="480" w:firstLineChars="200"/>
              <w:rPr>
                <w:sz w:val="24"/>
              </w:rPr>
            </w:pPr>
            <w:r>
              <w:rPr>
                <w:rFonts w:hint="eastAsia"/>
                <w:sz w:val="24"/>
              </w:rPr>
              <w:t>④纯水制备产生的浓水：项目制备纯水所需新鲜水量约</w:t>
            </w:r>
            <w:r>
              <w:rPr>
                <w:sz w:val="24"/>
              </w:rPr>
              <w:t>181.81m</w:t>
            </w:r>
            <w:r>
              <w:rPr>
                <w:sz w:val="24"/>
                <w:vertAlign w:val="superscript"/>
              </w:rPr>
              <w:t>3</w:t>
            </w:r>
            <w:r>
              <w:rPr>
                <w:sz w:val="24"/>
              </w:rPr>
              <w:t>/d</w:t>
            </w:r>
            <w:r>
              <w:rPr>
                <w:rFonts w:hint="eastAsia"/>
                <w:sz w:val="24"/>
              </w:rPr>
              <w:t>，制水效率为7</w:t>
            </w:r>
            <w:r>
              <w:rPr>
                <w:sz w:val="24"/>
              </w:rPr>
              <w:t>5</w:t>
            </w:r>
            <w:r>
              <w:rPr>
                <w:rFonts w:hint="eastAsia"/>
                <w:sz w:val="24"/>
              </w:rPr>
              <w:t>%，纯水制备产生的浓水量为</w:t>
            </w:r>
            <w:r>
              <w:rPr>
                <w:sz w:val="24"/>
              </w:rPr>
              <w:t>45.45m</w:t>
            </w:r>
            <w:r>
              <w:rPr>
                <w:sz w:val="24"/>
                <w:vertAlign w:val="superscript"/>
              </w:rPr>
              <w:t>3</w:t>
            </w:r>
            <w:r>
              <w:rPr>
                <w:sz w:val="24"/>
              </w:rPr>
              <w:t>/d</w:t>
            </w:r>
            <w:r>
              <w:rPr>
                <w:rFonts w:hint="eastAsia"/>
                <w:sz w:val="24"/>
              </w:rPr>
              <w:t>。</w:t>
            </w:r>
          </w:p>
          <w:p>
            <w:pPr>
              <w:spacing w:line="360" w:lineRule="auto"/>
              <w:ind w:firstLine="480" w:firstLineChars="200"/>
              <w:rPr>
                <w:rFonts w:hAnsi="宋体"/>
                <w:sz w:val="24"/>
              </w:rPr>
            </w:pPr>
            <w:r>
              <w:rPr>
                <w:rFonts w:hAnsi="宋体"/>
                <w:sz w:val="24"/>
              </w:rPr>
              <w:t>本项目</w:t>
            </w:r>
            <w:r>
              <w:rPr>
                <w:rFonts w:hint="eastAsia" w:hAnsi="宋体"/>
                <w:sz w:val="24"/>
              </w:rPr>
              <w:t>用</w:t>
            </w:r>
            <w:r>
              <w:rPr>
                <w:rFonts w:hAnsi="宋体"/>
                <w:sz w:val="24"/>
              </w:rPr>
              <w:t>、排水情况见表</w:t>
            </w:r>
            <w:r>
              <w:rPr>
                <w:rFonts w:hint="eastAsia" w:hAnsi="宋体"/>
                <w:sz w:val="24"/>
              </w:rPr>
              <w:t>2</w:t>
            </w:r>
            <w:r>
              <w:rPr>
                <w:rFonts w:hAnsi="宋体"/>
                <w:sz w:val="24"/>
              </w:rPr>
              <w:t>-13</w:t>
            </w:r>
            <w:r>
              <w:rPr>
                <w:rFonts w:hint="eastAsia" w:hAnsi="宋体"/>
                <w:sz w:val="24"/>
              </w:rPr>
              <w:t>，</w:t>
            </w:r>
            <w:r>
              <w:rPr>
                <w:sz w:val="24"/>
              </w:rPr>
              <w:t>水平衡见图2-2</w:t>
            </w:r>
            <w:r>
              <w:rPr>
                <w:rFonts w:hint="eastAsia" w:hAnsi="宋体"/>
                <w:sz w:val="24"/>
              </w:rPr>
              <w:t>。</w:t>
            </w:r>
          </w:p>
          <w:p>
            <w:pPr>
              <w:adjustRightInd w:val="0"/>
              <w:snapToGrid w:val="0"/>
              <w:jc w:val="center"/>
              <w:rPr>
                <w:rFonts w:hAnsi="宋体"/>
                <w:b/>
                <w:bCs/>
                <w:sz w:val="24"/>
              </w:rPr>
            </w:pPr>
            <w:r>
              <w:rPr>
                <w:rFonts w:hint="eastAsia" w:hAnsi="宋体"/>
                <w:b/>
                <w:bCs/>
              </w:rPr>
              <w:t>表2</w:t>
            </w:r>
            <w:r>
              <w:rPr>
                <w:rFonts w:hAnsi="宋体"/>
                <w:b/>
                <w:bCs/>
              </w:rPr>
              <w:t xml:space="preserve">-13    </w:t>
            </w:r>
            <w:r>
              <w:rPr>
                <w:rFonts w:hint="eastAsia" w:hAnsi="宋体"/>
                <w:b/>
                <w:bCs/>
              </w:rPr>
              <w:t>项目用排水</w:t>
            </w:r>
            <w:r>
              <w:rPr>
                <w:rFonts w:hAnsi="宋体"/>
                <w:b/>
                <w:bCs/>
              </w:rPr>
              <w:t>量一览表</w:t>
            </w:r>
            <w:r>
              <w:rPr>
                <w:rFonts w:hint="eastAsia" w:hAnsi="宋体"/>
                <w:b/>
                <w:bCs/>
              </w:rPr>
              <w:t xml:space="preserve"> </w:t>
            </w:r>
            <w:r>
              <w:rPr>
                <w:rFonts w:hAnsi="宋体"/>
                <w:b/>
                <w:bCs/>
              </w:rPr>
              <w:t xml:space="preserve">   </w:t>
            </w:r>
            <w:r>
              <w:rPr>
                <w:rFonts w:hint="eastAsia" w:hAnsi="宋体"/>
                <w:b/>
                <w:bCs/>
              </w:rPr>
              <w:t>单位：m</w:t>
            </w:r>
            <w:r>
              <w:rPr>
                <w:rFonts w:hAnsi="宋体"/>
                <w:b/>
                <w:bCs/>
                <w:vertAlign w:val="superscript"/>
              </w:rPr>
              <w:t>3</w:t>
            </w:r>
            <w:r>
              <w:rPr>
                <w:rFonts w:hAnsi="宋体"/>
                <w:b/>
                <w:bCs/>
              </w:rPr>
              <w:t>/</w:t>
            </w:r>
            <w:r>
              <w:rPr>
                <w:rFonts w:hint="eastAsia" w:hAnsi="宋体"/>
                <w:b/>
                <w:bCs/>
              </w:rPr>
              <w:t>d</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27"/>
              <w:gridCol w:w="1161"/>
              <w:gridCol w:w="1161"/>
              <w:gridCol w:w="116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5" w:type="pct"/>
                  <w:vAlign w:val="center"/>
                </w:tcPr>
                <w:p>
                  <w:pPr>
                    <w:adjustRightInd w:val="0"/>
                    <w:snapToGrid w:val="0"/>
                    <w:jc w:val="center"/>
                    <w:rPr>
                      <w:rFonts w:hAnsi="宋体"/>
                    </w:rPr>
                  </w:pPr>
                  <w:r>
                    <w:rPr>
                      <w:rFonts w:hint="eastAsia" w:hAnsi="宋体"/>
                    </w:rPr>
                    <w:t>用水项目</w:t>
                  </w:r>
                </w:p>
              </w:tc>
              <w:tc>
                <w:tcPr>
                  <w:tcW w:w="793" w:type="pct"/>
                  <w:vAlign w:val="center"/>
                </w:tcPr>
                <w:p>
                  <w:pPr>
                    <w:adjustRightInd w:val="0"/>
                    <w:snapToGrid w:val="0"/>
                    <w:jc w:val="center"/>
                    <w:rPr>
                      <w:rFonts w:hAnsi="宋体"/>
                    </w:rPr>
                  </w:pPr>
                  <w:r>
                    <w:rPr>
                      <w:rFonts w:hint="eastAsia" w:hAnsi="宋体"/>
                    </w:rPr>
                    <w:t>用水量</w:t>
                  </w:r>
                </w:p>
              </w:tc>
              <w:tc>
                <w:tcPr>
                  <w:tcW w:w="694" w:type="pct"/>
                  <w:vAlign w:val="center"/>
                </w:tcPr>
                <w:p>
                  <w:pPr>
                    <w:adjustRightInd w:val="0"/>
                    <w:snapToGrid w:val="0"/>
                    <w:jc w:val="center"/>
                    <w:rPr>
                      <w:rFonts w:hAnsi="宋体"/>
                    </w:rPr>
                  </w:pPr>
                  <w:r>
                    <w:rPr>
                      <w:rFonts w:hint="eastAsia" w:hAnsi="宋体"/>
                    </w:rPr>
                    <w:t>损耗量</w:t>
                  </w:r>
                </w:p>
              </w:tc>
              <w:tc>
                <w:tcPr>
                  <w:tcW w:w="694" w:type="pct"/>
                  <w:vAlign w:val="center"/>
                </w:tcPr>
                <w:p>
                  <w:pPr>
                    <w:adjustRightInd w:val="0"/>
                    <w:snapToGrid w:val="0"/>
                    <w:jc w:val="center"/>
                    <w:rPr>
                      <w:rFonts w:hAnsi="宋体"/>
                    </w:rPr>
                  </w:pPr>
                  <w:r>
                    <w:rPr>
                      <w:rFonts w:hint="eastAsia" w:hAnsi="宋体"/>
                    </w:rPr>
                    <w:t>循环量</w:t>
                  </w:r>
                </w:p>
              </w:tc>
              <w:tc>
                <w:tcPr>
                  <w:tcW w:w="694" w:type="pct"/>
                  <w:vAlign w:val="center"/>
                </w:tcPr>
                <w:p>
                  <w:pPr>
                    <w:adjustRightInd w:val="0"/>
                    <w:snapToGrid w:val="0"/>
                    <w:jc w:val="center"/>
                    <w:rPr>
                      <w:rFonts w:hAnsi="宋体"/>
                    </w:rPr>
                  </w:pPr>
                  <w:r>
                    <w:rPr>
                      <w:rFonts w:hint="eastAsia" w:hAnsi="宋体"/>
                    </w:rPr>
                    <w:t>排放</w:t>
                  </w:r>
                  <w:r>
                    <w:rPr>
                      <w:rFonts w:hAnsi="宋体"/>
                    </w:rPr>
                    <w:t>量</w:t>
                  </w:r>
                </w:p>
              </w:tc>
              <w:tc>
                <w:tcPr>
                  <w:tcW w:w="1340" w:type="pct"/>
                  <w:vAlign w:val="center"/>
                </w:tcPr>
                <w:p>
                  <w:pPr>
                    <w:adjustRightInd w:val="0"/>
                    <w:snapToGrid w:val="0"/>
                    <w:jc w:val="center"/>
                    <w:rPr>
                      <w:rFonts w:hAnsi="宋体"/>
                    </w:rPr>
                  </w:pPr>
                  <w:r>
                    <w:rPr>
                      <w:rFonts w:hint="eastAsia" w:hAnsi="宋体"/>
                    </w:rPr>
                    <w:t>排放</w:t>
                  </w:r>
                  <w:r>
                    <w:rPr>
                      <w:rFonts w:hAnsi="宋体"/>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5" w:type="pct"/>
                  <w:vAlign w:val="center"/>
                </w:tcPr>
                <w:p>
                  <w:pPr>
                    <w:adjustRightInd w:val="0"/>
                    <w:snapToGrid w:val="0"/>
                    <w:jc w:val="center"/>
                    <w:rPr>
                      <w:rFonts w:hAnsi="宋体"/>
                    </w:rPr>
                  </w:pPr>
                  <w:r>
                    <w:rPr>
                      <w:rFonts w:hint="eastAsia" w:hAnsi="宋体"/>
                    </w:rPr>
                    <w:t>生活用水</w:t>
                  </w:r>
                </w:p>
              </w:tc>
              <w:tc>
                <w:tcPr>
                  <w:tcW w:w="793" w:type="pct"/>
                  <w:vAlign w:val="center"/>
                </w:tcPr>
                <w:p>
                  <w:pPr>
                    <w:adjustRightInd w:val="0"/>
                    <w:snapToGrid w:val="0"/>
                    <w:jc w:val="center"/>
                    <w:rPr>
                      <w:szCs w:val="21"/>
                    </w:rPr>
                  </w:pPr>
                  <w:r>
                    <w:rPr>
                      <w:rFonts w:eastAsia="等线"/>
                      <w:szCs w:val="21"/>
                    </w:rPr>
                    <w:t>990</w:t>
                  </w:r>
                </w:p>
              </w:tc>
              <w:tc>
                <w:tcPr>
                  <w:tcW w:w="694" w:type="pct"/>
                  <w:vAlign w:val="center"/>
                </w:tcPr>
                <w:p>
                  <w:pPr>
                    <w:adjustRightInd w:val="0"/>
                    <w:snapToGrid w:val="0"/>
                    <w:jc w:val="center"/>
                    <w:rPr>
                      <w:szCs w:val="21"/>
                    </w:rPr>
                  </w:pPr>
                  <w:r>
                    <w:rPr>
                      <w:rFonts w:eastAsia="等线"/>
                      <w:szCs w:val="21"/>
                    </w:rPr>
                    <w:t>198</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792</w:t>
                  </w:r>
                </w:p>
              </w:tc>
              <w:tc>
                <w:tcPr>
                  <w:tcW w:w="1340" w:type="pct"/>
                  <w:vAlign w:val="center"/>
                </w:tcPr>
                <w:p>
                  <w:pPr>
                    <w:adjustRightInd w:val="0"/>
                    <w:snapToGrid w:val="0"/>
                    <w:jc w:val="center"/>
                    <w:rPr>
                      <w:rFonts w:hAnsi="宋体"/>
                    </w:rPr>
                  </w:pPr>
                  <w:r>
                    <w:rPr>
                      <w:rFonts w:hint="eastAsia" w:hAnsi="宋体"/>
                    </w:rPr>
                    <w:t>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9" w:hRule="atLeast"/>
                <w:jc w:val="center"/>
              </w:trPr>
              <w:tc>
                <w:tcPr>
                  <w:tcW w:w="785" w:type="pct"/>
                  <w:vAlign w:val="center"/>
                </w:tcPr>
                <w:p>
                  <w:pPr>
                    <w:adjustRightInd w:val="0"/>
                    <w:snapToGrid w:val="0"/>
                    <w:jc w:val="center"/>
                    <w:rPr>
                      <w:rFonts w:hAnsi="宋体"/>
                    </w:rPr>
                  </w:pPr>
                  <w:r>
                    <w:rPr>
                      <w:rFonts w:hint="eastAsia" w:hAnsi="宋体"/>
                    </w:rPr>
                    <w:t>生产用水</w:t>
                  </w:r>
                </w:p>
              </w:tc>
              <w:tc>
                <w:tcPr>
                  <w:tcW w:w="793"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27.27</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109.09</w:t>
                  </w:r>
                </w:p>
              </w:tc>
              <w:tc>
                <w:tcPr>
                  <w:tcW w:w="1340" w:type="pct"/>
                  <w:vAlign w:val="center"/>
                </w:tcPr>
                <w:p>
                  <w:pPr>
                    <w:adjustRightInd w:val="0"/>
                    <w:snapToGrid w:val="0"/>
                    <w:jc w:val="center"/>
                    <w:rPr>
                      <w:rFonts w:hAnsi="宋体"/>
                    </w:rPr>
                  </w:pPr>
                  <w:r>
                    <w:rPr>
                      <w:rFonts w:hint="eastAsia" w:hAnsi="宋体"/>
                    </w:rPr>
                    <w:t>自建工工业污水处理站处理后排入市政污水管网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5" w:type="pct"/>
                  <w:vAlign w:val="center"/>
                </w:tcPr>
                <w:p>
                  <w:pPr>
                    <w:adjustRightInd w:val="0"/>
                    <w:snapToGrid w:val="0"/>
                    <w:jc w:val="center"/>
                    <w:rPr>
                      <w:rFonts w:hAnsi="宋体"/>
                    </w:rPr>
                  </w:pPr>
                  <w:r>
                    <w:rPr>
                      <w:rFonts w:hint="eastAsia" w:hAnsi="宋体"/>
                    </w:rPr>
                    <w:t>纯水制备用水</w:t>
                  </w:r>
                </w:p>
              </w:tc>
              <w:tc>
                <w:tcPr>
                  <w:tcW w:w="793" w:type="pct"/>
                  <w:vAlign w:val="center"/>
                </w:tcPr>
                <w:p>
                  <w:pPr>
                    <w:adjustRightInd w:val="0"/>
                    <w:snapToGrid w:val="0"/>
                    <w:jc w:val="center"/>
                    <w:rPr>
                      <w:szCs w:val="21"/>
                    </w:rPr>
                  </w:pPr>
                  <w:r>
                    <w:rPr>
                      <w:rFonts w:eastAsia="等线"/>
                      <w:szCs w:val="21"/>
                    </w:rPr>
                    <w:t>181.81</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45.45</w:t>
                  </w:r>
                </w:p>
              </w:tc>
              <w:tc>
                <w:tcPr>
                  <w:tcW w:w="1340" w:type="pct"/>
                  <w:vAlign w:val="center"/>
                </w:tcPr>
                <w:p>
                  <w:pPr>
                    <w:adjustRightInd w:val="0"/>
                    <w:snapToGrid w:val="0"/>
                    <w:jc w:val="center"/>
                    <w:rPr>
                      <w:rFonts w:hAnsi="宋体"/>
                    </w:rPr>
                  </w:pPr>
                  <w:r>
                    <w:rPr>
                      <w:rFonts w:hint="eastAsia" w:hAnsi="宋体"/>
                    </w:rPr>
                    <w:t>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5" w:type="pct"/>
                  <w:vAlign w:val="center"/>
                </w:tcPr>
                <w:p>
                  <w:pPr>
                    <w:adjustRightInd w:val="0"/>
                    <w:snapToGrid w:val="0"/>
                    <w:jc w:val="center"/>
                    <w:rPr>
                      <w:rFonts w:hAnsi="宋体"/>
                    </w:rPr>
                  </w:pPr>
                  <w:r>
                    <w:rPr>
                      <w:rFonts w:hint="eastAsia" w:hAnsi="宋体"/>
                    </w:rPr>
                    <w:t>切削液配置用水</w:t>
                  </w:r>
                </w:p>
              </w:tc>
              <w:tc>
                <w:tcPr>
                  <w:tcW w:w="793" w:type="pct"/>
                  <w:vAlign w:val="center"/>
                </w:tcPr>
                <w:p>
                  <w:pPr>
                    <w:adjustRightInd w:val="0"/>
                    <w:snapToGrid w:val="0"/>
                    <w:jc w:val="center"/>
                    <w:rPr>
                      <w:szCs w:val="21"/>
                    </w:rPr>
                  </w:pPr>
                  <w:r>
                    <w:rPr>
                      <w:rFonts w:eastAsia="等线"/>
                      <w:szCs w:val="21"/>
                    </w:rPr>
                    <w:t>0.1</w:t>
                  </w:r>
                </w:p>
              </w:tc>
              <w:tc>
                <w:tcPr>
                  <w:tcW w:w="694" w:type="pct"/>
                  <w:vAlign w:val="center"/>
                </w:tcPr>
                <w:p>
                  <w:pPr>
                    <w:adjustRightInd w:val="0"/>
                    <w:snapToGrid w:val="0"/>
                    <w:jc w:val="center"/>
                    <w:rPr>
                      <w:szCs w:val="21"/>
                    </w:rPr>
                  </w:pPr>
                  <w:r>
                    <w:rPr>
                      <w:rFonts w:eastAsia="等线"/>
                      <w:szCs w:val="21"/>
                    </w:rPr>
                    <w:t>0.1</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w:t>
                  </w:r>
                </w:p>
              </w:tc>
              <w:tc>
                <w:tcPr>
                  <w:tcW w:w="1340" w:type="pct"/>
                  <w:vAlign w:val="center"/>
                </w:tcPr>
                <w:p>
                  <w:pPr>
                    <w:adjustRightInd w:val="0"/>
                    <w:snapToGrid w:val="0"/>
                    <w:jc w:val="center"/>
                    <w:rPr>
                      <w:rFonts w:hAnsi="宋体"/>
                    </w:rPr>
                  </w:pPr>
                  <w:r>
                    <w:rPr>
                      <w:rFonts w:hint="eastAsia" w:hAnsi="宋体"/>
                    </w:rPr>
                    <w:t>废切削液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85" w:type="pct"/>
                  <w:vAlign w:val="center"/>
                </w:tcPr>
                <w:p>
                  <w:pPr>
                    <w:adjustRightInd w:val="0"/>
                    <w:snapToGrid w:val="0"/>
                    <w:jc w:val="center"/>
                    <w:rPr>
                      <w:rFonts w:hAnsi="宋体"/>
                    </w:rPr>
                  </w:pPr>
                  <w:r>
                    <w:rPr>
                      <w:rFonts w:hint="eastAsia" w:hAnsi="宋体"/>
                    </w:rPr>
                    <w:t>锅炉用水</w:t>
                  </w:r>
                </w:p>
              </w:tc>
              <w:tc>
                <w:tcPr>
                  <w:tcW w:w="793"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505.26</w:t>
                  </w:r>
                </w:p>
              </w:tc>
              <w:tc>
                <w:tcPr>
                  <w:tcW w:w="694" w:type="pct"/>
                  <w:vAlign w:val="center"/>
                </w:tcPr>
                <w:p>
                  <w:pPr>
                    <w:adjustRightInd w:val="0"/>
                    <w:snapToGrid w:val="0"/>
                    <w:jc w:val="center"/>
                    <w:rPr>
                      <w:szCs w:val="21"/>
                    </w:rPr>
                  </w:pPr>
                  <w:r>
                    <w:rPr>
                      <w:rFonts w:eastAsia="等线"/>
                      <w:szCs w:val="21"/>
                    </w:rPr>
                    <w:t>15.16</w:t>
                  </w:r>
                </w:p>
              </w:tc>
              <w:tc>
                <w:tcPr>
                  <w:tcW w:w="1340" w:type="pct"/>
                  <w:vMerge w:val="restart"/>
                  <w:vAlign w:val="center"/>
                </w:tcPr>
                <w:p>
                  <w:pPr>
                    <w:adjustRightInd w:val="0"/>
                    <w:snapToGrid w:val="0"/>
                    <w:jc w:val="center"/>
                    <w:rPr>
                      <w:rFonts w:hAnsi="宋体"/>
                    </w:rPr>
                  </w:pPr>
                  <w:r>
                    <w:rPr>
                      <w:rFonts w:hint="eastAsia" w:hAnsi="宋体"/>
                    </w:rPr>
                    <w:t>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5" w:type="pct"/>
                  <w:vAlign w:val="center"/>
                </w:tcPr>
                <w:p>
                  <w:pPr>
                    <w:adjustRightInd w:val="0"/>
                    <w:snapToGrid w:val="0"/>
                    <w:jc w:val="center"/>
                    <w:rPr>
                      <w:rFonts w:hAnsi="宋体"/>
                    </w:rPr>
                  </w:pPr>
                  <w:r>
                    <w:rPr>
                      <w:rFonts w:hint="eastAsia" w:hAnsi="宋体"/>
                    </w:rPr>
                    <w:t>软水制备用水</w:t>
                  </w:r>
                </w:p>
              </w:tc>
              <w:tc>
                <w:tcPr>
                  <w:tcW w:w="793" w:type="pct"/>
                  <w:vAlign w:val="center"/>
                </w:tcPr>
                <w:p>
                  <w:pPr>
                    <w:adjustRightInd w:val="0"/>
                    <w:snapToGrid w:val="0"/>
                    <w:jc w:val="center"/>
                    <w:rPr>
                      <w:szCs w:val="21"/>
                    </w:rPr>
                  </w:pPr>
                  <w:r>
                    <w:rPr>
                      <w:rFonts w:eastAsia="等线"/>
                      <w:szCs w:val="21"/>
                    </w:rPr>
                    <w:t>15.96</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w:t>
                  </w:r>
                </w:p>
              </w:tc>
              <w:tc>
                <w:tcPr>
                  <w:tcW w:w="694" w:type="pct"/>
                  <w:vAlign w:val="center"/>
                </w:tcPr>
                <w:p>
                  <w:pPr>
                    <w:adjustRightInd w:val="0"/>
                    <w:snapToGrid w:val="0"/>
                    <w:jc w:val="center"/>
                    <w:rPr>
                      <w:szCs w:val="21"/>
                    </w:rPr>
                  </w:pPr>
                  <w:r>
                    <w:rPr>
                      <w:rFonts w:eastAsia="等线"/>
                      <w:szCs w:val="21"/>
                    </w:rPr>
                    <w:t>0.8</w:t>
                  </w:r>
                </w:p>
              </w:tc>
              <w:tc>
                <w:tcPr>
                  <w:tcW w:w="1340" w:type="pct"/>
                  <w:vMerge w:val="continue"/>
                  <w:vAlign w:val="center"/>
                </w:tcPr>
                <w:p>
                  <w:pPr>
                    <w:adjustRightInd w:val="0"/>
                    <w:snapToGrid w:val="0"/>
                    <w:jc w:val="center"/>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5" w:type="pct"/>
                  <w:vAlign w:val="center"/>
                </w:tcPr>
                <w:p>
                  <w:pPr>
                    <w:adjustRightInd w:val="0"/>
                    <w:snapToGrid w:val="0"/>
                    <w:jc w:val="center"/>
                    <w:rPr>
                      <w:rFonts w:hAnsi="宋体"/>
                    </w:rPr>
                  </w:pPr>
                  <w:r>
                    <w:rPr>
                      <w:rFonts w:hint="eastAsia" w:hAnsi="宋体"/>
                    </w:rPr>
                    <w:t>合计</w:t>
                  </w:r>
                </w:p>
              </w:tc>
              <w:tc>
                <w:tcPr>
                  <w:tcW w:w="793" w:type="pct"/>
                  <w:vAlign w:val="center"/>
                </w:tcPr>
                <w:p>
                  <w:pPr>
                    <w:adjustRightInd w:val="0"/>
                    <w:snapToGrid w:val="0"/>
                    <w:jc w:val="center"/>
                    <w:rPr>
                      <w:szCs w:val="21"/>
                    </w:rPr>
                  </w:pPr>
                  <w:r>
                    <w:rPr>
                      <w:rFonts w:eastAsia="等线"/>
                      <w:szCs w:val="21"/>
                    </w:rPr>
                    <w:t>1187.87</w:t>
                  </w:r>
                </w:p>
              </w:tc>
              <w:tc>
                <w:tcPr>
                  <w:tcW w:w="694" w:type="pct"/>
                  <w:vAlign w:val="center"/>
                </w:tcPr>
                <w:p>
                  <w:pPr>
                    <w:adjustRightInd w:val="0"/>
                    <w:snapToGrid w:val="0"/>
                    <w:jc w:val="center"/>
                    <w:rPr>
                      <w:szCs w:val="21"/>
                    </w:rPr>
                  </w:pPr>
                  <w:r>
                    <w:rPr>
                      <w:rFonts w:eastAsia="等线"/>
                      <w:szCs w:val="21"/>
                    </w:rPr>
                    <w:t>225.37</w:t>
                  </w:r>
                </w:p>
              </w:tc>
              <w:tc>
                <w:tcPr>
                  <w:tcW w:w="694" w:type="pct"/>
                  <w:vAlign w:val="center"/>
                </w:tcPr>
                <w:p>
                  <w:pPr>
                    <w:adjustRightInd w:val="0"/>
                    <w:snapToGrid w:val="0"/>
                    <w:jc w:val="center"/>
                    <w:rPr>
                      <w:szCs w:val="21"/>
                    </w:rPr>
                  </w:pPr>
                  <w:r>
                    <w:rPr>
                      <w:rFonts w:eastAsia="等线"/>
                      <w:szCs w:val="21"/>
                    </w:rPr>
                    <w:t>505.26</w:t>
                  </w:r>
                </w:p>
              </w:tc>
              <w:tc>
                <w:tcPr>
                  <w:tcW w:w="694" w:type="pct"/>
                  <w:vAlign w:val="center"/>
                </w:tcPr>
                <w:p>
                  <w:pPr>
                    <w:adjustRightInd w:val="0"/>
                    <w:snapToGrid w:val="0"/>
                    <w:jc w:val="center"/>
                    <w:rPr>
                      <w:szCs w:val="21"/>
                    </w:rPr>
                  </w:pPr>
                  <w:r>
                    <w:rPr>
                      <w:rFonts w:eastAsia="等线"/>
                      <w:szCs w:val="21"/>
                    </w:rPr>
                    <w:t>962.5</w:t>
                  </w:r>
                </w:p>
              </w:tc>
              <w:tc>
                <w:tcPr>
                  <w:tcW w:w="1340" w:type="pct"/>
                  <w:vAlign w:val="center"/>
                </w:tcPr>
                <w:p>
                  <w:pPr>
                    <w:adjustRightInd w:val="0"/>
                    <w:snapToGrid w:val="0"/>
                    <w:jc w:val="center"/>
                    <w:rPr>
                      <w:rFonts w:hAnsi="宋体"/>
                    </w:rPr>
                  </w:pPr>
                  <w:r>
                    <w:rPr>
                      <w:rFonts w:hint="eastAsia" w:hAnsi="宋体"/>
                    </w:rPr>
                    <w:t>/</w:t>
                  </w:r>
                </w:p>
              </w:tc>
            </w:tr>
          </w:tbl>
          <w:p>
            <w:pPr>
              <w:spacing w:line="360" w:lineRule="auto"/>
              <w:jc w:val="center"/>
              <w:rPr>
                <w:rFonts w:hAnsi="宋体"/>
                <w:sz w:val="24"/>
              </w:rPr>
            </w:pPr>
            <w:r>
              <w:rPr>
                <w:rFonts w:hAnsi="宋体"/>
                <w:sz w:val="24"/>
              </w:rPr>
              <w:drawing>
                <wp:inline distT="0" distB="0" distL="0" distR="0">
                  <wp:extent cx="5125085" cy="2908935"/>
                  <wp:effectExtent l="0" t="0" r="0" b="5715"/>
                  <wp:docPr id="4" name="图片 4" descr="F:\田一骅\经手项目\环境影响评价\周至比亚迪项目\5、预测过程文件\4.附图\本项目水平衡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田一骅\经手项目\环境影响评价\周至比亚迪项目\5、预测过程文件\4.附图\本项目水平衡图.png"/>
                          <pic:cNvPicPr>
                            <a:picLocks noChangeAspect="1" noChangeArrowheads="1"/>
                          </pic:cNvPicPr>
                        </pic:nvPicPr>
                        <pic:blipFill>
                          <a:blip r:embed="rId8" cstate="print">
                            <a:extLst>
                              <a:ext uri="{28A0092B-C50C-407E-A947-70E740481C1C}">
                                <a14:useLocalDpi xmlns:a14="http://schemas.microsoft.com/office/drawing/2010/main" val="0"/>
                              </a:ext>
                            </a:extLst>
                          </a:blip>
                          <a:srcRect l="9788" t="13919" r="5960" b="18059"/>
                          <a:stretch>
                            <a:fillRect/>
                          </a:stretch>
                        </pic:blipFill>
                        <pic:spPr>
                          <a:xfrm>
                            <a:off x="0" y="0"/>
                            <a:ext cx="5138710" cy="2917086"/>
                          </a:xfrm>
                          <a:prstGeom prst="rect">
                            <a:avLst/>
                          </a:prstGeom>
                          <a:noFill/>
                          <a:ln>
                            <a:noFill/>
                          </a:ln>
                        </pic:spPr>
                      </pic:pic>
                    </a:graphicData>
                  </a:graphic>
                </wp:inline>
              </w:drawing>
            </w:r>
          </w:p>
          <w:p>
            <w:pPr>
              <w:ind w:firstLine="422" w:firstLineChars="200"/>
              <w:jc w:val="center"/>
              <w:rPr>
                <w:rFonts w:hAnsi="宋体"/>
                <w:b/>
                <w:szCs w:val="21"/>
              </w:rPr>
            </w:pPr>
            <w:r>
              <w:rPr>
                <w:rFonts w:hint="eastAsia" w:hAnsi="宋体"/>
                <w:b/>
                <w:szCs w:val="21"/>
              </w:rPr>
              <w:t>图2-</w:t>
            </w:r>
            <w:r>
              <w:rPr>
                <w:rFonts w:hAnsi="宋体"/>
                <w:b/>
                <w:szCs w:val="21"/>
              </w:rPr>
              <w:t>2</w:t>
            </w:r>
            <w:r>
              <w:rPr>
                <w:rFonts w:hint="eastAsia" w:hAnsi="宋体"/>
                <w:b/>
                <w:szCs w:val="21"/>
              </w:rPr>
              <w:t xml:space="preserve">    水平衡图    单位：</w:t>
            </w:r>
            <w:r>
              <w:rPr>
                <w:rFonts w:hint="eastAsia" w:hAnsi="宋体"/>
                <w:b/>
                <w:bCs/>
                <w:szCs w:val="21"/>
              </w:rPr>
              <w:t>m</w:t>
            </w:r>
            <w:r>
              <w:rPr>
                <w:rFonts w:hAnsi="宋体"/>
                <w:b/>
                <w:bCs/>
                <w:szCs w:val="21"/>
                <w:vertAlign w:val="superscript"/>
              </w:rPr>
              <w:t>3</w:t>
            </w:r>
            <w:r>
              <w:rPr>
                <w:rFonts w:hAnsi="宋体"/>
                <w:b/>
                <w:bCs/>
                <w:szCs w:val="21"/>
              </w:rPr>
              <w:t>/</w:t>
            </w:r>
            <w:r>
              <w:rPr>
                <w:rFonts w:hint="eastAsia" w:hAnsi="宋体"/>
                <w:b/>
                <w:bCs/>
                <w:szCs w:val="21"/>
              </w:rPr>
              <w:t>d</w:t>
            </w:r>
          </w:p>
          <w:p>
            <w:pPr>
              <w:tabs>
                <w:tab w:val="left" w:pos="4620"/>
              </w:tabs>
              <w:spacing w:line="360" w:lineRule="auto"/>
              <w:ind w:firstLine="482" w:firstLineChars="200"/>
              <w:rPr>
                <w:b/>
                <w:sz w:val="24"/>
              </w:rPr>
            </w:pPr>
            <w:r>
              <w:rPr>
                <w:rFonts w:hint="eastAsia"/>
                <w:b/>
                <w:sz w:val="24"/>
              </w:rPr>
              <w:t>7、劳动定员与工作制度</w:t>
            </w:r>
          </w:p>
          <w:p>
            <w:pPr>
              <w:adjustRightInd w:val="0"/>
              <w:snapToGrid w:val="0"/>
              <w:spacing w:line="360" w:lineRule="auto"/>
              <w:ind w:firstLine="480" w:firstLineChars="200"/>
              <w:rPr>
                <w:sz w:val="24"/>
              </w:rPr>
            </w:pPr>
            <w:r>
              <w:rPr>
                <w:rFonts w:hint="eastAsia"/>
                <w:sz w:val="24"/>
              </w:rPr>
              <w:t>本</w:t>
            </w:r>
            <w:r>
              <w:rPr>
                <w:sz w:val="24"/>
              </w:rPr>
              <w:t>项目劳动定员</w:t>
            </w:r>
            <w:r>
              <w:rPr>
                <w:rFonts w:hint="eastAsia"/>
                <w:sz w:val="24"/>
              </w:rPr>
              <w:t>为</w:t>
            </w:r>
            <w:r>
              <w:rPr>
                <w:sz w:val="24"/>
              </w:rPr>
              <w:t>9000</w:t>
            </w:r>
            <w:r>
              <w:rPr>
                <w:rFonts w:hint="eastAsia"/>
                <w:sz w:val="24"/>
              </w:rPr>
              <w:t>人，</w:t>
            </w:r>
            <w:r>
              <w:rPr>
                <w:sz w:val="24"/>
              </w:rPr>
              <w:t>年生产300天，每天</w:t>
            </w:r>
            <w:r>
              <w:rPr>
                <w:rFonts w:hint="eastAsia"/>
                <w:sz w:val="24"/>
              </w:rPr>
              <w:t>2</w:t>
            </w:r>
            <w:r>
              <w:rPr>
                <w:sz w:val="24"/>
              </w:rPr>
              <w:t>班，每班10小时</w:t>
            </w:r>
            <w:r>
              <w:rPr>
                <w:rFonts w:hint="eastAsia"/>
                <w:sz w:val="24"/>
              </w:rPr>
              <w:t>；本项目建成后已验收的备用锅炉与本项目的锅炉需要同时运行，每台锅炉年运行</w:t>
            </w:r>
            <w:r>
              <w:rPr>
                <w:sz w:val="24"/>
              </w:rPr>
              <w:t>2904</w:t>
            </w:r>
            <w:r>
              <w:rPr>
                <w:rFonts w:hint="eastAsia"/>
                <w:sz w:val="24"/>
              </w:rPr>
              <w:t>小时</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58" w:type="pct"/>
            <w:vAlign w:val="center"/>
          </w:tcPr>
          <w:p>
            <w:pPr>
              <w:rPr>
                <w:sz w:val="24"/>
              </w:rPr>
            </w:pPr>
            <w:r>
              <w:rPr>
                <w:rFonts w:hint="eastAsia" w:cs="宋体"/>
                <w:sz w:val="24"/>
              </w:rPr>
              <w:t>工艺流程和产排污环节</w:t>
            </w:r>
          </w:p>
        </w:tc>
        <w:tc>
          <w:tcPr>
            <w:tcW w:w="4742" w:type="pct"/>
          </w:tcPr>
          <w:p>
            <w:pPr>
              <w:adjustRightInd w:val="0"/>
              <w:snapToGrid w:val="0"/>
              <w:spacing w:before="120" w:beforeLines="50" w:line="360" w:lineRule="auto"/>
              <w:rPr>
                <w:b/>
                <w:bCs/>
                <w:sz w:val="24"/>
                <w:szCs w:val="21"/>
              </w:rPr>
            </w:pPr>
            <w:r>
              <w:rPr>
                <w:rFonts w:hint="eastAsia"/>
                <w:b/>
                <w:bCs/>
                <w:sz w:val="24"/>
                <w:szCs w:val="21"/>
              </w:rPr>
              <w:t>一</w:t>
            </w:r>
            <w:r>
              <w:rPr>
                <w:b/>
                <w:bCs/>
                <w:sz w:val="24"/>
                <w:szCs w:val="21"/>
              </w:rPr>
              <w:t>、工艺流程</w:t>
            </w:r>
          </w:p>
          <w:p>
            <w:pPr>
              <w:spacing w:line="360" w:lineRule="auto"/>
              <w:ind w:firstLine="482" w:firstLineChars="200"/>
              <w:rPr>
                <w:b/>
                <w:sz w:val="24"/>
              </w:rPr>
            </w:pPr>
            <w:r>
              <w:rPr>
                <w:rFonts w:hint="eastAsia"/>
                <w:b/>
                <w:sz w:val="24"/>
              </w:rPr>
              <w:t>1、施工期</w:t>
            </w:r>
          </w:p>
          <w:p>
            <w:pPr>
              <w:spacing w:line="360" w:lineRule="auto"/>
              <w:ind w:firstLine="480" w:firstLineChars="200"/>
              <w:rPr>
                <w:sz w:val="24"/>
              </w:rPr>
            </w:pPr>
            <w:r>
              <w:rPr>
                <w:rFonts w:hint="eastAsia"/>
                <w:sz w:val="24"/>
              </w:rPr>
              <w:t>本次新建工业污水处理站及安装</w:t>
            </w:r>
            <w:r>
              <w:rPr>
                <w:sz w:val="24"/>
              </w:rPr>
              <w:t>2</w:t>
            </w:r>
            <w:r>
              <w:rPr>
                <w:rFonts w:hint="eastAsia"/>
                <w:sz w:val="24"/>
              </w:rPr>
              <w:t>台锅炉（1台7</w:t>
            </w:r>
            <w:r>
              <w:rPr>
                <w:sz w:val="24"/>
              </w:rPr>
              <w:t>MW</w:t>
            </w:r>
            <w:r>
              <w:rPr>
                <w:rFonts w:hint="eastAsia"/>
                <w:sz w:val="24"/>
              </w:rPr>
              <w:t>热水锅炉及1台2</w:t>
            </w:r>
            <w:r>
              <w:rPr>
                <w:sz w:val="24"/>
              </w:rPr>
              <w:t>.8MW</w:t>
            </w:r>
            <w:r>
              <w:rPr>
                <w:rFonts w:hint="eastAsia"/>
                <w:sz w:val="24"/>
              </w:rPr>
              <w:t>热水锅炉），施工期工艺流程及产污环节见图2</w:t>
            </w:r>
            <w:r>
              <w:rPr>
                <w:sz w:val="24"/>
              </w:rPr>
              <w:t>-3</w:t>
            </w:r>
            <w:r>
              <w:rPr>
                <w:rFonts w:hint="eastAsia"/>
                <w:sz w:val="24"/>
              </w:rPr>
              <w:t>。</w:t>
            </w:r>
          </w:p>
          <w:p>
            <w:pPr>
              <w:spacing w:line="360" w:lineRule="auto"/>
              <w:ind w:firstLine="480" w:firstLineChars="200"/>
              <w:rPr>
                <w:sz w:val="24"/>
              </w:rPr>
            </w:pPr>
            <w:r>
              <w:rPr>
                <w:sz w:val="24"/>
              </w:rPr>
              <w:drawing>
                <wp:inline distT="0" distB="0" distL="0" distR="0">
                  <wp:extent cx="4538980" cy="1454785"/>
                  <wp:effectExtent l="0" t="0" r="0" b="0"/>
                  <wp:docPr id="686469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69534"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59591" cy="1461672"/>
                          </a:xfrm>
                          <a:prstGeom prst="rect">
                            <a:avLst/>
                          </a:prstGeom>
                          <a:noFill/>
                          <a:ln>
                            <a:noFill/>
                          </a:ln>
                        </pic:spPr>
                      </pic:pic>
                    </a:graphicData>
                  </a:graphic>
                </wp:inline>
              </w:drawing>
            </w:r>
          </w:p>
          <w:p>
            <w:pPr>
              <w:jc w:val="center"/>
              <w:rPr>
                <w:b/>
                <w:bCs/>
                <w:szCs w:val="21"/>
              </w:rPr>
            </w:pPr>
            <w:r>
              <w:rPr>
                <w:rFonts w:hint="eastAsia"/>
                <w:b/>
                <w:bCs/>
                <w:szCs w:val="21"/>
              </w:rPr>
              <w:t>图2</w:t>
            </w:r>
            <w:r>
              <w:rPr>
                <w:b/>
                <w:bCs/>
                <w:szCs w:val="21"/>
              </w:rPr>
              <w:t xml:space="preserve">-3    </w:t>
            </w:r>
            <w:r>
              <w:rPr>
                <w:rFonts w:hint="eastAsia"/>
                <w:b/>
                <w:bCs/>
                <w:szCs w:val="21"/>
              </w:rPr>
              <w:t>施工期工艺流程及产污环节图</w:t>
            </w:r>
          </w:p>
          <w:p>
            <w:pPr>
              <w:spacing w:line="360" w:lineRule="auto"/>
              <w:ind w:firstLine="480" w:firstLineChars="200"/>
              <w:rPr>
                <w:sz w:val="24"/>
              </w:rPr>
            </w:pPr>
            <w:r>
              <w:rPr>
                <w:rFonts w:hint="eastAsia"/>
                <w:sz w:val="24"/>
              </w:rPr>
              <w:t>产污环节</w:t>
            </w:r>
          </w:p>
          <w:p>
            <w:pPr>
              <w:spacing w:line="360" w:lineRule="auto"/>
              <w:ind w:firstLine="480" w:firstLineChars="200"/>
              <w:rPr>
                <w:sz w:val="24"/>
              </w:rPr>
            </w:pPr>
            <w:r>
              <w:rPr>
                <w:rFonts w:hint="eastAsia"/>
                <w:sz w:val="24"/>
              </w:rPr>
              <w:t>⑴ 废气</w:t>
            </w:r>
          </w:p>
          <w:p>
            <w:pPr>
              <w:spacing w:line="360" w:lineRule="auto"/>
              <w:ind w:firstLine="480" w:firstLineChars="200"/>
              <w:rPr>
                <w:sz w:val="24"/>
              </w:rPr>
            </w:pPr>
            <w:r>
              <w:rPr>
                <w:rFonts w:hint="eastAsia"/>
                <w:sz w:val="24"/>
              </w:rPr>
              <w:t>施工期产生的大气污染物主要来自施工过程中的施工扬尘、施工废气。</w:t>
            </w:r>
          </w:p>
          <w:p>
            <w:pPr>
              <w:spacing w:line="360" w:lineRule="auto"/>
              <w:ind w:firstLine="480" w:firstLineChars="200"/>
              <w:rPr>
                <w:sz w:val="24"/>
              </w:rPr>
            </w:pPr>
            <w:r>
              <w:rPr>
                <w:rFonts w:hint="eastAsia"/>
                <w:sz w:val="24"/>
              </w:rPr>
              <w:t>⑵ 废水</w:t>
            </w:r>
          </w:p>
          <w:p>
            <w:pPr>
              <w:spacing w:line="360" w:lineRule="auto"/>
              <w:ind w:firstLine="480" w:firstLineChars="200"/>
              <w:rPr>
                <w:sz w:val="24"/>
              </w:rPr>
            </w:pPr>
            <w:r>
              <w:rPr>
                <w:rFonts w:hint="eastAsia"/>
                <w:sz w:val="24"/>
              </w:rPr>
              <w:t>施工期产生的废水主要来自于施工作业产生的废水和施工人员产生的生活污水。</w:t>
            </w:r>
          </w:p>
          <w:p>
            <w:pPr>
              <w:spacing w:line="360" w:lineRule="auto"/>
              <w:ind w:firstLine="480" w:firstLineChars="200"/>
              <w:rPr>
                <w:sz w:val="24"/>
              </w:rPr>
            </w:pPr>
            <w:r>
              <w:rPr>
                <w:rFonts w:hint="eastAsia"/>
                <w:sz w:val="24"/>
              </w:rPr>
              <w:t>⑶ 噪声</w:t>
            </w:r>
          </w:p>
          <w:p>
            <w:pPr>
              <w:spacing w:line="360" w:lineRule="auto"/>
              <w:ind w:firstLine="480" w:firstLineChars="200"/>
              <w:rPr>
                <w:sz w:val="24"/>
              </w:rPr>
            </w:pPr>
            <w:r>
              <w:rPr>
                <w:rFonts w:hint="eastAsia"/>
                <w:sz w:val="24"/>
              </w:rPr>
              <w:t>施工期噪声源主要为施工机械及运输车辆，施工过程主要噪声源有挖掘机、装载机、切割机、钻机、电锤等。</w:t>
            </w:r>
          </w:p>
          <w:p>
            <w:pPr>
              <w:spacing w:line="360" w:lineRule="auto"/>
              <w:ind w:firstLine="480" w:firstLineChars="200"/>
              <w:rPr>
                <w:sz w:val="24"/>
              </w:rPr>
            </w:pPr>
            <w:r>
              <w:rPr>
                <w:rFonts w:hint="eastAsia"/>
                <w:sz w:val="24"/>
              </w:rPr>
              <w:t>⑷ 固体废物</w:t>
            </w:r>
          </w:p>
          <w:p>
            <w:pPr>
              <w:spacing w:line="360" w:lineRule="auto"/>
              <w:ind w:firstLine="480" w:firstLineChars="200"/>
              <w:rPr>
                <w:sz w:val="24"/>
              </w:rPr>
            </w:pPr>
            <w:r>
              <w:rPr>
                <w:rFonts w:hint="eastAsia"/>
                <w:sz w:val="24"/>
              </w:rPr>
              <w:t>施工期的固体废物主要为建筑垃圾和生活垃圾。</w:t>
            </w:r>
          </w:p>
          <w:p>
            <w:pPr>
              <w:spacing w:line="360" w:lineRule="auto"/>
              <w:ind w:firstLine="482" w:firstLineChars="200"/>
              <w:rPr>
                <w:b/>
                <w:sz w:val="24"/>
              </w:rPr>
            </w:pPr>
            <w:r>
              <w:rPr>
                <w:rFonts w:hint="eastAsia"/>
                <w:b/>
                <w:sz w:val="24"/>
              </w:rPr>
              <w:t>2、</w:t>
            </w:r>
            <w:r>
              <w:rPr>
                <w:b/>
                <w:sz w:val="24"/>
              </w:rPr>
              <w:t>运营期</w:t>
            </w:r>
          </w:p>
          <w:p>
            <w:pPr>
              <w:spacing w:line="360" w:lineRule="auto"/>
              <w:ind w:firstLine="480" w:firstLineChars="200"/>
              <w:rPr>
                <w:sz w:val="24"/>
              </w:rPr>
            </w:pPr>
            <w:r>
              <w:rPr>
                <w:sz w:val="24"/>
              </w:rPr>
              <w:t>本项目经营方式为代加工，主要是根据客户订单需求，将购置的成品器件通过焊接等工艺组装成手机、平板电脑、汽车电子等高端智能终端设备，</w:t>
            </w:r>
            <w:r>
              <w:rPr>
                <w:rFonts w:hint="eastAsia"/>
                <w:sz w:val="24"/>
              </w:rPr>
              <w:t>生产工艺及产污环节图2</w:t>
            </w:r>
            <w:r>
              <w:rPr>
                <w:sz w:val="24"/>
              </w:rPr>
              <w:t>-4</w:t>
            </w:r>
            <w:r>
              <w:rPr>
                <w:rFonts w:hint="eastAsia"/>
                <w:sz w:val="24"/>
              </w:rPr>
              <w:t>。</w:t>
            </w:r>
          </w:p>
          <w:p>
            <w:pPr>
              <w:jc w:val="center"/>
              <w:rPr>
                <w:sz w:val="24"/>
              </w:rPr>
            </w:pPr>
            <w:r>
              <w:rPr>
                <w:sz w:val="24"/>
              </w:rPr>
              <w:drawing>
                <wp:inline distT="0" distB="0" distL="0" distR="0">
                  <wp:extent cx="4810760" cy="3430270"/>
                  <wp:effectExtent l="0" t="0" r="8890" b="0"/>
                  <wp:docPr id="1277573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73535"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21218" cy="3438037"/>
                          </a:xfrm>
                          <a:prstGeom prst="rect">
                            <a:avLst/>
                          </a:prstGeom>
                          <a:noFill/>
                          <a:ln>
                            <a:noFill/>
                          </a:ln>
                        </pic:spPr>
                      </pic:pic>
                    </a:graphicData>
                  </a:graphic>
                </wp:inline>
              </w:drawing>
            </w:r>
          </w:p>
          <w:p>
            <w:pPr>
              <w:jc w:val="center"/>
              <w:rPr>
                <w:b/>
                <w:bCs/>
                <w:szCs w:val="21"/>
              </w:rPr>
            </w:pPr>
            <w:r>
              <w:rPr>
                <w:rFonts w:hint="eastAsia"/>
                <w:b/>
                <w:bCs/>
                <w:szCs w:val="21"/>
              </w:rPr>
              <w:t>图2</w:t>
            </w:r>
            <w:r>
              <w:rPr>
                <w:b/>
                <w:bCs/>
                <w:szCs w:val="21"/>
              </w:rPr>
              <w:t xml:space="preserve">-4    </w:t>
            </w:r>
            <w:r>
              <w:rPr>
                <w:rFonts w:hint="eastAsia"/>
                <w:b/>
                <w:bCs/>
                <w:szCs w:val="21"/>
              </w:rPr>
              <w:t>运营期主要工艺流程及产污环节图</w:t>
            </w:r>
          </w:p>
          <w:p>
            <w:pPr>
              <w:spacing w:line="360" w:lineRule="auto"/>
              <w:ind w:firstLine="482" w:firstLineChars="200"/>
              <w:rPr>
                <w:b/>
                <w:sz w:val="24"/>
              </w:rPr>
            </w:pPr>
            <w:r>
              <w:rPr>
                <w:rFonts w:hint="eastAsia"/>
                <w:b/>
                <w:bCs/>
                <w:sz w:val="24"/>
              </w:rPr>
              <w:t>主要工艺流程</w:t>
            </w:r>
            <w:r>
              <w:rPr>
                <w:b/>
                <w:sz w:val="24"/>
              </w:rPr>
              <w:t>简述</w:t>
            </w:r>
            <w:r>
              <w:rPr>
                <w:rFonts w:hint="eastAsia"/>
                <w:b/>
                <w:sz w:val="24"/>
              </w:rPr>
              <w:t>：</w:t>
            </w:r>
          </w:p>
          <w:p>
            <w:pPr>
              <w:tabs>
                <w:tab w:val="left" w:pos="5520"/>
                <w:tab w:val="left" w:pos="6060"/>
              </w:tabs>
              <w:spacing w:line="360" w:lineRule="auto"/>
              <w:ind w:firstLine="480" w:firstLineChars="200"/>
              <w:rPr>
                <w:sz w:val="24"/>
              </w:rPr>
            </w:pPr>
            <w:r>
              <w:rPr>
                <w:rFonts w:hint="eastAsia" w:ascii="宋体" w:hAnsi="宋体" w:cs="宋体"/>
                <w:sz w:val="24"/>
              </w:rPr>
              <w:t>⑴</w:t>
            </w:r>
            <w:r>
              <w:rPr>
                <w:sz w:val="24"/>
              </w:rPr>
              <w:t xml:space="preserve"> 上板：将PCB板安装到冶具上。</w:t>
            </w:r>
          </w:p>
          <w:p>
            <w:pPr>
              <w:pStyle w:val="47"/>
              <w:spacing w:line="360" w:lineRule="auto"/>
              <w:ind w:firstLine="480"/>
              <w:rPr>
                <w:color w:val="auto"/>
              </w:rPr>
            </w:pPr>
            <w:r>
              <w:rPr>
                <w:rFonts w:hint="eastAsia" w:ascii="宋体" w:hAnsi="宋体" w:cs="宋体"/>
                <w:color w:val="auto"/>
              </w:rPr>
              <w:t>⑵</w:t>
            </w:r>
            <w:r>
              <w:rPr>
                <w:color w:val="auto"/>
              </w:rPr>
              <w:t xml:space="preserve"> 印刷：将锡膏印刷到主板上，为元器件的焊接做准备。所用设备为印刷机（钢网印刷机）。</w:t>
            </w:r>
          </w:p>
          <w:p>
            <w:pPr>
              <w:tabs>
                <w:tab w:val="left" w:pos="5520"/>
                <w:tab w:val="left" w:pos="6060"/>
              </w:tabs>
              <w:spacing w:line="360" w:lineRule="auto"/>
              <w:ind w:firstLine="480" w:firstLineChars="200"/>
              <w:rPr>
                <w:sz w:val="24"/>
              </w:rPr>
            </w:pPr>
            <w:r>
              <w:rPr>
                <w:rFonts w:hint="eastAsia" w:ascii="宋体" w:hAnsi="宋体" w:cs="宋体"/>
                <w:sz w:val="24"/>
              </w:rPr>
              <w:t>⑶</w:t>
            </w:r>
            <w:r>
              <w:rPr>
                <w:sz w:val="24"/>
              </w:rPr>
              <w:t xml:space="preserve"> 镭雕：</w:t>
            </w:r>
            <w:r>
              <w:rPr>
                <w:rFonts w:hint="eastAsia"/>
                <w:sz w:val="24"/>
              </w:rPr>
              <w:t>镭雕也叫激光雕刻或激光打标，是一种用光学原理进行表面处理的工艺。激光打标效应是通过表层物质的蒸发露出深层物质，通过光能烧掉部分物质，而刻出痕迹和显出所刻蚀的图形、文字。</w:t>
            </w:r>
          </w:p>
          <w:p>
            <w:pPr>
              <w:tabs>
                <w:tab w:val="left" w:pos="5520"/>
                <w:tab w:val="left" w:pos="6060"/>
              </w:tabs>
              <w:spacing w:line="360" w:lineRule="auto"/>
              <w:ind w:firstLine="480" w:firstLineChars="200"/>
              <w:rPr>
                <w:sz w:val="24"/>
              </w:rPr>
            </w:pPr>
            <w:r>
              <w:rPr>
                <w:rFonts w:hint="eastAsia" w:ascii="宋体" w:hAnsi="宋体" w:cs="宋体"/>
                <w:sz w:val="24"/>
              </w:rPr>
              <w:t>⑷</w:t>
            </w:r>
            <w:r>
              <w:rPr>
                <w:sz w:val="24"/>
              </w:rPr>
              <w:t xml:space="preserve"> 贴片：将所需的电子元器件固定在已印刷的主板上。</w:t>
            </w:r>
          </w:p>
          <w:p>
            <w:pPr>
              <w:tabs>
                <w:tab w:val="left" w:pos="5520"/>
                <w:tab w:val="left" w:pos="6060"/>
              </w:tabs>
              <w:spacing w:line="360" w:lineRule="auto"/>
              <w:ind w:firstLine="480" w:firstLineChars="200"/>
              <w:rPr>
                <w:sz w:val="24"/>
              </w:rPr>
            </w:pPr>
            <w:r>
              <w:rPr>
                <w:rFonts w:hint="eastAsia" w:ascii="宋体" w:hAnsi="宋体" w:cs="宋体"/>
                <w:sz w:val="24"/>
              </w:rPr>
              <w:t>⑸</w:t>
            </w:r>
            <w:r>
              <w:rPr>
                <w:sz w:val="24"/>
              </w:rPr>
              <w:t xml:space="preserve"> 回流焊：通过回流炉将焊膏融化，使组装元器件与主板牢固焊接在一起。</w:t>
            </w:r>
          </w:p>
          <w:p>
            <w:pPr>
              <w:tabs>
                <w:tab w:val="left" w:pos="5520"/>
                <w:tab w:val="left" w:pos="6060"/>
              </w:tabs>
              <w:spacing w:line="360" w:lineRule="auto"/>
              <w:ind w:firstLine="480" w:firstLineChars="200"/>
              <w:rPr>
                <w:sz w:val="24"/>
              </w:rPr>
            </w:pPr>
            <w:r>
              <w:rPr>
                <w:rFonts w:hint="eastAsia" w:ascii="宋体" w:hAnsi="宋体" w:cs="宋体"/>
                <w:sz w:val="24"/>
              </w:rPr>
              <w:t>⑹</w:t>
            </w:r>
            <w:r>
              <w:rPr>
                <w:sz w:val="24"/>
              </w:rPr>
              <w:t xml:space="preserve"> 分板：通过激光分板机将一块大的线路主板，分成许许多多更小的单个线路板小板。</w:t>
            </w:r>
          </w:p>
          <w:p>
            <w:pPr>
              <w:tabs>
                <w:tab w:val="left" w:pos="5520"/>
                <w:tab w:val="left" w:pos="6060"/>
              </w:tabs>
              <w:spacing w:line="360" w:lineRule="auto"/>
              <w:ind w:firstLine="480" w:firstLineChars="200"/>
              <w:rPr>
                <w:sz w:val="24"/>
              </w:rPr>
            </w:pPr>
            <w:r>
              <w:rPr>
                <w:rFonts w:hint="eastAsia" w:ascii="宋体" w:hAnsi="宋体" w:cs="宋体"/>
                <w:sz w:val="24"/>
              </w:rPr>
              <w:t>⑺</w:t>
            </w:r>
            <w:r>
              <w:rPr>
                <w:sz w:val="24"/>
              </w:rPr>
              <w:t xml:space="preserve"> </w:t>
            </w:r>
            <w:r>
              <w:rPr>
                <w:rFonts w:hint="eastAsia"/>
                <w:sz w:val="24"/>
              </w:rPr>
              <w:t>加工完成的半成品根据产品需求选择不同工艺路径，具体如下：</w:t>
            </w:r>
          </w:p>
          <w:p>
            <w:pPr>
              <w:tabs>
                <w:tab w:val="left" w:pos="5520"/>
                <w:tab w:val="left" w:pos="6060"/>
              </w:tabs>
              <w:spacing w:line="360" w:lineRule="auto"/>
              <w:ind w:firstLine="480" w:firstLineChars="200"/>
              <w:rPr>
                <w:sz w:val="24"/>
              </w:rPr>
            </w:pPr>
            <w:r>
              <w:rPr>
                <w:sz w:val="24"/>
              </w:rPr>
              <w:t>A</w:t>
            </w:r>
            <w:r>
              <w:rPr>
                <w:rFonts w:hint="eastAsia"/>
                <w:sz w:val="24"/>
              </w:rPr>
              <w:t>工艺路径：</w:t>
            </w:r>
          </w:p>
          <w:p>
            <w:pPr>
              <w:tabs>
                <w:tab w:val="left" w:pos="5520"/>
                <w:tab w:val="left" w:pos="6060"/>
              </w:tabs>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 xml:space="preserve"> 波峰焊/选择焊：通过设备将焊锡条高温熔化，使插件板的焊接面直接与高温液态锡接触达到焊接的目的。</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sz w:val="24"/>
              </w:rPr>
              <w:t xml:space="preserve"> 清洗：</w:t>
            </w:r>
            <w:r>
              <w:rPr>
                <w:rFonts w:hint="eastAsia" w:ascii="宋体" w:hAnsi="宋体" w:cs="宋体"/>
                <w:sz w:val="24"/>
              </w:rPr>
              <w:t>项目使用自来水制备纯水用于清洗工序，</w:t>
            </w:r>
            <w:r>
              <w:rPr>
                <w:sz w:val="24"/>
              </w:rPr>
              <w:t>在清洗机中加入清洗剂，</w:t>
            </w:r>
            <w:r>
              <w:rPr>
                <w:rFonts w:hint="eastAsia" w:ascii="宋体" w:hAnsi="宋体" w:cs="宋体"/>
                <w:sz w:val="24"/>
              </w:rPr>
              <w:t>配套设置清洗线，采用喷淋的方式进行清洗，</w:t>
            </w:r>
            <w:r>
              <w:rPr>
                <w:sz w:val="24"/>
              </w:rPr>
              <w:t>清洗掉组装好的PCB板上面的焊接残留物如助焊剂等。</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sz w:val="24"/>
              </w:rPr>
              <w:t xml:space="preserve"> 喷漆：清洗完的PCB板，采用自动喷涂设备，喷涂时间预计是15~30S，正反各一次，用于保护线路板及其相关设备免受</w:t>
            </w:r>
            <w:r>
              <w:rPr>
                <w:rFonts w:hint="eastAsia"/>
                <w:sz w:val="24"/>
                <w:lang w:eastAsia="zh-CN"/>
              </w:rPr>
              <w:t>环境</w:t>
            </w:r>
            <w:r>
              <w:rPr>
                <w:sz w:val="24"/>
              </w:rPr>
              <w:t>的侵蚀、防漏电防灰尘。</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sz w:val="24"/>
              </w:rPr>
              <w:t xml:space="preserve"> 烘烤：将PCB板放入能够承受烘烤温度的托盘中放入烤箱，烘烤温度分别为60±5°、125±5°，烘烤时间为4～8h，等待烘箱充分冷却，然后取出元器件，将已烘烤过的元器件放入干燥箱，相应地标出件号，并指明已经过烘烤。</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5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⑤</w:t>
            </w:r>
            <w:r>
              <w:rPr>
                <w:rFonts w:ascii="宋体" w:hAnsi="宋体" w:cs="宋体"/>
                <w:sz w:val="24"/>
              </w:rPr>
              <w:fldChar w:fldCharType="end"/>
            </w:r>
            <w:r>
              <w:rPr>
                <w:sz w:val="24"/>
              </w:rPr>
              <w:t xml:space="preserve"> 老化：将生产完成的智能设备通过老化测试，或在高温低温条件下检测产品的稳定性。</w:t>
            </w:r>
          </w:p>
          <w:p>
            <w:pPr>
              <w:tabs>
                <w:tab w:val="left" w:pos="5520"/>
                <w:tab w:val="left" w:pos="6060"/>
              </w:tabs>
              <w:spacing w:line="360" w:lineRule="auto"/>
              <w:ind w:firstLine="480" w:firstLineChars="200"/>
              <w:rPr>
                <w:sz w:val="24"/>
              </w:rPr>
            </w:pPr>
            <w:r>
              <w:rPr>
                <w:rFonts w:hint="eastAsia"/>
                <w:sz w:val="24"/>
              </w:rPr>
              <w:t>B工艺路径</w:t>
            </w:r>
          </w:p>
          <w:p>
            <w:pPr>
              <w:tabs>
                <w:tab w:val="left" w:pos="5520"/>
                <w:tab w:val="left" w:pos="6060"/>
              </w:tabs>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 xml:space="preserve"> 垂直固化：通过垂直固化炉内部的热源加热，使主板受热固化。</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sz w:val="24"/>
              </w:rPr>
              <w:t xml:space="preserve"> 测试：对组装好的PCB板进行焊接质量和装配质量的检测。所用设备有放大镜、显微镜、在线测试仪（ICT）、X-RAY检测系统、功能测试仪等。</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sz w:val="24"/>
              </w:rPr>
              <w:t xml:space="preserve"> 预加工：在前壳上组装屏幕、摄像头等小零件。</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sz w:val="24"/>
              </w:rPr>
              <w:t xml:space="preserve"> 等离子清洗：等离子清洗机对半成品进行清洗。通过高压将空气中的气体分子电离，产生等离子体来进行清洗。</w:t>
            </w:r>
          </w:p>
          <w:p>
            <w:pPr>
              <w:tabs>
                <w:tab w:val="left" w:pos="5520"/>
                <w:tab w:val="left" w:pos="606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5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⑤</w:t>
            </w:r>
            <w:r>
              <w:rPr>
                <w:rFonts w:ascii="宋体" w:hAnsi="宋体" w:cs="宋体"/>
                <w:sz w:val="24"/>
              </w:rPr>
              <w:fldChar w:fldCharType="end"/>
            </w:r>
            <w:r>
              <w:rPr>
                <w:sz w:val="24"/>
              </w:rPr>
              <w:t xml:space="preserve"> 镀膜：在产品所有表面及缝隙镀一层防水、防尘、防静电的膜，防止出厂前的屏幕划伤。</w:t>
            </w:r>
          </w:p>
          <w:p>
            <w:pPr>
              <w:tabs>
                <w:tab w:val="left" w:pos="5520"/>
                <w:tab w:val="left" w:pos="6060"/>
              </w:tabs>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8 \* GB2</w:instrText>
            </w:r>
            <w:r>
              <w:rPr>
                <w:sz w:val="24"/>
              </w:rPr>
              <w:instrText xml:space="preserve"> </w:instrText>
            </w:r>
            <w:r>
              <w:rPr>
                <w:sz w:val="24"/>
              </w:rPr>
              <w:fldChar w:fldCharType="separate"/>
            </w:r>
            <w:r>
              <w:rPr>
                <w:rFonts w:hint="eastAsia"/>
                <w:sz w:val="24"/>
              </w:rPr>
              <w:t>⑻</w:t>
            </w:r>
            <w:r>
              <w:rPr>
                <w:sz w:val="24"/>
              </w:rPr>
              <w:fldChar w:fldCharType="end"/>
            </w:r>
            <w:r>
              <w:rPr>
                <w:sz w:val="24"/>
              </w:rPr>
              <w:t xml:space="preserve"> </w:t>
            </w:r>
            <w:r>
              <w:rPr>
                <w:rFonts w:hint="eastAsia"/>
                <w:sz w:val="24"/>
              </w:rPr>
              <w:t>对根据产品需求完成A或B路径的产品进行检测。</w:t>
            </w:r>
          </w:p>
          <w:p>
            <w:pPr>
              <w:tabs>
                <w:tab w:val="left" w:pos="5520"/>
                <w:tab w:val="left" w:pos="6060"/>
              </w:tabs>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9 \* GB2</w:instrText>
            </w:r>
            <w:r>
              <w:rPr>
                <w:sz w:val="24"/>
              </w:rPr>
              <w:instrText xml:space="preserve"> </w:instrText>
            </w:r>
            <w:r>
              <w:rPr>
                <w:sz w:val="24"/>
              </w:rPr>
              <w:fldChar w:fldCharType="separate"/>
            </w:r>
            <w:r>
              <w:rPr>
                <w:rFonts w:hint="eastAsia"/>
                <w:sz w:val="24"/>
              </w:rPr>
              <w:t>⑼</w:t>
            </w:r>
            <w:r>
              <w:rPr>
                <w:sz w:val="24"/>
              </w:rPr>
              <w:fldChar w:fldCharType="end"/>
            </w:r>
            <w:r>
              <w:rPr>
                <w:sz w:val="24"/>
              </w:rPr>
              <w:t xml:space="preserve"> </w:t>
            </w:r>
            <w:r>
              <w:rPr>
                <w:rFonts w:hint="eastAsia"/>
                <w:sz w:val="24"/>
              </w:rPr>
              <w:t>对检测合格的产品进行包装。</w:t>
            </w:r>
          </w:p>
          <w:p>
            <w:pPr>
              <w:tabs>
                <w:tab w:val="left" w:pos="5520"/>
                <w:tab w:val="left" w:pos="6060"/>
              </w:tabs>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10 \* GB2</w:instrText>
            </w:r>
            <w:r>
              <w:rPr>
                <w:sz w:val="24"/>
              </w:rPr>
              <w:instrText xml:space="preserve"> </w:instrText>
            </w:r>
            <w:r>
              <w:rPr>
                <w:sz w:val="24"/>
              </w:rPr>
              <w:fldChar w:fldCharType="separate"/>
            </w:r>
            <w:r>
              <w:rPr>
                <w:rFonts w:hint="eastAsia"/>
                <w:sz w:val="24"/>
              </w:rPr>
              <w:t>⑽</w:t>
            </w:r>
            <w:r>
              <w:rPr>
                <w:sz w:val="24"/>
              </w:rPr>
              <w:fldChar w:fldCharType="end"/>
            </w:r>
            <w:r>
              <w:rPr>
                <w:sz w:val="24"/>
              </w:rPr>
              <w:t xml:space="preserve"> </w:t>
            </w:r>
            <w:r>
              <w:rPr>
                <w:rFonts w:hint="eastAsia"/>
                <w:sz w:val="24"/>
              </w:rPr>
              <w:t>对部分产品进行F</w:t>
            </w:r>
            <w:r>
              <w:rPr>
                <w:sz w:val="24"/>
              </w:rPr>
              <w:t>QC</w:t>
            </w:r>
            <w:r>
              <w:rPr>
                <w:rFonts w:hint="eastAsia"/>
                <w:sz w:val="24"/>
              </w:rPr>
              <w:t>抽检。</w:t>
            </w:r>
          </w:p>
          <w:p>
            <w:pPr>
              <w:tabs>
                <w:tab w:val="left" w:pos="5520"/>
                <w:tab w:val="left" w:pos="6060"/>
              </w:tabs>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11 \* GB2</w:instrText>
            </w:r>
            <w:r>
              <w:rPr>
                <w:sz w:val="24"/>
              </w:rPr>
              <w:instrText xml:space="preserve"> </w:instrText>
            </w:r>
            <w:r>
              <w:rPr>
                <w:sz w:val="24"/>
              </w:rPr>
              <w:fldChar w:fldCharType="separate"/>
            </w:r>
            <w:r>
              <w:rPr>
                <w:rFonts w:hint="eastAsia"/>
                <w:sz w:val="24"/>
              </w:rPr>
              <w:t>⑾</w:t>
            </w:r>
            <w:r>
              <w:rPr>
                <w:sz w:val="24"/>
              </w:rPr>
              <w:fldChar w:fldCharType="end"/>
            </w:r>
            <w:r>
              <w:rPr>
                <w:sz w:val="24"/>
              </w:rPr>
              <w:t xml:space="preserve"> </w:t>
            </w:r>
            <w:r>
              <w:rPr>
                <w:rFonts w:hint="eastAsia"/>
                <w:sz w:val="24"/>
              </w:rPr>
              <w:t>对生产完成的产品进行入库。</w:t>
            </w:r>
          </w:p>
          <w:p>
            <w:pPr>
              <w:spacing w:line="360" w:lineRule="auto"/>
              <w:ind w:firstLine="482" w:firstLineChars="200"/>
              <w:rPr>
                <w:b/>
                <w:sz w:val="24"/>
              </w:rPr>
            </w:pPr>
            <w:r>
              <w:rPr>
                <w:b/>
                <w:sz w:val="24"/>
              </w:rPr>
              <w:t>产污环节</w:t>
            </w:r>
          </w:p>
          <w:p>
            <w:pPr>
              <w:adjustRightInd w:val="0"/>
              <w:snapToGrid w:val="0"/>
              <w:spacing w:line="360" w:lineRule="auto"/>
              <w:ind w:left="480"/>
              <w:rPr>
                <w:bCs/>
                <w:sz w:val="24"/>
                <w:szCs w:val="21"/>
              </w:rPr>
            </w:pPr>
            <w:r>
              <w:rPr>
                <w:rFonts w:hint="eastAsia" w:ascii="宋体" w:hAnsi="宋体" w:cs="宋体"/>
                <w:bCs/>
                <w:sz w:val="24"/>
                <w:szCs w:val="21"/>
              </w:rPr>
              <w:t>⑴</w:t>
            </w:r>
            <w:r>
              <w:rPr>
                <w:bCs/>
                <w:sz w:val="24"/>
                <w:szCs w:val="21"/>
              </w:rPr>
              <w:t xml:space="preserve"> 废气</w:t>
            </w:r>
          </w:p>
          <w:p>
            <w:pPr>
              <w:adjustRightInd w:val="0"/>
              <w:snapToGrid w:val="0"/>
              <w:spacing w:line="360" w:lineRule="auto"/>
              <w:ind w:firstLine="480" w:firstLineChars="200"/>
              <w:rPr>
                <w:bCs/>
                <w:sz w:val="24"/>
                <w:szCs w:val="21"/>
              </w:rPr>
            </w:pPr>
            <w:r>
              <w:rPr>
                <w:rFonts w:hint="eastAsia" w:ascii="宋体" w:hAnsi="宋体" w:cs="宋体"/>
                <w:bCs/>
                <w:sz w:val="24"/>
                <w:szCs w:val="21"/>
              </w:rPr>
              <w:t>①</w:t>
            </w:r>
            <w:r>
              <w:rPr>
                <w:bCs/>
                <w:sz w:val="24"/>
                <w:szCs w:val="21"/>
              </w:rPr>
              <w:t>颗粒物：镭雕、分板</w:t>
            </w:r>
            <w:r>
              <w:rPr>
                <w:rFonts w:hint="eastAsia"/>
                <w:bCs/>
                <w:sz w:val="24"/>
                <w:szCs w:val="21"/>
              </w:rPr>
              <w:t>、维修（处理不合格产品）</w:t>
            </w:r>
            <w:r>
              <w:rPr>
                <w:bCs/>
                <w:sz w:val="24"/>
                <w:szCs w:val="21"/>
              </w:rPr>
              <w:t>工序产生粉尘；镀膜工艺产生的颗粒物。</w:t>
            </w:r>
          </w:p>
          <w:p>
            <w:pPr>
              <w:adjustRightInd w:val="0"/>
              <w:snapToGrid w:val="0"/>
              <w:spacing w:line="360" w:lineRule="auto"/>
              <w:ind w:firstLine="480" w:firstLineChars="200"/>
              <w:rPr>
                <w:bCs/>
                <w:sz w:val="24"/>
                <w:szCs w:val="21"/>
              </w:rPr>
            </w:pPr>
            <w:r>
              <w:rPr>
                <w:rFonts w:hint="eastAsia" w:ascii="宋体" w:hAnsi="宋体" w:cs="宋体"/>
                <w:bCs/>
                <w:sz w:val="24"/>
                <w:szCs w:val="21"/>
              </w:rPr>
              <w:t>②</w:t>
            </w:r>
            <w:r>
              <w:rPr>
                <w:bCs/>
                <w:sz w:val="24"/>
                <w:szCs w:val="21"/>
              </w:rPr>
              <w:t>有机废气：垂直固化、清洗、喷三防漆、烘烤工序产生的有机废气（以非甲烷总烃计）。</w:t>
            </w:r>
          </w:p>
          <w:p>
            <w:pPr>
              <w:adjustRightInd w:val="0"/>
              <w:snapToGrid w:val="0"/>
              <w:spacing w:line="360" w:lineRule="auto"/>
              <w:ind w:firstLine="480" w:firstLineChars="200"/>
              <w:rPr>
                <w:bCs/>
                <w:sz w:val="24"/>
                <w:szCs w:val="21"/>
              </w:rPr>
            </w:pPr>
            <w:r>
              <w:rPr>
                <w:rFonts w:hint="eastAsia" w:ascii="宋体" w:hAnsi="宋体" w:cs="宋体"/>
                <w:bCs/>
                <w:sz w:val="24"/>
                <w:szCs w:val="21"/>
              </w:rPr>
              <w:t>③</w:t>
            </w:r>
            <w:r>
              <w:rPr>
                <w:bCs/>
                <w:sz w:val="24"/>
                <w:szCs w:val="21"/>
              </w:rPr>
              <w:t>臭氧：等离子清洗工艺产生的清洗废气（以臭氧计）。</w:t>
            </w:r>
          </w:p>
          <w:p>
            <w:pPr>
              <w:adjustRightInd w:val="0"/>
              <w:snapToGrid w:val="0"/>
              <w:spacing w:line="360" w:lineRule="auto"/>
              <w:ind w:firstLine="480" w:firstLineChars="200"/>
              <w:rPr>
                <w:bCs/>
                <w:sz w:val="24"/>
                <w:szCs w:val="21"/>
              </w:rPr>
            </w:pPr>
            <w:r>
              <w:rPr>
                <w:rFonts w:hint="eastAsia" w:ascii="宋体" w:hAnsi="宋体" w:cs="宋体"/>
                <w:bCs/>
                <w:sz w:val="24"/>
                <w:szCs w:val="21"/>
              </w:rPr>
              <w:t>④</w:t>
            </w:r>
            <w:r>
              <w:rPr>
                <w:bCs/>
                <w:sz w:val="24"/>
                <w:szCs w:val="21"/>
              </w:rPr>
              <w:t>氟化物：镀膜工艺产生的镀膜废气（以氟化物计）。</w:t>
            </w:r>
          </w:p>
          <w:p>
            <w:pPr>
              <w:adjustRightInd w:val="0"/>
              <w:snapToGrid w:val="0"/>
              <w:spacing w:line="360" w:lineRule="auto"/>
              <w:ind w:firstLine="480" w:firstLineChars="200"/>
              <w:rPr>
                <w:bCs/>
                <w:sz w:val="24"/>
                <w:szCs w:val="21"/>
              </w:rPr>
            </w:pPr>
            <w:r>
              <w:rPr>
                <w:rFonts w:hint="eastAsia" w:ascii="宋体" w:hAnsi="宋体" w:cs="宋体"/>
                <w:bCs/>
                <w:sz w:val="24"/>
                <w:szCs w:val="21"/>
              </w:rPr>
              <w:t>⑤焊接烟尘</w:t>
            </w:r>
            <w:r>
              <w:rPr>
                <w:bCs/>
                <w:sz w:val="24"/>
                <w:szCs w:val="21"/>
              </w:rPr>
              <w:t>：回流焊、波峰焊、选择焊焊接工序产生的焊接废气（以锡及其化合物计）。</w:t>
            </w:r>
          </w:p>
          <w:p>
            <w:pPr>
              <w:adjustRightInd w:val="0"/>
              <w:snapToGrid w:val="0"/>
              <w:spacing w:line="360" w:lineRule="auto"/>
              <w:ind w:firstLine="480" w:firstLineChars="200"/>
              <w:rPr>
                <w:bCs/>
                <w:sz w:val="24"/>
                <w:szCs w:val="21"/>
              </w:rPr>
            </w:pPr>
            <w:r>
              <w:rPr>
                <w:rFonts w:hint="eastAsia" w:ascii="宋体" w:hAnsi="宋体" w:cs="宋体"/>
                <w:bCs/>
                <w:sz w:val="24"/>
                <w:szCs w:val="21"/>
              </w:rPr>
              <w:t>⑵</w:t>
            </w:r>
            <w:r>
              <w:rPr>
                <w:bCs/>
                <w:sz w:val="24"/>
                <w:szCs w:val="21"/>
              </w:rPr>
              <w:t xml:space="preserve"> 废水</w:t>
            </w:r>
          </w:p>
          <w:p>
            <w:pPr>
              <w:adjustRightInd w:val="0"/>
              <w:snapToGrid w:val="0"/>
              <w:spacing w:line="360" w:lineRule="auto"/>
              <w:ind w:firstLine="480" w:firstLineChars="200"/>
              <w:rPr>
                <w:bCs/>
                <w:sz w:val="24"/>
                <w:szCs w:val="21"/>
              </w:rPr>
            </w:pPr>
            <w:r>
              <w:rPr>
                <w:bCs/>
                <w:sz w:val="24"/>
                <w:szCs w:val="21"/>
              </w:rPr>
              <w:t>本项目废水包括</w:t>
            </w:r>
            <w:r>
              <w:rPr>
                <w:kern w:val="0"/>
                <w:sz w:val="24"/>
                <w:lang w:bidi="ar"/>
              </w:rPr>
              <w:t>生活污水</w:t>
            </w:r>
            <w:r>
              <w:rPr>
                <w:rFonts w:hint="eastAsia"/>
                <w:kern w:val="0"/>
                <w:sz w:val="24"/>
                <w:lang w:bidi="ar"/>
              </w:rPr>
              <w:t>、清洗废水</w:t>
            </w:r>
            <w:r>
              <w:rPr>
                <w:sz w:val="24"/>
                <w:szCs w:val="21"/>
              </w:rPr>
              <w:t>。</w:t>
            </w:r>
          </w:p>
          <w:p>
            <w:pPr>
              <w:adjustRightInd w:val="0"/>
              <w:snapToGrid w:val="0"/>
              <w:spacing w:line="360" w:lineRule="auto"/>
              <w:ind w:firstLine="480" w:firstLineChars="200"/>
              <w:rPr>
                <w:bCs/>
                <w:sz w:val="24"/>
                <w:szCs w:val="21"/>
              </w:rPr>
            </w:pPr>
            <w:r>
              <w:rPr>
                <w:rFonts w:hint="eastAsia" w:ascii="宋体" w:hAnsi="宋体" w:cs="宋体"/>
                <w:bCs/>
                <w:sz w:val="24"/>
                <w:szCs w:val="21"/>
              </w:rPr>
              <w:t>⑶</w:t>
            </w:r>
            <w:r>
              <w:rPr>
                <w:bCs/>
                <w:sz w:val="24"/>
                <w:szCs w:val="21"/>
              </w:rPr>
              <w:t xml:space="preserve"> 噪声</w:t>
            </w:r>
          </w:p>
          <w:p>
            <w:pPr>
              <w:adjustRightInd w:val="0"/>
              <w:snapToGrid w:val="0"/>
              <w:spacing w:line="360" w:lineRule="auto"/>
              <w:ind w:firstLine="480" w:firstLineChars="200"/>
              <w:rPr>
                <w:sz w:val="24"/>
              </w:rPr>
            </w:pPr>
            <w:r>
              <w:rPr>
                <w:sz w:val="24"/>
              </w:rPr>
              <w:t>本项目生产设备均为自动高精密设备，产生的噪声极低，噪声源主要为锅炉房、空压机房</w:t>
            </w:r>
            <w:r>
              <w:rPr>
                <w:rFonts w:hint="eastAsia"/>
                <w:sz w:val="24"/>
              </w:rPr>
              <w:t>、污水处理站</w:t>
            </w:r>
            <w:r>
              <w:rPr>
                <w:sz w:val="24"/>
              </w:rPr>
              <w:t>等内置的空压机、风机、泵类等设备运行噪声。</w:t>
            </w:r>
          </w:p>
          <w:p>
            <w:pPr>
              <w:adjustRightInd w:val="0"/>
              <w:snapToGrid w:val="0"/>
              <w:spacing w:line="360" w:lineRule="auto"/>
              <w:ind w:firstLine="480" w:firstLineChars="200"/>
              <w:rPr>
                <w:bCs/>
                <w:sz w:val="24"/>
                <w:szCs w:val="21"/>
              </w:rPr>
            </w:pPr>
            <w:r>
              <w:rPr>
                <w:rFonts w:hint="eastAsia" w:ascii="宋体" w:hAnsi="宋体" w:cs="宋体"/>
                <w:bCs/>
                <w:sz w:val="24"/>
                <w:szCs w:val="21"/>
              </w:rPr>
              <w:t>⑷</w:t>
            </w:r>
            <w:r>
              <w:rPr>
                <w:bCs/>
                <w:sz w:val="24"/>
                <w:szCs w:val="21"/>
              </w:rPr>
              <w:t xml:space="preserve"> 固体废物</w:t>
            </w:r>
          </w:p>
          <w:p>
            <w:pPr>
              <w:spacing w:line="360" w:lineRule="auto"/>
              <w:ind w:firstLine="480" w:firstLineChars="200"/>
              <w:rPr>
                <w:sz w:val="24"/>
              </w:rPr>
            </w:pPr>
            <w:r>
              <w:rPr>
                <w:sz w:val="24"/>
              </w:rPr>
              <w:t>本项目运营期固体废物主要是生活垃圾、一般工业固体废物和危险废物。</w:t>
            </w:r>
          </w:p>
          <w:p>
            <w:pPr>
              <w:spacing w:line="360" w:lineRule="auto"/>
              <w:ind w:firstLine="480" w:firstLineChars="200"/>
              <w:rPr>
                <w:sz w:val="24"/>
              </w:rPr>
            </w:pPr>
            <w:r>
              <w:rPr>
                <w:sz w:val="24"/>
              </w:rPr>
              <w:t>一般工业固体废物有：工艺过程中产生的废包装材料、废边角料、残次品</w:t>
            </w:r>
            <w:r>
              <w:rPr>
                <w:rFonts w:hint="eastAsia"/>
                <w:sz w:val="24"/>
              </w:rPr>
              <w:t>、</w:t>
            </w:r>
            <w:r>
              <w:rPr>
                <w:sz w:val="24"/>
              </w:rPr>
              <w:t>废漆桶；软水制备工艺产生的废反渗透膜等。</w:t>
            </w:r>
          </w:p>
          <w:p>
            <w:pPr>
              <w:spacing w:line="360" w:lineRule="auto"/>
              <w:ind w:firstLine="480" w:firstLineChars="200"/>
              <w:rPr>
                <w:sz w:val="24"/>
              </w:rPr>
            </w:pPr>
            <w:r>
              <w:rPr>
                <w:sz w:val="24"/>
              </w:rPr>
              <w:t>危险废物有：有机废气处理过程中产生的废活性炭，设备维护过程中产生的废润滑油、废切削液、含油废物，废清洗剂等，</w:t>
            </w:r>
            <w:r>
              <w:rPr>
                <w:sz w:val="24"/>
                <w:szCs w:val="22"/>
              </w:rPr>
              <w:t>分类收集后暂存于厂区现有危险废物暂存间，统一交由有资质单位处理处置。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5" w:hRule="atLeast"/>
          <w:jc w:val="center"/>
        </w:trPr>
        <w:tc>
          <w:tcPr>
            <w:tcW w:w="258" w:type="pct"/>
            <w:vAlign w:val="center"/>
          </w:tcPr>
          <w:p>
            <w:pPr>
              <w:rPr>
                <w:rFonts w:cs="宋体"/>
                <w:sz w:val="24"/>
              </w:rPr>
            </w:pPr>
            <w:r>
              <w:rPr>
                <w:rFonts w:hint="eastAsia" w:cs="宋体"/>
                <w:sz w:val="24"/>
              </w:rPr>
              <w:t>与项目有关的原有环境污染问题</w:t>
            </w:r>
          </w:p>
        </w:tc>
        <w:tc>
          <w:tcPr>
            <w:tcW w:w="4742" w:type="pct"/>
          </w:tcPr>
          <w:p>
            <w:pPr>
              <w:adjustRightInd w:val="0"/>
              <w:snapToGrid w:val="0"/>
              <w:spacing w:before="120" w:beforeLines="50" w:line="360" w:lineRule="auto"/>
              <w:ind w:firstLine="482" w:firstLineChars="200"/>
              <w:rPr>
                <w:rFonts w:ascii="宋体" w:hAnsi="宋体"/>
                <w:b/>
                <w:bCs/>
                <w:sz w:val="24"/>
                <w:szCs w:val="21"/>
              </w:rPr>
            </w:pPr>
            <w:r>
              <w:rPr>
                <w:rFonts w:hint="eastAsia" w:ascii="宋体" w:hAnsi="宋体"/>
                <w:b/>
                <w:bCs/>
                <w:sz w:val="24"/>
                <w:szCs w:val="21"/>
              </w:rPr>
              <w:t>一</w:t>
            </w:r>
            <w:r>
              <w:rPr>
                <w:rFonts w:ascii="宋体" w:hAnsi="宋体"/>
                <w:b/>
                <w:bCs/>
                <w:sz w:val="24"/>
                <w:szCs w:val="21"/>
              </w:rPr>
              <w:t>、</w:t>
            </w:r>
            <w:r>
              <w:rPr>
                <w:rFonts w:hint="eastAsia" w:ascii="宋体" w:hAnsi="宋体"/>
                <w:b/>
                <w:bCs/>
                <w:sz w:val="24"/>
                <w:szCs w:val="21"/>
              </w:rPr>
              <w:t>现有</w:t>
            </w:r>
            <w:r>
              <w:rPr>
                <w:rFonts w:ascii="宋体" w:hAnsi="宋体"/>
                <w:b/>
                <w:bCs/>
                <w:sz w:val="24"/>
                <w:szCs w:val="21"/>
              </w:rPr>
              <w:t>工程</w:t>
            </w:r>
            <w:r>
              <w:rPr>
                <w:rFonts w:hint="eastAsia" w:ascii="宋体" w:hAnsi="宋体"/>
                <w:b/>
                <w:bCs/>
                <w:sz w:val="24"/>
                <w:szCs w:val="21"/>
              </w:rPr>
              <w:t>环保</w:t>
            </w:r>
            <w:r>
              <w:rPr>
                <w:rFonts w:ascii="宋体" w:hAnsi="宋体"/>
                <w:b/>
                <w:bCs/>
                <w:sz w:val="24"/>
                <w:szCs w:val="21"/>
              </w:rPr>
              <w:t>手续履行</w:t>
            </w:r>
            <w:r>
              <w:rPr>
                <w:rFonts w:hint="eastAsia" w:ascii="宋体" w:hAnsi="宋体"/>
                <w:b/>
                <w:bCs/>
                <w:sz w:val="24"/>
                <w:szCs w:val="21"/>
              </w:rPr>
              <w:t>情况</w:t>
            </w:r>
          </w:p>
          <w:p>
            <w:pPr>
              <w:spacing w:line="360" w:lineRule="auto"/>
              <w:ind w:firstLine="480" w:firstLineChars="200"/>
              <w:rPr>
                <w:sz w:val="24"/>
              </w:rPr>
            </w:pPr>
            <w:r>
              <w:rPr>
                <w:rFonts w:hint="eastAsia"/>
                <w:sz w:val="24"/>
              </w:rPr>
              <w:t>1、现有工程基本情况</w:t>
            </w:r>
          </w:p>
          <w:p>
            <w:pPr>
              <w:adjustRightInd w:val="0"/>
              <w:spacing w:line="360" w:lineRule="auto"/>
              <w:ind w:firstLine="480" w:firstLineChars="200"/>
              <w:rPr>
                <w:sz w:val="24"/>
              </w:rPr>
            </w:pPr>
            <w:r>
              <w:rPr>
                <w:rFonts w:hint="eastAsia"/>
                <w:sz w:val="24"/>
              </w:rPr>
              <w:t>西安比亚迪电子有限公司成立于2014年，于当年10月在西安高新区实施了比亚迪高端智能终端配套生产项目。2020年3月15日，西安比亚迪电子有限公司委托汉中市环境工程规划设计有限公司承担了比亚迪高端智能终端产业园项目（组装）项目环境影响评价工作，编制完成了《比亚迪高端智能终端产业园项目（组装）环境影响报告表》。2020年6月22日，该项目取得了西安市周至县生态环境局关于《比亚迪高端智能终端产业园项目（组装）环境影响报告表的批复》（周环批复〔2020〕29号）。2</w:t>
            </w:r>
            <w:r>
              <w:rPr>
                <w:sz w:val="24"/>
              </w:rPr>
              <w:t>020</w:t>
            </w:r>
            <w:r>
              <w:rPr>
                <w:rFonts w:hint="eastAsia"/>
                <w:sz w:val="24"/>
              </w:rPr>
              <w:t>年7月项目开工建设，2</w:t>
            </w:r>
            <w:r>
              <w:rPr>
                <w:sz w:val="24"/>
              </w:rPr>
              <w:t>021</w:t>
            </w:r>
            <w:r>
              <w:rPr>
                <w:rFonts w:hint="eastAsia"/>
                <w:sz w:val="24"/>
              </w:rPr>
              <w:t>年1</w:t>
            </w:r>
            <w:r>
              <w:rPr>
                <w:sz w:val="24"/>
              </w:rPr>
              <w:t>0</w:t>
            </w:r>
            <w:r>
              <w:rPr>
                <w:rFonts w:hint="eastAsia"/>
                <w:sz w:val="24"/>
              </w:rPr>
              <w:t>月2</w:t>
            </w:r>
            <w:r>
              <w:rPr>
                <w:sz w:val="24"/>
              </w:rPr>
              <w:t>0</w:t>
            </w:r>
            <w:r>
              <w:rPr>
                <w:rFonts w:hint="eastAsia"/>
                <w:sz w:val="24"/>
              </w:rPr>
              <w:t>日竣工，2</w:t>
            </w:r>
            <w:r>
              <w:rPr>
                <w:sz w:val="24"/>
              </w:rPr>
              <w:t>021</w:t>
            </w:r>
            <w:r>
              <w:rPr>
                <w:rFonts w:hint="eastAsia"/>
                <w:sz w:val="24"/>
              </w:rPr>
              <w:t>年1</w:t>
            </w:r>
            <w:r>
              <w:rPr>
                <w:sz w:val="24"/>
              </w:rPr>
              <w:t>0</w:t>
            </w:r>
            <w:r>
              <w:rPr>
                <w:rFonts w:hint="eastAsia"/>
                <w:sz w:val="24"/>
              </w:rPr>
              <w:t>月2</w:t>
            </w:r>
            <w:r>
              <w:rPr>
                <w:sz w:val="24"/>
              </w:rPr>
              <w:t>5</w:t>
            </w:r>
            <w:r>
              <w:rPr>
                <w:rFonts w:hint="eastAsia"/>
                <w:sz w:val="24"/>
              </w:rPr>
              <w:t>日、2</w:t>
            </w:r>
            <w:r>
              <w:rPr>
                <w:sz w:val="24"/>
              </w:rPr>
              <w:t>022</w:t>
            </w:r>
            <w:r>
              <w:rPr>
                <w:rFonts w:hint="eastAsia"/>
                <w:sz w:val="24"/>
              </w:rPr>
              <w:t>年4月3</w:t>
            </w:r>
            <w:r>
              <w:rPr>
                <w:sz w:val="24"/>
              </w:rPr>
              <w:t>0</w:t>
            </w:r>
            <w:r>
              <w:rPr>
                <w:rFonts w:hint="eastAsia"/>
                <w:sz w:val="24"/>
              </w:rPr>
              <w:t>日调试，2</w:t>
            </w:r>
            <w:r>
              <w:rPr>
                <w:sz w:val="24"/>
              </w:rPr>
              <w:t>022</w:t>
            </w:r>
            <w:r>
              <w:rPr>
                <w:rFonts w:hint="eastAsia"/>
                <w:sz w:val="24"/>
              </w:rPr>
              <w:t>年</w:t>
            </w:r>
            <w:r>
              <w:rPr>
                <w:sz w:val="24"/>
              </w:rPr>
              <w:t>4</w:t>
            </w:r>
            <w:r>
              <w:rPr>
                <w:rFonts w:hint="eastAsia"/>
                <w:sz w:val="24"/>
              </w:rPr>
              <w:t>月</w:t>
            </w:r>
            <w:r>
              <w:rPr>
                <w:sz w:val="24"/>
              </w:rPr>
              <w:t>23</w:t>
            </w:r>
            <w:r>
              <w:rPr>
                <w:rFonts w:hint="eastAsia"/>
                <w:sz w:val="24"/>
              </w:rPr>
              <w:t>日对比亚迪高端智能终端产业园项目（组装）第一阶段工程建设内容中相关的废水、废气、噪声和固体废物部分的环境保护设施及措施进行了竣工验收，见附件。</w:t>
            </w:r>
          </w:p>
          <w:p>
            <w:pPr>
              <w:adjustRightInd w:val="0"/>
              <w:snapToGrid w:val="0"/>
              <w:spacing w:line="360" w:lineRule="auto"/>
              <w:ind w:firstLine="480" w:firstLineChars="200"/>
              <w:rPr>
                <w:sz w:val="24"/>
              </w:rPr>
            </w:pPr>
            <w:r>
              <w:rPr>
                <w:rFonts w:hint="eastAsia"/>
                <w:sz w:val="24"/>
              </w:rPr>
              <w:t>2022年4月19日西安比亚迪电子有限公司取得了排污许可证（许可证编号为：91610131311004738W002U）。</w:t>
            </w:r>
          </w:p>
          <w:p>
            <w:pPr>
              <w:snapToGrid w:val="0"/>
              <w:spacing w:line="360" w:lineRule="auto"/>
              <w:ind w:firstLine="480" w:firstLineChars="200"/>
              <w:jc w:val="left"/>
              <w:rPr>
                <w:sz w:val="24"/>
              </w:rPr>
            </w:pPr>
            <w:r>
              <w:rPr>
                <w:rFonts w:hint="eastAsia"/>
                <w:sz w:val="24"/>
              </w:rPr>
              <w:t>2</w:t>
            </w:r>
            <w:r>
              <w:rPr>
                <w:sz w:val="24"/>
              </w:rPr>
              <w:t>、现有工程</w:t>
            </w:r>
            <w:r>
              <w:rPr>
                <w:rFonts w:hint="eastAsia"/>
                <w:sz w:val="24"/>
              </w:rPr>
              <w:t>产品方案及生产规模</w:t>
            </w:r>
          </w:p>
          <w:p>
            <w:pPr>
              <w:spacing w:line="360" w:lineRule="auto"/>
              <w:ind w:firstLine="480" w:firstLineChars="200"/>
              <w:rPr>
                <w:sz w:val="24"/>
              </w:rPr>
            </w:pPr>
            <w:r>
              <w:rPr>
                <w:rFonts w:hint="eastAsia"/>
                <w:sz w:val="24"/>
              </w:rPr>
              <w:t>根据企业现有工程环评报告及批复、竣工环保验收报告，西安比亚迪电子有限公司现有工程各项目生产规模及主要建设内容</w:t>
            </w:r>
            <w:r>
              <w:rPr>
                <w:sz w:val="24"/>
              </w:rPr>
              <w:t>详见表</w:t>
            </w:r>
            <w:r>
              <w:rPr>
                <w:rFonts w:hint="eastAsia"/>
                <w:sz w:val="24"/>
              </w:rPr>
              <w:t>2</w:t>
            </w:r>
            <w:r>
              <w:rPr>
                <w:sz w:val="24"/>
              </w:rPr>
              <w:t>-14。</w:t>
            </w:r>
          </w:p>
          <w:p>
            <w:pPr>
              <w:ind w:firstLine="422" w:firstLineChars="200"/>
              <w:jc w:val="center"/>
              <w:rPr>
                <w:b/>
                <w:bCs/>
              </w:rPr>
            </w:pPr>
            <w:r>
              <w:rPr>
                <w:b/>
                <w:bCs/>
              </w:rPr>
              <w:t>表</w:t>
            </w:r>
            <w:r>
              <w:rPr>
                <w:rFonts w:hint="eastAsia"/>
                <w:b/>
                <w:bCs/>
              </w:rPr>
              <w:t>2</w:t>
            </w:r>
            <w:r>
              <w:rPr>
                <w:b/>
                <w:bCs/>
              </w:rPr>
              <w:t>-14    现有工程生产规模、建设内容汇总表</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632"/>
              <w:gridCol w:w="2336"/>
              <w:gridCol w:w="3260"/>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atLeast"/>
                <w:jc w:val="center"/>
              </w:trPr>
              <w:tc>
                <w:tcPr>
                  <w:tcW w:w="632" w:type="dxa"/>
                  <w:vAlign w:val="center"/>
                </w:tcPr>
                <w:p>
                  <w:pPr>
                    <w:adjustRightInd w:val="0"/>
                    <w:snapToGrid w:val="0"/>
                    <w:jc w:val="center"/>
                    <w:rPr>
                      <w:szCs w:val="21"/>
                    </w:rPr>
                  </w:pPr>
                  <w:r>
                    <w:rPr>
                      <w:szCs w:val="21"/>
                    </w:rPr>
                    <w:t>序号</w:t>
                  </w:r>
                </w:p>
              </w:tc>
              <w:tc>
                <w:tcPr>
                  <w:tcW w:w="2336" w:type="dxa"/>
                  <w:vAlign w:val="center"/>
                </w:tcPr>
                <w:p>
                  <w:pPr>
                    <w:adjustRightInd w:val="0"/>
                    <w:snapToGrid w:val="0"/>
                    <w:jc w:val="center"/>
                    <w:rPr>
                      <w:szCs w:val="21"/>
                    </w:rPr>
                  </w:pPr>
                  <w:r>
                    <w:rPr>
                      <w:szCs w:val="21"/>
                    </w:rPr>
                    <w:t>项目名称</w:t>
                  </w:r>
                </w:p>
              </w:tc>
              <w:tc>
                <w:tcPr>
                  <w:tcW w:w="3260" w:type="dxa"/>
                  <w:vAlign w:val="center"/>
                </w:tcPr>
                <w:p>
                  <w:pPr>
                    <w:adjustRightInd w:val="0"/>
                    <w:snapToGrid w:val="0"/>
                    <w:jc w:val="center"/>
                    <w:rPr>
                      <w:szCs w:val="21"/>
                    </w:rPr>
                  </w:pPr>
                  <w:r>
                    <w:rPr>
                      <w:szCs w:val="21"/>
                    </w:rPr>
                    <w:t>生产规模</w:t>
                  </w:r>
                </w:p>
              </w:tc>
              <w:tc>
                <w:tcPr>
                  <w:tcW w:w="1924" w:type="dxa"/>
                  <w:vAlign w:val="center"/>
                </w:tcPr>
                <w:p>
                  <w:pPr>
                    <w:adjustRightInd w:val="0"/>
                    <w:snapToGrid w:val="0"/>
                    <w:jc w:val="center"/>
                    <w:rPr>
                      <w:szCs w:val="21"/>
                    </w:rPr>
                  </w:pPr>
                  <w:r>
                    <w:rPr>
                      <w:szCs w:val="21"/>
                    </w:rPr>
                    <w:t>主要建设内容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748" w:hRule="atLeast"/>
                <w:jc w:val="center"/>
              </w:trPr>
              <w:tc>
                <w:tcPr>
                  <w:tcW w:w="632" w:type="dxa"/>
                  <w:vAlign w:val="center"/>
                </w:tcPr>
                <w:p>
                  <w:pPr>
                    <w:adjustRightInd w:val="0"/>
                    <w:snapToGrid w:val="0"/>
                    <w:jc w:val="center"/>
                    <w:rPr>
                      <w:szCs w:val="21"/>
                    </w:rPr>
                  </w:pPr>
                  <w:r>
                    <w:rPr>
                      <w:szCs w:val="21"/>
                    </w:rPr>
                    <w:t>1</w:t>
                  </w:r>
                </w:p>
              </w:tc>
              <w:tc>
                <w:tcPr>
                  <w:tcW w:w="2336" w:type="dxa"/>
                  <w:vAlign w:val="center"/>
                </w:tcPr>
                <w:p>
                  <w:pPr>
                    <w:adjustRightInd w:val="0"/>
                    <w:snapToGrid w:val="0"/>
                    <w:jc w:val="center"/>
                    <w:rPr>
                      <w:szCs w:val="21"/>
                    </w:rPr>
                  </w:pPr>
                  <w:r>
                    <w:rPr>
                      <w:rFonts w:hint="eastAsia"/>
                      <w:szCs w:val="21"/>
                    </w:rPr>
                    <w:t>比亚迪高端智能终端产业园项目（组装）</w:t>
                  </w:r>
                </w:p>
              </w:tc>
              <w:tc>
                <w:tcPr>
                  <w:tcW w:w="3260" w:type="dxa"/>
                  <w:vAlign w:val="center"/>
                </w:tcPr>
                <w:p>
                  <w:pPr>
                    <w:adjustRightInd w:val="0"/>
                    <w:snapToGrid w:val="0"/>
                    <w:jc w:val="center"/>
                    <w:rPr>
                      <w:szCs w:val="21"/>
                    </w:rPr>
                  </w:pPr>
                  <w:r>
                    <w:rPr>
                      <w:rFonts w:hint="eastAsia"/>
                      <w:bCs/>
                      <w:szCs w:val="21"/>
                    </w:rPr>
                    <w:t>手机、笔记本电脑、平板电脑、消费类电子产品、汽车电子、智能机器人等高端智能终端设备2</w:t>
                  </w:r>
                  <w:r>
                    <w:rPr>
                      <w:bCs/>
                      <w:szCs w:val="21"/>
                    </w:rPr>
                    <w:t>06</w:t>
                  </w:r>
                  <w:r>
                    <w:rPr>
                      <w:rFonts w:hint="eastAsia"/>
                      <w:bCs/>
                      <w:szCs w:val="21"/>
                    </w:rPr>
                    <w:t>万件</w:t>
                  </w:r>
                </w:p>
              </w:tc>
              <w:tc>
                <w:tcPr>
                  <w:tcW w:w="1924" w:type="dxa"/>
                  <w:vAlign w:val="center"/>
                </w:tcPr>
                <w:p>
                  <w:pPr>
                    <w:adjustRightInd w:val="0"/>
                    <w:snapToGrid w:val="0"/>
                    <w:jc w:val="center"/>
                    <w:rPr>
                      <w:szCs w:val="21"/>
                    </w:rPr>
                  </w:pPr>
                  <w:r>
                    <w:rPr>
                      <w:rFonts w:hint="eastAsia"/>
                      <w:szCs w:val="21"/>
                    </w:rPr>
                    <w:t>2</w:t>
                  </w:r>
                  <w:r>
                    <w:rPr>
                      <w:szCs w:val="21"/>
                    </w:rPr>
                    <w:t>#</w:t>
                  </w:r>
                  <w:r>
                    <w:rPr>
                      <w:rFonts w:hint="eastAsia"/>
                      <w:szCs w:val="21"/>
                    </w:rPr>
                    <w:t>生产厂房的生产线及其相关配套建设内容</w:t>
                  </w:r>
                </w:p>
              </w:tc>
            </w:tr>
          </w:tbl>
          <w:p>
            <w:pPr>
              <w:adjustRightInd w:val="0"/>
              <w:snapToGrid w:val="0"/>
              <w:jc w:val="left"/>
              <w:rPr>
                <w:b/>
                <w:sz w:val="18"/>
                <w:szCs w:val="18"/>
              </w:rPr>
            </w:pPr>
            <w:r>
              <w:rPr>
                <w:rFonts w:hint="eastAsia"/>
                <w:b/>
                <w:sz w:val="18"/>
                <w:szCs w:val="18"/>
              </w:rPr>
              <w:t>备注：</w:t>
            </w:r>
            <w:r>
              <w:rPr>
                <w:rFonts w:hint="eastAsia"/>
                <w:b/>
                <w:bCs/>
                <w:sz w:val="18"/>
                <w:szCs w:val="18"/>
              </w:rPr>
              <w:t>上</w:t>
            </w:r>
            <w:r>
              <w:rPr>
                <w:b/>
                <w:bCs/>
                <w:sz w:val="18"/>
                <w:szCs w:val="18"/>
              </w:rPr>
              <w:t>表仅包括企业</w:t>
            </w:r>
            <w:r>
              <w:rPr>
                <w:rFonts w:hint="eastAsia"/>
                <w:b/>
                <w:bCs/>
                <w:sz w:val="18"/>
                <w:szCs w:val="18"/>
              </w:rPr>
              <w:t>已建成投产项目的生产规模和建设内容。</w:t>
            </w:r>
          </w:p>
          <w:p>
            <w:pPr>
              <w:spacing w:before="120" w:beforeLines="50" w:line="360" w:lineRule="auto"/>
              <w:ind w:firstLine="480" w:firstLineChars="200"/>
              <w:rPr>
                <w:bCs/>
                <w:sz w:val="24"/>
              </w:rPr>
            </w:pPr>
            <w:r>
              <w:rPr>
                <w:rFonts w:hint="eastAsia"/>
                <w:bCs/>
                <w:sz w:val="24"/>
                <w:lang w:bidi="ar"/>
              </w:rPr>
              <w:t>3</w:t>
            </w:r>
            <w:r>
              <w:rPr>
                <w:bCs/>
                <w:sz w:val="24"/>
                <w:lang w:bidi="ar"/>
              </w:rPr>
              <w:t>、</w:t>
            </w:r>
            <w:r>
              <w:rPr>
                <w:rFonts w:hint="eastAsia"/>
                <w:bCs/>
                <w:sz w:val="24"/>
                <w:lang w:bidi="ar"/>
              </w:rPr>
              <w:t>现有工程污染物排放情况</w:t>
            </w:r>
          </w:p>
          <w:p>
            <w:pPr>
              <w:spacing w:line="360" w:lineRule="auto"/>
              <w:ind w:firstLine="480" w:firstLineChars="200"/>
              <w:rPr>
                <w:rFonts w:ascii="宋体" w:hAnsi="宋体"/>
                <w:sz w:val="24"/>
              </w:rPr>
            </w:pPr>
            <w:r>
              <w:rPr>
                <w:rFonts w:hint="eastAsia" w:ascii="宋体" w:hAnsi="宋体"/>
                <w:sz w:val="24"/>
              </w:rPr>
              <w:t>⑴废气</w:t>
            </w:r>
          </w:p>
          <w:p>
            <w:pPr>
              <w:spacing w:line="360" w:lineRule="auto"/>
              <w:ind w:firstLine="480" w:firstLineChars="200"/>
              <w:rPr>
                <w:rFonts w:ascii="宋体" w:hAnsi="宋体"/>
                <w:sz w:val="24"/>
              </w:rPr>
            </w:pPr>
            <w:r>
              <w:rPr>
                <w:rFonts w:hint="eastAsia" w:ascii="宋体" w:hAnsi="宋体"/>
                <w:sz w:val="24"/>
              </w:rPr>
              <w:t>现有工程全厂废气污染物主要为涂胶废气（以非甲烷总烃计）、锡及其化合物、颗粒物、二氧化硫、氮氧化物、油烟等，根据企业验收监测数据（报告编号：</w:t>
            </w:r>
            <w:r>
              <w:rPr>
                <w:sz w:val="24"/>
              </w:rPr>
              <w:t>BXA2021070113-01-1</w:t>
            </w:r>
            <w:r>
              <w:rPr>
                <w:rFonts w:hint="eastAsia"/>
                <w:sz w:val="24"/>
              </w:rPr>
              <w:t>、B</w:t>
            </w:r>
            <w:r>
              <w:rPr>
                <w:sz w:val="24"/>
              </w:rPr>
              <w:t>XA2021070113-03-1）</w:t>
            </w:r>
            <w:r>
              <w:rPr>
                <w:rFonts w:hint="eastAsia" w:ascii="宋体" w:hAnsi="宋体"/>
                <w:sz w:val="24"/>
              </w:rPr>
              <w:t>，监测报告见</w:t>
            </w:r>
            <w:r>
              <w:rPr>
                <w:sz w:val="24"/>
              </w:rPr>
              <w:t>附件。</w:t>
            </w:r>
            <w:r>
              <w:rPr>
                <w:rFonts w:hint="eastAsia" w:ascii="宋体" w:hAnsi="宋体"/>
                <w:sz w:val="24"/>
              </w:rPr>
              <w:t>现有已建投运工程污染物排放及达标情况如下。</w:t>
            </w:r>
          </w:p>
          <w:p>
            <w:pPr>
              <w:jc w:val="center"/>
              <w:rPr>
                <w:rFonts w:hAnsi="宋体"/>
                <w:b/>
                <w:szCs w:val="21"/>
              </w:rPr>
            </w:pPr>
            <w:r>
              <w:rPr>
                <w:rFonts w:hAnsi="宋体"/>
                <w:b/>
                <w:szCs w:val="21"/>
              </w:rPr>
              <w:t>表</w:t>
            </w:r>
            <w:r>
              <w:rPr>
                <w:b/>
                <w:szCs w:val="21"/>
              </w:rPr>
              <w:t xml:space="preserve">2-15    </w:t>
            </w:r>
            <w:r>
              <w:rPr>
                <w:rFonts w:hint="eastAsia" w:hAnsi="宋体"/>
                <w:b/>
                <w:szCs w:val="21"/>
              </w:rPr>
              <w:t>有组织废气（非甲烷总烃）</w:t>
            </w:r>
            <w:r>
              <w:rPr>
                <w:rFonts w:hAnsi="宋体"/>
                <w:b/>
                <w:szCs w:val="21"/>
              </w:rPr>
              <w:t>污染物排放情况汇总表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947"/>
              <w:gridCol w:w="1165"/>
              <w:gridCol w:w="1894"/>
              <w:gridCol w:w="1722"/>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64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时间</w:t>
                  </w:r>
                </w:p>
              </w:tc>
              <w:tc>
                <w:tcPr>
                  <w:tcW w:w="1261" w:type="pct"/>
                  <w:gridSpan w:val="2"/>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监测点位</w:t>
                  </w:r>
                </w:p>
              </w:tc>
              <w:tc>
                <w:tcPr>
                  <w:tcW w:w="3090"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1261" w:type="pct"/>
                  <w:gridSpan w:val="2"/>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排放浓度(mg/m</w:t>
                  </w:r>
                  <w:r>
                    <w:rPr>
                      <w:sz w:val="21"/>
                      <w:szCs w:val="21"/>
                      <w:vertAlign w:val="superscript"/>
                      <w:lang w:val="en-US"/>
                    </w:rPr>
                    <w:t>3</w:t>
                  </w:r>
                  <w:r>
                    <w:rPr>
                      <w:sz w:val="21"/>
                      <w:szCs w:val="21"/>
                      <w:lang w:val="en-US"/>
                    </w:rPr>
                    <w:t>)</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排放速率(kg/h)</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排放量（t</w:t>
                  </w:r>
                  <w:r>
                    <w:rPr>
                      <w:sz w:val="21"/>
                      <w:szCs w:val="21"/>
                      <w:lang w:val="en-US"/>
                    </w:rPr>
                    <w:t>/a</w:t>
                  </w: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2022.6.20</w:t>
                  </w:r>
                </w:p>
              </w:tc>
              <w:tc>
                <w:tcPr>
                  <w:tcW w:w="566"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涂胶废气</w:t>
                  </w:r>
                  <w:r>
                    <w:rPr>
                      <w:rFonts w:hint="eastAsia"/>
                      <w:sz w:val="21"/>
                      <w:szCs w:val="21"/>
                      <w:lang w:val="en-US"/>
                    </w:rPr>
                    <w:t>出</w:t>
                  </w:r>
                  <w:r>
                    <w:rPr>
                      <w:sz w:val="21"/>
                      <w:szCs w:val="21"/>
                      <w:lang w:val="en-US"/>
                    </w:rPr>
                    <w:t>口</w:t>
                  </w: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第一时段</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1.03</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9.39×10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566"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第二时段</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1.07</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9.73×10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566"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第三时段</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1.03</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9.55×10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566"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rFonts w:hint="eastAsia"/>
                      <w:sz w:val="21"/>
                      <w:szCs w:val="21"/>
                      <w:lang w:val="en-US"/>
                    </w:rPr>
                    <w:t>最大</w:t>
                  </w:r>
                  <w:r>
                    <w:rPr>
                      <w:sz w:val="21"/>
                      <w:szCs w:val="21"/>
                      <w:lang w:val="en-US"/>
                    </w:rPr>
                    <w:t>值</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1.07</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9.73×10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sz w:val="21"/>
                      <w:szCs w:val="21"/>
                      <w:lang w:val="en-US"/>
                    </w:rPr>
                    <w:t>0.05838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8"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2022.6.21</w:t>
                  </w:r>
                </w:p>
              </w:tc>
              <w:tc>
                <w:tcPr>
                  <w:tcW w:w="566" w:type="pct"/>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涂胶废气</w:t>
                  </w:r>
                  <w:r>
                    <w:rPr>
                      <w:rFonts w:hint="eastAsia"/>
                      <w:sz w:val="21"/>
                      <w:szCs w:val="21"/>
                      <w:lang w:val="en-US"/>
                    </w:rPr>
                    <w:t>出</w:t>
                  </w:r>
                  <w:r>
                    <w:rPr>
                      <w:sz w:val="21"/>
                      <w:szCs w:val="21"/>
                      <w:lang w:val="en-US"/>
                    </w:rPr>
                    <w:t>口</w:t>
                  </w: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第一时段</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1.24</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1.27×10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566"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第二时段</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1.48</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1.53×10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566"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第三时段</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1.36</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1.40×10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8"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566" w:type="pct"/>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p>
              </w:tc>
              <w:tc>
                <w:tcPr>
                  <w:tcW w:w="696"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rFonts w:hint="eastAsia"/>
                      <w:sz w:val="21"/>
                      <w:szCs w:val="21"/>
                      <w:lang w:val="en-US"/>
                    </w:rPr>
                    <w:t>最大</w:t>
                  </w:r>
                  <w:r>
                    <w:rPr>
                      <w:sz w:val="21"/>
                      <w:szCs w:val="21"/>
                      <w:lang w:val="en-US"/>
                    </w:rPr>
                    <w:t>值</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1.48</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1.53×10</w:t>
                  </w:r>
                  <w:r>
                    <w:rPr>
                      <w:sz w:val="21"/>
                      <w:szCs w:val="21"/>
                      <w:vertAlign w:val="superscript"/>
                      <w:lang w:val="en-US"/>
                    </w:rPr>
                    <w:t>-3</w:t>
                  </w:r>
                </w:p>
              </w:tc>
              <w:tc>
                <w:tcPr>
                  <w:tcW w:w="929" w:type="pct"/>
                  <w:tcBorders>
                    <w:top w:val="single" w:color="000000" w:sz="4" w:space="0"/>
                    <w:left w:val="single" w:color="000000" w:sz="4" w:space="0"/>
                    <w:bottom w:val="single" w:color="000000" w:sz="4" w:space="0"/>
                    <w:right w:val="single" w:color="000000" w:sz="4" w:space="0"/>
                    <w:tl2br w:val="nil"/>
                    <w:tr2bl w:val="nil"/>
                  </w:tcBorders>
                </w:tcPr>
                <w:p>
                  <w:pPr>
                    <w:pStyle w:val="8"/>
                    <w:spacing w:before="0" w:after="0" w:line="240" w:lineRule="auto"/>
                    <w:ind w:right="0"/>
                    <w:jc w:val="center"/>
                    <w:rPr>
                      <w:sz w:val="21"/>
                      <w:szCs w:val="21"/>
                      <w:lang w:val="en-US"/>
                    </w:rPr>
                  </w:pPr>
                  <w:r>
                    <w:rPr>
                      <w:sz w:val="21"/>
                      <w:szCs w:val="21"/>
                      <w:lang w:val="en-US"/>
                    </w:rPr>
                    <w:t>0.00918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910" w:type="pct"/>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《挥发性有机物排放控制标准》（DB 61/T 1061-2017）表1电子产品制造行业标准限值</w:t>
                  </w:r>
                </w:p>
              </w:tc>
              <w:tc>
                <w:tcPr>
                  <w:tcW w:w="1132"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50</w:t>
                  </w:r>
                </w:p>
              </w:tc>
              <w:tc>
                <w:tcPr>
                  <w:tcW w:w="10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sz w:val="21"/>
                      <w:szCs w:val="21"/>
                      <w:lang w:val="en-US"/>
                    </w:rPr>
                    <w:t>--</w:t>
                  </w:r>
                </w:p>
              </w:tc>
              <w:tc>
                <w:tcPr>
                  <w:tcW w:w="929" w:type="pct"/>
                  <w:tcBorders>
                    <w:top w:val="single" w:color="000000" w:sz="4" w:space="0"/>
                    <w:left w:val="single" w:color="000000" w:sz="4" w:space="0"/>
                    <w:bottom w:val="single" w:color="000000" w:sz="4" w:space="0"/>
                    <w:right w:val="single" w:color="000000" w:sz="4" w:space="0"/>
                    <w:tl2br w:val="nil"/>
                    <w:tr2bl w:val="nil"/>
                  </w:tcBorders>
                  <w:vAlign w:val="center"/>
                </w:tcPr>
                <w:p>
                  <w:pPr>
                    <w:pStyle w:val="8"/>
                    <w:spacing w:before="0" w:after="0" w:line="240" w:lineRule="auto"/>
                    <w:ind w:right="0"/>
                    <w:jc w:val="center"/>
                    <w:rPr>
                      <w:sz w:val="21"/>
                      <w:szCs w:val="21"/>
                      <w:lang w:val="en-US"/>
                    </w:rPr>
                  </w:pPr>
                  <w:r>
                    <w:rPr>
                      <w:rFonts w:hint="eastAsia"/>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0" w:type="pct"/>
                  <w:gridSpan w:val="3"/>
                  <w:vAlign w:val="center"/>
                </w:tcPr>
                <w:p>
                  <w:pPr>
                    <w:pStyle w:val="8"/>
                    <w:spacing w:before="0" w:after="0" w:line="240" w:lineRule="auto"/>
                    <w:ind w:right="0"/>
                    <w:jc w:val="center"/>
                    <w:rPr>
                      <w:sz w:val="21"/>
                      <w:szCs w:val="21"/>
                      <w:lang w:val="en-US"/>
                    </w:rPr>
                  </w:pPr>
                  <w:r>
                    <w:rPr>
                      <w:sz w:val="21"/>
                      <w:szCs w:val="21"/>
                      <w:lang w:val="en-US"/>
                    </w:rPr>
                    <w:t>达标情况</w:t>
                  </w:r>
                </w:p>
              </w:tc>
              <w:tc>
                <w:tcPr>
                  <w:tcW w:w="1132" w:type="pct"/>
                  <w:vAlign w:val="center"/>
                </w:tcPr>
                <w:p>
                  <w:pPr>
                    <w:pStyle w:val="8"/>
                    <w:spacing w:before="0" w:after="0" w:line="240" w:lineRule="auto"/>
                    <w:ind w:right="0"/>
                    <w:jc w:val="center"/>
                    <w:rPr>
                      <w:sz w:val="21"/>
                      <w:szCs w:val="21"/>
                      <w:lang w:val="en-US"/>
                    </w:rPr>
                  </w:pPr>
                  <w:r>
                    <w:rPr>
                      <w:sz w:val="21"/>
                      <w:szCs w:val="21"/>
                      <w:lang w:val="en-US"/>
                    </w:rPr>
                    <w:t>达标</w:t>
                  </w:r>
                </w:p>
              </w:tc>
              <w:tc>
                <w:tcPr>
                  <w:tcW w:w="1029" w:type="pct"/>
                  <w:vAlign w:val="center"/>
                </w:tcPr>
                <w:p>
                  <w:pPr>
                    <w:pStyle w:val="8"/>
                    <w:spacing w:before="0" w:after="0" w:line="240" w:lineRule="auto"/>
                    <w:ind w:right="0"/>
                    <w:jc w:val="center"/>
                    <w:rPr>
                      <w:sz w:val="21"/>
                      <w:szCs w:val="21"/>
                      <w:lang w:val="en-US"/>
                    </w:rPr>
                  </w:pPr>
                  <w:r>
                    <w:rPr>
                      <w:sz w:val="21"/>
                      <w:szCs w:val="21"/>
                      <w:lang w:val="en-US"/>
                    </w:rPr>
                    <w:t>--</w:t>
                  </w:r>
                </w:p>
              </w:tc>
              <w:tc>
                <w:tcPr>
                  <w:tcW w:w="929" w:type="pct"/>
                  <w:vAlign w:val="center"/>
                </w:tcPr>
                <w:p>
                  <w:pPr>
                    <w:pStyle w:val="8"/>
                    <w:spacing w:before="0" w:after="0" w:line="240" w:lineRule="auto"/>
                    <w:ind w:right="0"/>
                    <w:jc w:val="center"/>
                    <w:rPr>
                      <w:sz w:val="21"/>
                      <w:szCs w:val="21"/>
                      <w:lang w:val="en-US"/>
                    </w:rPr>
                  </w:pPr>
                  <w:r>
                    <w:rPr>
                      <w:rFonts w:hint="eastAsia"/>
                      <w:sz w:val="21"/>
                      <w:szCs w:val="21"/>
                      <w:lang w:val="en-US"/>
                    </w:rPr>
                    <w:t>/</w:t>
                  </w:r>
                </w:p>
              </w:tc>
            </w:tr>
          </w:tbl>
          <w:p>
            <w:pPr>
              <w:jc w:val="center"/>
              <w:rPr>
                <w:rFonts w:hAnsi="宋体"/>
                <w:b/>
                <w:szCs w:val="21"/>
              </w:rPr>
            </w:pPr>
            <w:r>
              <w:rPr>
                <w:rFonts w:hint="eastAsia" w:hAnsi="宋体"/>
                <w:b/>
                <w:szCs w:val="21"/>
              </w:rPr>
              <w:t xml:space="preserve"> </w:t>
            </w:r>
          </w:p>
          <w:p>
            <w:pPr>
              <w:jc w:val="center"/>
              <w:rPr>
                <w:rFonts w:hAnsi="宋体"/>
                <w:b/>
                <w:szCs w:val="21"/>
              </w:rPr>
            </w:pPr>
            <w:r>
              <w:rPr>
                <w:rFonts w:hAnsi="宋体"/>
                <w:b/>
                <w:szCs w:val="21"/>
              </w:rPr>
              <w:t xml:space="preserve"> </w:t>
            </w:r>
          </w:p>
          <w:p>
            <w:pPr>
              <w:jc w:val="center"/>
              <w:rPr>
                <w:rFonts w:hAnsi="宋体"/>
                <w:b/>
                <w:szCs w:val="21"/>
              </w:rPr>
            </w:pPr>
            <w:r>
              <w:rPr>
                <w:rFonts w:hAnsi="宋体"/>
                <w:b/>
                <w:szCs w:val="21"/>
              </w:rPr>
              <w:t xml:space="preserve"> </w:t>
            </w:r>
          </w:p>
          <w:p>
            <w:pPr>
              <w:jc w:val="center"/>
              <w:rPr>
                <w:rFonts w:hAnsi="宋体"/>
                <w:b/>
                <w:szCs w:val="21"/>
              </w:rPr>
            </w:pPr>
            <w:r>
              <w:rPr>
                <w:rFonts w:hAnsi="宋体"/>
                <w:b/>
                <w:szCs w:val="21"/>
              </w:rPr>
              <w:t xml:space="preserve"> </w:t>
            </w:r>
          </w:p>
          <w:p>
            <w:pPr>
              <w:jc w:val="center"/>
              <w:rPr>
                <w:rFonts w:hAnsi="宋体"/>
                <w:b/>
                <w:szCs w:val="21"/>
              </w:rPr>
            </w:pPr>
            <w:r>
              <w:rPr>
                <w:rFonts w:hAnsi="宋体"/>
                <w:b/>
                <w:szCs w:val="21"/>
              </w:rPr>
              <w:t xml:space="preserve"> </w:t>
            </w:r>
          </w:p>
          <w:p>
            <w:pPr>
              <w:jc w:val="center"/>
              <w:rPr>
                <w:rFonts w:hAnsi="宋体"/>
                <w:b/>
                <w:szCs w:val="21"/>
              </w:rPr>
            </w:pPr>
            <w:r>
              <w:rPr>
                <w:rFonts w:hAnsi="宋体"/>
                <w:b/>
                <w:szCs w:val="21"/>
              </w:rPr>
              <w:t>表</w:t>
            </w:r>
            <w:r>
              <w:rPr>
                <w:b/>
                <w:szCs w:val="21"/>
              </w:rPr>
              <w:t xml:space="preserve">2-16    </w:t>
            </w:r>
            <w:r>
              <w:rPr>
                <w:rFonts w:hint="eastAsia" w:hAnsi="宋体"/>
                <w:b/>
                <w:szCs w:val="21"/>
              </w:rPr>
              <w:t>有组织废气（锡及其化合物）</w:t>
            </w:r>
            <w:r>
              <w:rPr>
                <w:rFonts w:hAnsi="宋体"/>
                <w:b/>
                <w:szCs w:val="21"/>
              </w:rPr>
              <w:t>污染物排放情况汇总表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730"/>
              <w:gridCol w:w="1312"/>
              <w:gridCol w:w="1933"/>
              <w:gridCol w:w="162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restart"/>
                  <w:tcBorders>
                    <w:top w:val="single" w:color="000000" w:sz="4" w:space="0"/>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时间</w:t>
                  </w:r>
                </w:p>
              </w:tc>
              <w:tc>
                <w:tcPr>
                  <w:tcW w:w="1220" w:type="pct"/>
                  <w:gridSpan w:val="2"/>
                  <w:vMerge w:val="restar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监测点位</w:t>
                  </w:r>
                </w:p>
              </w:tc>
              <w:tc>
                <w:tcPr>
                  <w:tcW w:w="3090" w:type="pct"/>
                  <w:gridSpan w:val="3"/>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ascii="Times New Roman" w:hAnsi="Times New Roman"/>
                      <w:kern w:val="2"/>
                      <w:sz w:val="21"/>
                      <w:szCs w:val="21"/>
                      <w:lang w:val="en-US" w:bidi="ar"/>
                    </w:rPr>
                    <w:t>锡及其化合物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1220" w:type="pct"/>
                  <w:gridSpan w:val="2"/>
                  <w:vMerge w:val="continue"/>
                  <w:tcBorders>
                    <w:top w:val="single" w:color="000000" w:sz="4" w:space="0"/>
                    <w:left w:val="nil"/>
                    <w:bottom w:val="single" w:color="000000" w:sz="4" w:space="0"/>
                    <w:right w:val="single" w:color="000000" w:sz="4" w:space="0"/>
                  </w:tcBorders>
                  <w:vAlign w:val="center"/>
                </w:tcPr>
                <w:p>
                  <w:pPr>
                    <w:rPr>
                      <w:szCs w:val="21"/>
                    </w:rPr>
                  </w:pPr>
                </w:p>
              </w:tc>
              <w:tc>
                <w:tcPr>
                  <w:tcW w:w="1155"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排放浓度(mg/m</w:t>
                  </w:r>
                  <w:r>
                    <w:rPr>
                      <w:rFonts w:ascii="Times New Roman" w:hAnsi="Times New Roman"/>
                      <w:kern w:val="2"/>
                      <w:sz w:val="21"/>
                      <w:szCs w:val="21"/>
                      <w:vertAlign w:val="superscript"/>
                      <w:lang w:val="en-US" w:bidi="ar"/>
                    </w:rPr>
                    <w:t>3</w:t>
                  </w:r>
                  <w:r>
                    <w:rPr>
                      <w:rFonts w:ascii="Times New Roman" w:hAnsi="Times New Roman"/>
                      <w:kern w:val="2"/>
                      <w:sz w:val="21"/>
                      <w:szCs w:val="21"/>
                      <w:lang w:val="en-US" w:bidi="ar"/>
                    </w:rPr>
                    <w:t>)</w:t>
                  </w:r>
                </w:p>
              </w:tc>
              <w:tc>
                <w:tcPr>
                  <w:tcW w:w="968"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排放速率(kg/h)</w:t>
                  </w:r>
                </w:p>
              </w:tc>
              <w:tc>
                <w:tcPr>
                  <w:tcW w:w="967"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hint="eastAsia" w:ascii="Times New Roman" w:hAnsi="Times New Roman"/>
                      <w:kern w:val="2"/>
                      <w:sz w:val="21"/>
                      <w:szCs w:val="21"/>
                      <w:lang w:val="en-US" w:bidi="ar"/>
                    </w:rPr>
                    <w:t>排放量（t</w:t>
                  </w:r>
                  <w:r>
                    <w:rPr>
                      <w:rFonts w:ascii="Times New Roman" w:hAnsi="Times New Roman"/>
                      <w:kern w:val="2"/>
                      <w:sz w:val="21"/>
                      <w:szCs w:val="21"/>
                      <w:lang w:val="en-US" w:bidi="ar"/>
                    </w:rPr>
                    <w:t>/a</w:t>
                  </w:r>
                  <w:r>
                    <w:rPr>
                      <w:rFonts w:hint="eastAsia" w:ascii="Times New Roman" w:hAnsi="Times New Roman"/>
                      <w:kern w:val="2"/>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pct"/>
                  <w:vMerge w:val="restart"/>
                  <w:tcBorders>
                    <w:top w:val="nil"/>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2022.6.20</w:t>
                  </w:r>
                </w:p>
              </w:tc>
              <w:tc>
                <w:tcPr>
                  <w:tcW w:w="436" w:type="pct"/>
                  <w:vMerge w:val="restart"/>
                  <w:tcBorders>
                    <w:top w:val="nil"/>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焊锡废气出口</w:t>
                  </w: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第一时段</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2.96×10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36" w:type="pct"/>
                  <w:vMerge w:val="continue"/>
                  <w:tcBorders>
                    <w:top w:val="nil"/>
                    <w:left w:val="nil"/>
                    <w:bottom w:val="single" w:color="000000" w:sz="4" w:space="0"/>
                    <w:right w:val="single" w:color="000000" w:sz="4" w:space="0"/>
                  </w:tcBorders>
                  <w:vAlign w:val="center"/>
                </w:tcPr>
                <w:p>
                  <w:pPr>
                    <w:rPr>
                      <w:szCs w:val="21"/>
                    </w:rPr>
                  </w:pP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第二时段</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2.96×10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36" w:type="pct"/>
                  <w:vMerge w:val="continue"/>
                  <w:tcBorders>
                    <w:top w:val="nil"/>
                    <w:left w:val="nil"/>
                    <w:bottom w:val="single" w:color="000000" w:sz="4" w:space="0"/>
                    <w:right w:val="single" w:color="000000" w:sz="4" w:space="0"/>
                  </w:tcBorders>
                  <w:vAlign w:val="center"/>
                </w:tcPr>
                <w:p>
                  <w:pPr>
                    <w:rPr>
                      <w:szCs w:val="21"/>
                    </w:rPr>
                  </w:pP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第三时段</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1×10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1.50×10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36" w:type="pct"/>
                  <w:vMerge w:val="continue"/>
                  <w:tcBorders>
                    <w:top w:val="nil"/>
                    <w:left w:val="nil"/>
                    <w:bottom w:val="single" w:color="000000" w:sz="4" w:space="0"/>
                    <w:right w:val="single" w:color="000000" w:sz="4" w:space="0"/>
                  </w:tcBorders>
                  <w:vAlign w:val="center"/>
                </w:tcPr>
                <w:p>
                  <w:pPr>
                    <w:rPr>
                      <w:szCs w:val="21"/>
                    </w:rPr>
                  </w:pP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最大值</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2.96×10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0</w:t>
                  </w:r>
                  <w:r>
                    <w:rPr>
                      <w:kern w:val="0"/>
                      <w:szCs w:val="21"/>
                      <w:lang w:bidi="ar"/>
                    </w:rPr>
                    <w:t>.0000177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restart"/>
                  <w:tcBorders>
                    <w:top w:val="nil"/>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2022.6.21</w:t>
                  </w:r>
                </w:p>
              </w:tc>
              <w:tc>
                <w:tcPr>
                  <w:tcW w:w="436" w:type="pct"/>
                  <w:vMerge w:val="restart"/>
                  <w:tcBorders>
                    <w:top w:val="nil"/>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焊锡废气出口</w:t>
                  </w: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第一时段</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2.72×10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1"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36" w:type="pct"/>
                  <w:vMerge w:val="continue"/>
                  <w:tcBorders>
                    <w:top w:val="nil"/>
                    <w:left w:val="nil"/>
                    <w:bottom w:val="single" w:color="000000" w:sz="4" w:space="0"/>
                    <w:right w:val="single" w:color="000000" w:sz="4" w:space="0"/>
                  </w:tcBorders>
                  <w:vAlign w:val="center"/>
                </w:tcPr>
                <w:p>
                  <w:pPr>
                    <w:rPr>
                      <w:szCs w:val="21"/>
                    </w:rPr>
                  </w:pP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第二时段</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2.70×10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36" w:type="pct"/>
                  <w:vMerge w:val="continue"/>
                  <w:tcBorders>
                    <w:top w:val="nil"/>
                    <w:left w:val="nil"/>
                    <w:bottom w:val="single" w:color="000000" w:sz="4" w:space="0"/>
                    <w:right w:val="single" w:color="000000" w:sz="4" w:space="0"/>
                  </w:tcBorders>
                  <w:vAlign w:val="center"/>
                </w:tcPr>
                <w:p>
                  <w:pPr>
                    <w:rPr>
                      <w:szCs w:val="21"/>
                    </w:rPr>
                  </w:pP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第三时段</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1×10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1.36×10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91"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36" w:type="pct"/>
                  <w:vMerge w:val="continue"/>
                  <w:tcBorders>
                    <w:top w:val="nil"/>
                    <w:left w:val="nil"/>
                    <w:bottom w:val="single" w:color="000000" w:sz="4" w:space="0"/>
                    <w:right w:val="single" w:color="000000" w:sz="4" w:space="0"/>
                  </w:tcBorders>
                  <w:vAlign w:val="center"/>
                </w:tcPr>
                <w:p>
                  <w:pPr>
                    <w:rPr>
                      <w:szCs w:val="21"/>
                    </w:rPr>
                  </w:pPr>
                </w:p>
              </w:tc>
              <w:tc>
                <w:tcPr>
                  <w:tcW w:w="78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最大值</w:t>
                  </w:r>
                </w:p>
              </w:tc>
              <w:tc>
                <w:tcPr>
                  <w:tcW w:w="1155"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2×10</w:t>
                  </w:r>
                  <w:r>
                    <w:rPr>
                      <w:kern w:val="0"/>
                      <w:szCs w:val="21"/>
                      <w:vertAlign w:val="superscript"/>
                      <w:lang w:bidi="ar"/>
                    </w:rPr>
                    <w:t>-4</w:t>
                  </w:r>
                </w:p>
              </w:tc>
              <w:tc>
                <w:tcPr>
                  <w:tcW w:w="968"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2.72×10</w:t>
                  </w:r>
                  <w:r>
                    <w:rPr>
                      <w:kern w:val="0"/>
                      <w:szCs w:val="21"/>
                      <w:vertAlign w:val="superscript"/>
                      <w:lang w:bidi="ar"/>
                    </w:rPr>
                    <w:t>-6</w:t>
                  </w:r>
                </w:p>
              </w:tc>
              <w:tc>
                <w:tcPr>
                  <w:tcW w:w="967"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0</w:t>
                  </w:r>
                  <w:r>
                    <w:rPr>
                      <w:kern w:val="0"/>
                      <w:szCs w:val="21"/>
                      <w:lang w:bidi="ar"/>
                    </w:rPr>
                    <w:t>.00001632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910" w:type="pct"/>
                  <w:gridSpan w:val="3"/>
                  <w:tcBorders>
                    <w:top w:val="single" w:color="000000" w:sz="4" w:space="0"/>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ascii="Times New Roman" w:hAnsi="Times New Roman"/>
                      <w:kern w:val="2"/>
                      <w:sz w:val="21"/>
                      <w:szCs w:val="21"/>
                      <w:lang w:val="en-US" w:bidi="ar"/>
                    </w:rPr>
                    <w:t>《大气污染物综合排放标准》</w:t>
                  </w:r>
                </w:p>
                <w:p>
                  <w:pPr>
                    <w:pStyle w:val="16"/>
                    <w:widowControl w:val="0"/>
                    <w:spacing w:before="0" w:beforeAutospacing="0" w:after="0" w:afterAutospacing="0"/>
                    <w:jc w:val="center"/>
                    <w:rPr>
                      <w:rFonts w:ascii="Times New Roman" w:hAnsi="Times New Roman"/>
                      <w:kern w:val="2"/>
                      <w:sz w:val="21"/>
                      <w:szCs w:val="21"/>
                      <w:lang w:val="en-US" w:bidi="ar"/>
                    </w:rPr>
                  </w:pPr>
                  <w:r>
                    <w:rPr>
                      <w:rFonts w:ascii="Times New Roman" w:hAnsi="Times New Roman"/>
                      <w:kern w:val="2"/>
                      <w:sz w:val="21"/>
                      <w:szCs w:val="21"/>
                      <w:lang w:val="en-US" w:bidi="ar"/>
                    </w:rPr>
                    <w:t>（GB 16297-1996）表2二级标准限值，排放速率加严50%</w:t>
                  </w:r>
                </w:p>
              </w:tc>
              <w:tc>
                <w:tcPr>
                  <w:tcW w:w="1155" w:type="pct"/>
                  <w:tcBorders>
                    <w:top w:val="single" w:color="000000" w:sz="4" w:space="0"/>
                    <w:left w:val="nil"/>
                    <w:bottom w:val="single" w:color="000000" w:sz="4" w:space="0"/>
                    <w:right w:val="single" w:color="000000" w:sz="4" w:space="0"/>
                  </w:tcBorders>
                  <w:vAlign w:val="center"/>
                </w:tcPr>
                <w:p>
                  <w:pPr>
                    <w:jc w:val="center"/>
                    <w:rPr>
                      <w:szCs w:val="21"/>
                    </w:rPr>
                  </w:pPr>
                  <w:r>
                    <w:rPr>
                      <w:szCs w:val="21"/>
                      <w:lang w:bidi="ar"/>
                    </w:rPr>
                    <w:t>8.5</w:t>
                  </w:r>
                </w:p>
              </w:tc>
              <w:tc>
                <w:tcPr>
                  <w:tcW w:w="968"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0.32</w:t>
                  </w:r>
                </w:p>
              </w:tc>
              <w:tc>
                <w:tcPr>
                  <w:tcW w:w="967"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hint="eastAsia" w:ascii="Times New Roman" w:hAnsi="Times New Roman"/>
                      <w:kern w:val="2"/>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910" w:type="pct"/>
                  <w:gridSpan w:val="3"/>
                  <w:tcBorders>
                    <w:top w:val="single" w:color="auto" w:sz="4" w:space="0"/>
                    <w:left w:val="single" w:color="auto" w:sz="4" w:space="0"/>
                    <w:bottom w:val="single" w:color="auto" w:sz="4" w:space="0"/>
                    <w:right w:val="single" w:color="auto"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达标情况</w:t>
                  </w:r>
                </w:p>
              </w:tc>
              <w:tc>
                <w:tcPr>
                  <w:tcW w:w="115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lang w:bidi="ar"/>
                    </w:rPr>
                    <w:t>达标</w:t>
                  </w:r>
                </w:p>
              </w:tc>
              <w:tc>
                <w:tcPr>
                  <w:tcW w:w="968" w:type="pct"/>
                  <w:tcBorders>
                    <w:top w:val="single" w:color="auto" w:sz="4" w:space="0"/>
                    <w:left w:val="single" w:color="auto" w:sz="4" w:space="0"/>
                    <w:bottom w:val="single" w:color="auto" w:sz="4" w:space="0"/>
                    <w:right w:val="single" w:color="auto"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达标</w:t>
                  </w:r>
                </w:p>
              </w:tc>
              <w:tc>
                <w:tcPr>
                  <w:tcW w:w="967" w:type="pct"/>
                  <w:tcBorders>
                    <w:top w:val="single" w:color="auto" w:sz="4" w:space="0"/>
                    <w:left w:val="single" w:color="auto" w:sz="4" w:space="0"/>
                    <w:bottom w:val="single" w:color="auto" w:sz="4" w:space="0"/>
                    <w:right w:val="single" w:color="auto"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hint="eastAsia" w:ascii="Times New Roman" w:hAnsi="Times New Roman"/>
                      <w:kern w:val="2"/>
                      <w:sz w:val="21"/>
                      <w:szCs w:val="21"/>
                      <w:lang w:val="en-US" w:bidi="ar"/>
                    </w:rPr>
                    <w:t>/</w:t>
                  </w:r>
                </w:p>
              </w:tc>
            </w:tr>
          </w:tbl>
          <w:p>
            <w:pPr>
              <w:jc w:val="center"/>
              <w:rPr>
                <w:rFonts w:hAnsi="宋体"/>
                <w:b/>
                <w:szCs w:val="21"/>
              </w:rPr>
            </w:pPr>
            <w:r>
              <w:rPr>
                <w:rFonts w:hAnsi="宋体"/>
                <w:b/>
                <w:szCs w:val="21"/>
              </w:rPr>
              <w:t>表</w:t>
            </w:r>
            <w:r>
              <w:rPr>
                <w:b/>
                <w:szCs w:val="21"/>
              </w:rPr>
              <w:t xml:space="preserve">2-17    </w:t>
            </w:r>
            <w:r>
              <w:rPr>
                <w:rFonts w:hint="eastAsia" w:hAnsi="宋体"/>
                <w:b/>
                <w:szCs w:val="21"/>
              </w:rPr>
              <w:t>有组织废气（颗粒物）</w:t>
            </w:r>
            <w:r>
              <w:rPr>
                <w:rFonts w:hAnsi="宋体"/>
                <w:b/>
                <w:szCs w:val="21"/>
              </w:rPr>
              <w:t>污染物排放情况汇总表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746"/>
              <w:gridCol w:w="1161"/>
              <w:gridCol w:w="1886"/>
              <w:gridCol w:w="1745"/>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 w:hRule="atLeast"/>
                <w:jc w:val="center"/>
              </w:trPr>
              <w:tc>
                <w:tcPr>
                  <w:tcW w:w="648" w:type="pct"/>
                  <w:vMerge w:val="restart"/>
                  <w:tcBorders>
                    <w:top w:val="single" w:color="000000" w:sz="4" w:space="0"/>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时间</w:t>
                  </w:r>
                </w:p>
              </w:tc>
              <w:tc>
                <w:tcPr>
                  <w:tcW w:w="1140" w:type="pct"/>
                  <w:gridSpan w:val="2"/>
                  <w:vMerge w:val="restar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监测点位</w:t>
                  </w:r>
                </w:p>
              </w:tc>
              <w:tc>
                <w:tcPr>
                  <w:tcW w:w="3212" w:type="pct"/>
                  <w:gridSpan w:val="3"/>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ascii="Times New Roman" w:hAnsi="Times New Roman"/>
                      <w:kern w:val="2"/>
                      <w:sz w:val="21"/>
                      <w:szCs w:val="21"/>
                      <w:lang w:val="en-US"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8" w:type="pct"/>
                  <w:vMerge w:val="continue"/>
                  <w:tcBorders>
                    <w:top w:val="single" w:color="000000" w:sz="4" w:space="0"/>
                    <w:left w:val="single" w:color="000000" w:sz="4" w:space="0"/>
                    <w:bottom w:val="single" w:color="000000" w:sz="4" w:space="0"/>
                    <w:right w:val="single" w:color="000000" w:sz="4" w:space="0"/>
                  </w:tcBorders>
                  <w:vAlign w:val="center"/>
                </w:tcPr>
                <w:p>
                  <w:pPr>
                    <w:rPr>
                      <w:szCs w:val="21"/>
                    </w:rPr>
                  </w:pPr>
                </w:p>
              </w:tc>
              <w:tc>
                <w:tcPr>
                  <w:tcW w:w="1140" w:type="pct"/>
                  <w:gridSpan w:val="2"/>
                  <w:vMerge w:val="continue"/>
                  <w:tcBorders>
                    <w:top w:val="single" w:color="000000" w:sz="4" w:space="0"/>
                    <w:left w:val="nil"/>
                    <w:bottom w:val="single" w:color="000000" w:sz="4" w:space="0"/>
                    <w:right w:val="single" w:color="000000" w:sz="4" w:space="0"/>
                  </w:tcBorders>
                  <w:vAlign w:val="center"/>
                </w:tcPr>
                <w:p>
                  <w:pPr>
                    <w:rPr>
                      <w:szCs w:val="21"/>
                    </w:rPr>
                  </w:pPr>
                </w:p>
              </w:tc>
              <w:tc>
                <w:tcPr>
                  <w:tcW w:w="1127"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排放浓度(mg/m</w:t>
                  </w:r>
                  <w:r>
                    <w:rPr>
                      <w:rFonts w:ascii="Times New Roman" w:hAnsi="Times New Roman"/>
                      <w:kern w:val="2"/>
                      <w:sz w:val="21"/>
                      <w:szCs w:val="21"/>
                      <w:vertAlign w:val="superscript"/>
                      <w:lang w:val="en-US" w:bidi="ar"/>
                    </w:rPr>
                    <w:t>3</w:t>
                  </w:r>
                  <w:r>
                    <w:rPr>
                      <w:rFonts w:ascii="Times New Roman" w:hAnsi="Times New Roman"/>
                      <w:kern w:val="2"/>
                      <w:sz w:val="21"/>
                      <w:szCs w:val="21"/>
                      <w:lang w:val="en-US" w:bidi="ar"/>
                    </w:rPr>
                    <w:t>)</w:t>
                  </w:r>
                </w:p>
              </w:tc>
              <w:tc>
                <w:tcPr>
                  <w:tcW w:w="1043"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排放速率(kg/h)</w:t>
                  </w:r>
                </w:p>
              </w:tc>
              <w:tc>
                <w:tcPr>
                  <w:tcW w:w="1042"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hint="eastAsia" w:ascii="Times New Roman" w:hAnsi="Times New Roman"/>
                      <w:kern w:val="2"/>
                      <w:sz w:val="21"/>
                      <w:szCs w:val="21"/>
                      <w:lang w:val="en-US" w:bidi="ar"/>
                    </w:rPr>
                    <w:t>排放量（t</w:t>
                  </w:r>
                  <w:r>
                    <w:rPr>
                      <w:rFonts w:ascii="Times New Roman" w:hAnsi="Times New Roman"/>
                      <w:kern w:val="2"/>
                      <w:sz w:val="21"/>
                      <w:szCs w:val="21"/>
                      <w:lang w:val="en-US" w:bidi="ar"/>
                    </w:rPr>
                    <w:t>/a</w:t>
                  </w:r>
                  <w:r>
                    <w:rPr>
                      <w:rFonts w:hint="eastAsia" w:ascii="Times New Roman" w:hAnsi="Times New Roman"/>
                      <w:kern w:val="2"/>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restart"/>
                  <w:tcBorders>
                    <w:top w:val="nil"/>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2022.6.21</w:t>
                  </w:r>
                </w:p>
              </w:tc>
              <w:tc>
                <w:tcPr>
                  <w:tcW w:w="446" w:type="pct"/>
                  <w:vMerge w:val="restart"/>
                  <w:tcBorders>
                    <w:top w:val="nil"/>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镭雕废气出口</w:t>
                  </w: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第一时段</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4.2</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2.67×10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46" w:type="pct"/>
                  <w:vMerge w:val="continue"/>
                  <w:tcBorders>
                    <w:top w:val="nil"/>
                    <w:left w:val="nil"/>
                    <w:bottom w:val="single" w:color="000000" w:sz="4" w:space="0"/>
                    <w:right w:val="single" w:color="000000" w:sz="4" w:space="0"/>
                  </w:tcBorders>
                  <w:vAlign w:val="center"/>
                </w:tcPr>
                <w:p>
                  <w:pPr>
                    <w:rPr>
                      <w:szCs w:val="21"/>
                    </w:rPr>
                  </w:pP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第二时段</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4.4</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2.85×10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46" w:type="pct"/>
                  <w:vMerge w:val="continue"/>
                  <w:tcBorders>
                    <w:top w:val="nil"/>
                    <w:left w:val="nil"/>
                    <w:bottom w:val="single" w:color="000000" w:sz="4" w:space="0"/>
                    <w:right w:val="single" w:color="000000" w:sz="4" w:space="0"/>
                  </w:tcBorders>
                  <w:vAlign w:val="center"/>
                </w:tcPr>
                <w:p>
                  <w:pPr>
                    <w:rPr>
                      <w:szCs w:val="21"/>
                    </w:rPr>
                  </w:pP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第三时段</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3.8</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2.52×10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46" w:type="pct"/>
                  <w:vMerge w:val="continue"/>
                  <w:tcBorders>
                    <w:top w:val="nil"/>
                    <w:left w:val="nil"/>
                    <w:bottom w:val="single" w:color="000000" w:sz="4" w:space="0"/>
                    <w:right w:val="single" w:color="000000" w:sz="4" w:space="0"/>
                  </w:tcBorders>
                  <w:vAlign w:val="center"/>
                </w:tcPr>
                <w:p>
                  <w:pPr>
                    <w:rPr>
                      <w:szCs w:val="21"/>
                    </w:rPr>
                  </w:pP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最大值</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4.4</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2.85×10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0</w:t>
                  </w:r>
                  <w:r>
                    <w:rPr>
                      <w:kern w:val="0"/>
                      <w:szCs w:val="21"/>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restart"/>
                  <w:tcBorders>
                    <w:top w:val="nil"/>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2022.6.22</w:t>
                  </w:r>
                </w:p>
              </w:tc>
              <w:tc>
                <w:tcPr>
                  <w:tcW w:w="446" w:type="pct"/>
                  <w:vMerge w:val="restart"/>
                  <w:tcBorders>
                    <w:top w:val="nil"/>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镭雕废气出口</w:t>
                  </w: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第一时段</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3.3</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2.43×10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46" w:type="pct"/>
                  <w:vMerge w:val="continue"/>
                  <w:tcBorders>
                    <w:top w:val="nil"/>
                    <w:left w:val="nil"/>
                    <w:bottom w:val="single" w:color="000000" w:sz="4" w:space="0"/>
                    <w:right w:val="single" w:color="000000" w:sz="4" w:space="0"/>
                  </w:tcBorders>
                  <w:vAlign w:val="center"/>
                </w:tcPr>
                <w:p>
                  <w:pPr>
                    <w:rPr>
                      <w:szCs w:val="21"/>
                    </w:rPr>
                  </w:pP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第二时段</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2.2</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1.64×10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46" w:type="pct"/>
                  <w:vMerge w:val="continue"/>
                  <w:tcBorders>
                    <w:top w:val="nil"/>
                    <w:left w:val="nil"/>
                    <w:bottom w:val="single" w:color="000000" w:sz="4" w:space="0"/>
                    <w:right w:val="single" w:color="000000" w:sz="4" w:space="0"/>
                  </w:tcBorders>
                  <w:vAlign w:val="center"/>
                </w:tcPr>
                <w:p>
                  <w:pPr>
                    <w:rPr>
                      <w:szCs w:val="21"/>
                    </w:rPr>
                  </w:pP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第三时段</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3.0</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2.19×10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8" w:type="pct"/>
                  <w:vMerge w:val="continue"/>
                  <w:tcBorders>
                    <w:top w:val="nil"/>
                    <w:left w:val="single" w:color="000000" w:sz="4" w:space="0"/>
                    <w:bottom w:val="single" w:color="000000" w:sz="4" w:space="0"/>
                    <w:right w:val="single" w:color="000000" w:sz="4" w:space="0"/>
                  </w:tcBorders>
                  <w:vAlign w:val="center"/>
                </w:tcPr>
                <w:p>
                  <w:pPr>
                    <w:rPr>
                      <w:szCs w:val="21"/>
                    </w:rPr>
                  </w:pPr>
                </w:p>
              </w:tc>
              <w:tc>
                <w:tcPr>
                  <w:tcW w:w="446" w:type="pct"/>
                  <w:vMerge w:val="continue"/>
                  <w:tcBorders>
                    <w:top w:val="nil"/>
                    <w:left w:val="nil"/>
                    <w:bottom w:val="single" w:color="000000" w:sz="4" w:space="0"/>
                    <w:right w:val="single" w:color="000000" w:sz="4" w:space="0"/>
                  </w:tcBorders>
                  <w:vAlign w:val="center"/>
                </w:tcPr>
                <w:p>
                  <w:pPr>
                    <w:rPr>
                      <w:szCs w:val="21"/>
                    </w:rPr>
                  </w:pPr>
                </w:p>
              </w:tc>
              <w:tc>
                <w:tcPr>
                  <w:tcW w:w="694"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最大值</w:t>
                  </w:r>
                </w:p>
              </w:tc>
              <w:tc>
                <w:tcPr>
                  <w:tcW w:w="1127"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3.3</w:t>
                  </w:r>
                </w:p>
              </w:tc>
              <w:tc>
                <w:tcPr>
                  <w:tcW w:w="1043" w:type="pct"/>
                  <w:tcBorders>
                    <w:top w:val="single" w:color="000000" w:sz="4" w:space="0"/>
                    <w:left w:val="nil"/>
                    <w:bottom w:val="single" w:color="000000" w:sz="4" w:space="0"/>
                    <w:right w:val="single" w:color="000000" w:sz="4" w:space="0"/>
                  </w:tcBorders>
                  <w:vAlign w:val="center"/>
                </w:tcPr>
                <w:p>
                  <w:pPr>
                    <w:widowControl/>
                    <w:jc w:val="center"/>
                    <w:textAlignment w:val="center"/>
                    <w:rPr>
                      <w:szCs w:val="21"/>
                    </w:rPr>
                  </w:pPr>
                  <w:r>
                    <w:rPr>
                      <w:kern w:val="0"/>
                      <w:szCs w:val="21"/>
                      <w:lang w:bidi="ar"/>
                    </w:rPr>
                    <w:t>2.43×10</w:t>
                  </w:r>
                  <w:r>
                    <w:rPr>
                      <w:kern w:val="0"/>
                      <w:szCs w:val="21"/>
                      <w:vertAlign w:val="superscript"/>
                      <w:lang w:bidi="ar"/>
                    </w:rPr>
                    <w:t>-2</w:t>
                  </w:r>
                </w:p>
              </w:tc>
              <w:tc>
                <w:tcPr>
                  <w:tcW w:w="1042" w:type="pct"/>
                  <w:tcBorders>
                    <w:top w:val="single" w:color="000000" w:sz="4" w:space="0"/>
                    <w:left w:val="nil"/>
                    <w:bottom w:val="single" w:color="000000" w:sz="4" w:space="0"/>
                    <w:right w:val="single" w:color="000000" w:sz="4" w:space="0"/>
                  </w:tcBorders>
                  <w:vAlign w:val="center"/>
                </w:tcPr>
                <w:p>
                  <w:pPr>
                    <w:widowControl/>
                    <w:jc w:val="center"/>
                    <w:textAlignment w:val="center"/>
                    <w:rPr>
                      <w:kern w:val="0"/>
                      <w:szCs w:val="21"/>
                      <w:lang w:bidi="ar"/>
                    </w:rPr>
                  </w:pPr>
                  <w:r>
                    <w:rPr>
                      <w:rFonts w:hint="eastAsia"/>
                      <w:kern w:val="0"/>
                      <w:szCs w:val="21"/>
                      <w:lang w:bidi="ar"/>
                    </w:rPr>
                    <w:t>0</w:t>
                  </w:r>
                  <w:r>
                    <w:rPr>
                      <w:kern w:val="0"/>
                      <w:szCs w:val="21"/>
                      <w:lang w:bidi="ar"/>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788" w:type="pct"/>
                  <w:gridSpan w:val="3"/>
                  <w:tcBorders>
                    <w:top w:val="single" w:color="000000" w:sz="4" w:space="0"/>
                    <w:left w:val="single" w:color="000000" w:sz="4" w:space="0"/>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《大气污染物综合排放标准》（GB 16297-1996）表2二级标准限值，排放速率加严50%</w:t>
                  </w:r>
                </w:p>
              </w:tc>
              <w:tc>
                <w:tcPr>
                  <w:tcW w:w="1127" w:type="pct"/>
                  <w:tcBorders>
                    <w:top w:val="single" w:color="000000" w:sz="4" w:space="0"/>
                    <w:left w:val="nil"/>
                    <w:bottom w:val="single" w:color="000000" w:sz="4" w:space="0"/>
                    <w:right w:val="single" w:color="000000" w:sz="4" w:space="0"/>
                  </w:tcBorders>
                  <w:vAlign w:val="center"/>
                </w:tcPr>
                <w:p>
                  <w:pPr>
                    <w:jc w:val="center"/>
                    <w:rPr>
                      <w:szCs w:val="21"/>
                    </w:rPr>
                  </w:pPr>
                  <w:r>
                    <w:rPr>
                      <w:szCs w:val="21"/>
                      <w:lang w:bidi="ar"/>
                    </w:rPr>
                    <w:t>120</w:t>
                  </w:r>
                </w:p>
              </w:tc>
              <w:tc>
                <w:tcPr>
                  <w:tcW w:w="1043"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3.80</w:t>
                  </w:r>
                </w:p>
              </w:tc>
              <w:tc>
                <w:tcPr>
                  <w:tcW w:w="1042" w:type="pct"/>
                  <w:tcBorders>
                    <w:top w:val="single" w:color="000000" w:sz="4" w:space="0"/>
                    <w:left w:val="nil"/>
                    <w:bottom w:val="single" w:color="000000" w:sz="4" w:space="0"/>
                    <w:right w:val="single" w:color="000000"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hint="eastAsia" w:ascii="Times New Roman" w:hAnsi="Times New Roman"/>
                      <w:kern w:val="2"/>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88" w:type="pct"/>
                  <w:gridSpan w:val="3"/>
                  <w:tcBorders>
                    <w:top w:val="single" w:color="auto" w:sz="4" w:space="0"/>
                    <w:left w:val="single" w:color="auto" w:sz="4" w:space="0"/>
                    <w:bottom w:val="single" w:color="auto" w:sz="4" w:space="0"/>
                    <w:right w:val="single" w:color="auto"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达标情况</w:t>
                  </w:r>
                </w:p>
              </w:tc>
              <w:tc>
                <w:tcPr>
                  <w:tcW w:w="112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lang w:bidi="ar"/>
                    </w:rPr>
                    <w:t>达标</w:t>
                  </w:r>
                </w:p>
              </w:tc>
              <w:tc>
                <w:tcPr>
                  <w:tcW w:w="1043" w:type="pct"/>
                  <w:tcBorders>
                    <w:top w:val="single" w:color="auto" w:sz="4" w:space="0"/>
                    <w:left w:val="single" w:color="auto" w:sz="4" w:space="0"/>
                    <w:bottom w:val="single" w:color="auto" w:sz="4" w:space="0"/>
                    <w:right w:val="single" w:color="auto" w:sz="4" w:space="0"/>
                  </w:tcBorders>
                  <w:vAlign w:val="center"/>
                </w:tcPr>
                <w:p>
                  <w:pPr>
                    <w:pStyle w:val="16"/>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lang w:val="en-US" w:bidi="ar"/>
                    </w:rPr>
                    <w:t>达标</w:t>
                  </w:r>
                </w:p>
              </w:tc>
              <w:tc>
                <w:tcPr>
                  <w:tcW w:w="1042" w:type="pct"/>
                  <w:tcBorders>
                    <w:top w:val="single" w:color="auto" w:sz="4" w:space="0"/>
                    <w:left w:val="single" w:color="auto" w:sz="4" w:space="0"/>
                    <w:bottom w:val="single" w:color="auto" w:sz="4" w:space="0"/>
                    <w:right w:val="single" w:color="auto" w:sz="4" w:space="0"/>
                  </w:tcBorders>
                  <w:vAlign w:val="center"/>
                </w:tcPr>
                <w:p>
                  <w:pPr>
                    <w:pStyle w:val="16"/>
                    <w:widowControl w:val="0"/>
                    <w:spacing w:before="0" w:beforeAutospacing="0" w:after="0" w:afterAutospacing="0"/>
                    <w:jc w:val="center"/>
                    <w:rPr>
                      <w:rFonts w:ascii="Times New Roman" w:hAnsi="Times New Roman"/>
                      <w:kern w:val="2"/>
                      <w:sz w:val="21"/>
                      <w:szCs w:val="21"/>
                      <w:lang w:val="en-US" w:bidi="ar"/>
                    </w:rPr>
                  </w:pPr>
                  <w:r>
                    <w:rPr>
                      <w:rFonts w:hint="eastAsia" w:ascii="Times New Roman" w:hAnsi="Times New Roman"/>
                      <w:kern w:val="2"/>
                      <w:sz w:val="21"/>
                      <w:szCs w:val="21"/>
                      <w:lang w:val="en-US" w:bidi="ar"/>
                    </w:rPr>
                    <w:t>/</w:t>
                  </w:r>
                </w:p>
              </w:tc>
            </w:tr>
          </w:tbl>
          <w:p>
            <w:pPr>
              <w:adjustRightInd w:val="0"/>
              <w:snapToGrid w:val="0"/>
              <w:jc w:val="center"/>
              <w:rPr>
                <w:b/>
                <w:szCs w:val="21"/>
              </w:rPr>
            </w:pPr>
            <w:r>
              <w:rPr>
                <w:b/>
                <w:szCs w:val="21"/>
              </w:rPr>
              <w:t>表2-18    锅炉</w:t>
            </w:r>
            <w:r>
              <w:rPr>
                <w:rFonts w:hint="eastAsia"/>
                <w:b/>
                <w:szCs w:val="21"/>
              </w:rPr>
              <w:t>燃烧有组织</w:t>
            </w:r>
            <w:r>
              <w:rPr>
                <w:b/>
                <w:szCs w:val="21"/>
              </w:rPr>
              <w:t>废气污染物排放情况汇总表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38"/>
              <w:gridCol w:w="1231"/>
              <w:gridCol w:w="1108"/>
              <w:gridCol w:w="1310"/>
              <w:gridCol w:w="1076"/>
              <w:gridCol w:w="1148"/>
              <w:gridCol w:w="565"/>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restart"/>
                  <w:vAlign w:val="center"/>
                </w:tcPr>
                <w:p>
                  <w:pPr>
                    <w:jc w:val="center"/>
                    <w:rPr>
                      <w:szCs w:val="21"/>
                    </w:rPr>
                  </w:pPr>
                  <w:r>
                    <w:rPr>
                      <w:rFonts w:hint="eastAsia"/>
                      <w:szCs w:val="21"/>
                    </w:rPr>
                    <w:t>监测点位</w:t>
                  </w:r>
                </w:p>
              </w:tc>
              <w:tc>
                <w:tcPr>
                  <w:tcW w:w="998" w:type="pct"/>
                  <w:gridSpan w:val="2"/>
                  <w:vAlign w:val="center"/>
                </w:tcPr>
                <w:p>
                  <w:pPr>
                    <w:jc w:val="center"/>
                    <w:rPr>
                      <w:szCs w:val="21"/>
                    </w:rPr>
                  </w:pPr>
                  <w:r>
                    <w:rPr>
                      <w:szCs w:val="21"/>
                    </w:rPr>
                    <w:t>采样时间</w:t>
                  </w:r>
                </w:p>
              </w:tc>
              <w:tc>
                <w:tcPr>
                  <w:tcW w:w="3576" w:type="pct"/>
                  <w:gridSpan w:val="6"/>
                  <w:vAlign w:val="center"/>
                </w:tcPr>
                <w:p>
                  <w:pPr>
                    <w:jc w:val="center"/>
                    <w:rPr>
                      <w:szCs w:val="21"/>
                    </w:rPr>
                  </w:pPr>
                  <w:r>
                    <w:rPr>
                      <w:szCs w:val="21"/>
                    </w:rPr>
                    <w:t>2022.02.12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6" w:type="pct"/>
                  <w:vMerge w:val="continue"/>
                  <w:vAlign w:val="center"/>
                </w:tcPr>
                <w:p>
                  <w:pPr>
                    <w:jc w:val="center"/>
                    <w:rPr>
                      <w:szCs w:val="21"/>
                    </w:rPr>
                  </w:pPr>
                </w:p>
              </w:tc>
              <w:tc>
                <w:tcPr>
                  <w:tcW w:w="998" w:type="pct"/>
                  <w:gridSpan w:val="2"/>
                  <w:vAlign w:val="center"/>
                </w:tcPr>
                <w:p>
                  <w:pPr>
                    <w:jc w:val="center"/>
                    <w:rPr>
                      <w:szCs w:val="21"/>
                    </w:rPr>
                  </w:pPr>
                  <w:r>
                    <w:rPr>
                      <w:szCs w:val="21"/>
                    </w:rPr>
                    <w:t>检 测 项 目</w:t>
                  </w:r>
                </w:p>
              </w:tc>
              <w:tc>
                <w:tcPr>
                  <w:tcW w:w="662" w:type="pct"/>
                  <w:vAlign w:val="center"/>
                </w:tcPr>
                <w:p>
                  <w:pPr>
                    <w:jc w:val="center"/>
                    <w:rPr>
                      <w:szCs w:val="21"/>
                    </w:rPr>
                  </w:pPr>
                  <w:r>
                    <w:rPr>
                      <w:szCs w:val="21"/>
                    </w:rPr>
                    <w:t>第一次</w:t>
                  </w:r>
                </w:p>
              </w:tc>
              <w:tc>
                <w:tcPr>
                  <w:tcW w:w="783" w:type="pct"/>
                  <w:vAlign w:val="center"/>
                </w:tcPr>
                <w:p>
                  <w:pPr>
                    <w:jc w:val="center"/>
                    <w:rPr>
                      <w:szCs w:val="21"/>
                    </w:rPr>
                  </w:pPr>
                  <w:r>
                    <w:rPr>
                      <w:szCs w:val="21"/>
                    </w:rPr>
                    <w:t>第二次</w:t>
                  </w:r>
                </w:p>
              </w:tc>
              <w:tc>
                <w:tcPr>
                  <w:tcW w:w="643" w:type="pct"/>
                  <w:vAlign w:val="center"/>
                </w:tcPr>
                <w:p>
                  <w:pPr>
                    <w:jc w:val="center"/>
                    <w:rPr>
                      <w:szCs w:val="21"/>
                    </w:rPr>
                  </w:pPr>
                  <w:r>
                    <w:rPr>
                      <w:szCs w:val="21"/>
                    </w:rPr>
                    <w:t>第三次</w:t>
                  </w:r>
                </w:p>
              </w:tc>
              <w:tc>
                <w:tcPr>
                  <w:tcW w:w="686" w:type="pct"/>
                  <w:vAlign w:val="center"/>
                </w:tcPr>
                <w:p>
                  <w:pPr>
                    <w:jc w:val="center"/>
                    <w:rPr>
                      <w:szCs w:val="21"/>
                    </w:rPr>
                  </w:pPr>
                  <w:r>
                    <w:rPr>
                      <w:rFonts w:hint="eastAsia"/>
                      <w:szCs w:val="21"/>
                    </w:rPr>
                    <w:t>最大值</w:t>
                  </w:r>
                </w:p>
              </w:tc>
              <w:tc>
                <w:tcPr>
                  <w:tcW w:w="338" w:type="pct"/>
                  <w:vAlign w:val="center"/>
                </w:tcPr>
                <w:p>
                  <w:pPr>
                    <w:jc w:val="center"/>
                    <w:rPr>
                      <w:szCs w:val="21"/>
                    </w:rPr>
                  </w:pPr>
                  <w:r>
                    <w:rPr>
                      <w:szCs w:val="21"/>
                    </w:rPr>
                    <w:t>限值</w:t>
                  </w:r>
                </w:p>
              </w:tc>
              <w:tc>
                <w:tcPr>
                  <w:tcW w:w="464" w:type="pct"/>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restart"/>
                  <w:vAlign w:val="center"/>
                </w:tcPr>
                <w:p>
                  <w:pPr>
                    <w:jc w:val="center"/>
                    <w:rPr>
                      <w:szCs w:val="21"/>
                    </w:rPr>
                  </w:pPr>
                  <w:r>
                    <w:rPr>
                      <w:rFonts w:hint="eastAsia"/>
                      <w:szCs w:val="21"/>
                    </w:rPr>
                    <w:t>1#锅炉出口</w:t>
                  </w:r>
                </w:p>
              </w:tc>
              <w:tc>
                <w:tcPr>
                  <w:tcW w:w="262" w:type="pct"/>
                  <w:vMerge w:val="restart"/>
                  <w:vAlign w:val="center"/>
                </w:tcPr>
                <w:p>
                  <w:pPr>
                    <w:jc w:val="center"/>
                    <w:rPr>
                      <w:szCs w:val="21"/>
                    </w:rPr>
                  </w:pPr>
                  <w:r>
                    <w:rPr>
                      <w:szCs w:val="21"/>
                    </w:rPr>
                    <w:t>氮氧化物</w:t>
                  </w:r>
                </w:p>
              </w:tc>
              <w:tc>
                <w:tcPr>
                  <w:tcW w:w="736" w:type="pct"/>
                  <w:vAlign w:val="center"/>
                </w:tcPr>
                <w:p>
                  <w:pPr>
                    <w:jc w:val="center"/>
                    <w:rPr>
                      <w:szCs w:val="21"/>
                    </w:rPr>
                  </w:pPr>
                  <w:r>
                    <w:rPr>
                      <w:szCs w:val="21"/>
                    </w:rPr>
                    <w:t>实测浓度mg/m</w:t>
                  </w:r>
                  <w:r>
                    <w:rPr>
                      <w:szCs w:val="21"/>
                      <w:vertAlign w:val="superscript"/>
                    </w:rPr>
                    <w:t>3</w:t>
                  </w:r>
                </w:p>
              </w:tc>
              <w:tc>
                <w:tcPr>
                  <w:tcW w:w="662" w:type="pct"/>
                  <w:vAlign w:val="center"/>
                </w:tcPr>
                <w:p>
                  <w:pPr>
                    <w:jc w:val="center"/>
                    <w:rPr>
                      <w:szCs w:val="21"/>
                    </w:rPr>
                  </w:pPr>
                  <w:r>
                    <w:rPr>
                      <w:szCs w:val="21"/>
                    </w:rPr>
                    <w:t>29</w:t>
                  </w:r>
                </w:p>
              </w:tc>
              <w:tc>
                <w:tcPr>
                  <w:tcW w:w="783" w:type="pct"/>
                  <w:vAlign w:val="center"/>
                </w:tcPr>
                <w:p>
                  <w:pPr>
                    <w:jc w:val="center"/>
                    <w:rPr>
                      <w:szCs w:val="21"/>
                    </w:rPr>
                  </w:pPr>
                  <w:r>
                    <w:rPr>
                      <w:szCs w:val="21"/>
                    </w:rPr>
                    <w:t>28</w:t>
                  </w:r>
                </w:p>
              </w:tc>
              <w:tc>
                <w:tcPr>
                  <w:tcW w:w="643" w:type="pct"/>
                  <w:vAlign w:val="center"/>
                </w:tcPr>
                <w:p>
                  <w:pPr>
                    <w:jc w:val="center"/>
                    <w:rPr>
                      <w:szCs w:val="21"/>
                    </w:rPr>
                  </w:pPr>
                  <w:r>
                    <w:rPr>
                      <w:szCs w:val="21"/>
                    </w:rPr>
                    <w:t>28</w:t>
                  </w:r>
                </w:p>
              </w:tc>
              <w:tc>
                <w:tcPr>
                  <w:tcW w:w="686" w:type="pct"/>
                  <w:vAlign w:val="center"/>
                </w:tcPr>
                <w:p>
                  <w:pPr>
                    <w:jc w:val="center"/>
                    <w:rPr>
                      <w:szCs w:val="21"/>
                    </w:rPr>
                  </w:pPr>
                  <w:r>
                    <w:rPr>
                      <w:szCs w:val="21"/>
                    </w:rPr>
                    <w:t>29</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折算浓度mg/m</w:t>
                  </w:r>
                  <w:r>
                    <w:rPr>
                      <w:szCs w:val="21"/>
                      <w:vertAlign w:val="superscript"/>
                    </w:rPr>
                    <w:t>3</w:t>
                  </w:r>
                </w:p>
              </w:tc>
              <w:tc>
                <w:tcPr>
                  <w:tcW w:w="662" w:type="pct"/>
                  <w:vAlign w:val="center"/>
                </w:tcPr>
                <w:p>
                  <w:pPr>
                    <w:jc w:val="center"/>
                    <w:rPr>
                      <w:szCs w:val="21"/>
                    </w:rPr>
                  </w:pPr>
                  <w:r>
                    <w:rPr>
                      <w:szCs w:val="21"/>
                    </w:rPr>
                    <w:t>31</w:t>
                  </w:r>
                </w:p>
              </w:tc>
              <w:tc>
                <w:tcPr>
                  <w:tcW w:w="783" w:type="pct"/>
                  <w:vAlign w:val="center"/>
                </w:tcPr>
                <w:p>
                  <w:pPr>
                    <w:jc w:val="center"/>
                    <w:rPr>
                      <w:szCs w:val="21"/>
                    </w:rPr>
                  </w:pPr>
                  <w:r>
                    <w:rPr>
                      <w:szCs w:val="21"/>
                    </w:rPr>
                    <w:t>30</w:t>
                  </w:r>
                </w:p>
              </w:tc>
              <w:tc>
                <w:tcPr>
                  <w:tcW w:w="643" w:type="pct"/>
                  <w:vAlign w:val="center"/>
                </w:tcPr>
                <w:p>
                  <w:pPr>
                    <w:jc w:val="center"/>
                    <w:rPr>
                      <w:szCs w:val="21"/>
                    </w:rPr>
                  </w:pPr>
                  <w:r>
                    <w:rPr>
                      <w:szCs w:val="21"/>
                    </w:rPr>
                    <w:t>26</w:t>
                  </w:r>
                </w:p>
              </w:tc>
              <w:tc>
                <w:tcPr>
                  <w:tcW w:w="686" w:type="pct"/>
                  <w:vAlign w:val="center"/>
                </w:tcPr>
                <w:p>
                  <w:pPr>
                    <w:jc w:val="center"/>
                    <w:rPr>
                      <w:szCs w:val="21"/>
                    </w:rPr>
                  </w:pPr>
                  <w:r>
                    <w:rPr>
                      <w:szCs w:val="21"/>
                    </w:rPr>
                    <w:t>31</w:t>
                  </w:r>
                </w:p>
              </w:tc>
              <w:tc>
                <w:tcPr>
                  <w:tcW w:w="338" w:type="pct"/>
                  <w:vAlign w:val="center"/>
                </w:tcPr>
                <w:p>
                  <w:pPr>
                    <w:jc w:val="center"/>
                    <w:rPr>
                      <w:szCs w:val="21"/>
                    </w:rPr>
                  </w:pPr>
                  <w:r>
                    <w:rPr>
                      <w:szCs w:val="21"/>
                    </w:rPr>
                    <w:t>50</w:t>
                  </w:r>
                </w:p>
              </w:tc>
              <w:tc>
                <w:tcPr>
                  <w:tcW w:w="464"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排放速率kg/h</w:t>
                  </w:r>
                </w:p>
              </w:tc>
              <w:tc>
                <w:tcPr>
                  <w:tcW w:w="662" w:type="pct"/>
                  <w:vAlign w:val="center"/>
                </w:tcPr>
                <w:p>
                  <w:pPr>
                    <w:jc w:val="center"/>
                    <w:rPr>
                      <w:szCs w:val="21"/>
                    </w:rPr>
                  </w:pPr>
                  <w:r>
                    <w:rPr>
                      <w:szCs w:val="21"/>
                    </w:rPr>
                    <w:t>0.172</w:t>
                  </w:r>
                </w:p>
              </w:tc>
              <w:tc>
                <w:tcPr>
                  <w:tcW w:w="783" w:type="pct"/>
                  <w:vAlign w:val="center"/>
                </w:tcPr>
                <w:p>
                  <w:pPr>
                    <w:jc w:val="center"/>
                    <w:rPr>
                      <w:szCs w:val="21"/>
                    </w:rPr>
                  </w:pPr>
                  <w:r>
                    <w:rPr>
                      <w:szCs w:val="21"/>
                    </w:rPr>
                    <w:t>0.161</w:t>
                  </w:r>
                </w:p>
              </w:tc>
              <w:tc>
                <w:tcPr>
                  <w:tcW w:w="643" w:type="pct"/>
                  <w:vAlign w:val="center"/>
                </w:tcPr>
                <w:p>
                  <w:pPr>
                    <w:jc w:val="center"/>
                    <w:rPr>
                      <w:szCs w:val="21"/>
                    </w:rPr>
                  </w:pPr>
                  <w:r>
                    <w:rPr>
                      <w:szCs w:val="21"/>
                    </w:rPr>
                    <w:t>0.158</w:t>
                  </w:r>
                </w:p>
              </w:tc>
              <w:tc>
                <w:tcPr>
                  <w:tcW w:w="686" w:type="pct"/>
                  <w:vAlign w:val="center"/>
                </w:tcPr>
                <w:p>
                  <w:pPr>
                    <w:jc w:val="center"/>
                    <w:rPr>
                      <w:szCs w:val="21"/>
                    </w:rPr>
                  </w:pPr>
                  <w:r>
                    <w:rPr>
                      <w:szCs w:val="21"/>
                    </w:rPr>
                    <w:t>0.172</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rFonts w:hint="eastAsia"/>
                      <w:szCs w:val="21"/>
                    </w:rPr>
                    <w:t>排放量t</w:t>
                  </w:r>
                  <w:r>
                    <w:rPr>
                      <w:szCs w:val="21"/>
                    </w:rPr>
                    <w:t>/a</w:t>
                  </w:r>
                </w:p>
              </w:tc>
              <w:tc>
                <w:tcPr>
                  <w:tcW w:w="662" w:type="pct"/>
                  <w:vAlign w:val="center"/>
                </w:tcPr>
                <w:p>
                  <w:pPr>
                    <w:jc w:val="center"/>
                    <w:rPr>
                      <w:szCs w:val="21"/>
                    </w:rPr>
                  </w:pPr>
                  <w:r>
                    <w:rPr>
                      <w:szCs w:val="21"/>
                    </w:rPr>
                    <w:t>/</w:t>
                  </w:r>
                </w:p>
              </w:tc>
              <w:tc>
                <w:tcPr>
                  <w:tcW w:w="783" w:type="pct"/>
                  <w:vAlign w:val="center"/>
                </w:tcPr>
                <w:p>
                  <w:pPr>
                    <w:jc w:val="center"/>
                    <w:rPr>
                      <w:szCs w:val="21"/>
                    </w:rPr>
                  </w:pPr>
                  <w:r>
                    <w:rPr>
                      <w:szCs w:val="21"/>
                    </w:rPr>
                    <w:t>/</w:t>
                  </w:r>
                </w:p>
              </w:tc>
              <w:tc>
                <w:tcPr>
                  <w:tcW w:w="643" w:type="pct"/>
                  <w:vAlign w:val="center"/>
                </w:tcPr>
                <w:p>
                  <w:pPr>
                    <w:jc w:val="center"/>
                    <w:rPr>
                      <w:szCs w:val="21"/>
                    </w:rPr>
                  </w:pPr>
                  <w:r>
                    <w:rPr>
                      <w:szCs w:val="21"/>
                    </w:rPr>
                    <w:t>/</w:t>
                  </w:r>
                </w:p>
              </w:tc>
              <w:tc>
                <w:tcPr>
                  <w:tcW w:w="686" w:type="pct"/>
                  <w:vAlign w:val="center"/>
                </w:tcPr>
                <w:p>
                  <w:pPr>
                    <w:jc w:val="center"/>
                    <w:rPr>
                      <w:szCs w:val="21"/>
                    </w:rPr>
                  </w:pPr>
                  <w:r>
                    <w:rPr>
                      <w:szCs w:val="21"/>
                    </w:rPr>
                    <w:t>0.066</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restart"/>
                  <w:vAlign w:val="center"/>
                </w:tcPr>
                <w:p>
                  <w:pPr>
                    <w:jc w:val="center"/>
                    <w:rPr>
                      <w:szCs w:val="21"/>
                    </w:rPr>
                  </w:pPr>
                  <w:r>
                    <w:rPr>
                      <w:szCs w:val="21"/>
                    </w:rPr>
                    <w:t>二氧化硫</w:t>
                  </w:r>
                </w:p>
              </w:tc>
              <w:tc>
                <w:tcPr>
                  <w:tcW w:w="736" w:type="pct"/>
                  <w:vAlign w:val="center"/>
                </w:tcPr>
                <w:p>
                  <w:pPr>
                    <w:jc w:val="center"/>
                    <w:rPr>
                      <w:szCs w:val="21"/>
                    </w:rPr>
                  </w:pPr>
                  <w:r>
                    <w:rPr>
                      <w:szCs w:val="21"/>
                    </w:rPr>
                    <w:t>实测浓度mg/m</w:t>
                  </w:r>
                  <w:r>
                    <w:rPr>
                      <w:szCs w:val="21"/>
                      <w:vertAlign w:val="superscript"/>
                    </w:rPr>
                    <w:t>3</w:t>
                  </w:r>
                </w:p>
              </w:tc>
              <w:tc>
                <w:tcPr>
                  <w:tcW w:w="662" w:type="pct"/>
                  <w:vAlign w:val="center"/>
                </w:tcPr>
                <w:p>
                  <w:pPr>
                    <w:jc w:val="center"/>
                    <w:rPr>
                      <w:szCs w:val="21"/>
                    </w:rPr>
                  </w:pPr>
                  <w:r>
                    <w:rPr>
                      <w:szCs w:val="21"/>
                    </w:rPr>
                    <w:t>ND</w:t>
                  </w:r>
                </w:p>
              </w:tc>
              <w:tc>
                <w:tcPr>
                  <w:tcW w:w="783" w:type="pct"/>
                  <w:vAlign w:val="center"/>
                </w:tcPr>
                <w:p>
                  <w:pPr>
                    <w:jc w:val="center"/>
                    <w:rPr>
                      <w:szCs w:val="21"/>
                    </w:rPr>
                  </w:pPr>
                  <w:r>
                    <w:rPr>
                      <w:szCs w:val="21"/>
                    </w:rPr>
                    <w:t>ND</w:t>
                  </w:r>
                </w:p>
              </w:tc>
              <w:tc>
                <w:tcPr>
                  <w:tcW w:w="643" w:type="pct"/>
                  <w:vAlign w:val="center"/>
                </w:tcPr>
                <w:p>
                  <w:pPr>
                    <w:jc w:val="center"/>
                    <w:rPr>
                      <w:szCs w:val="21"/>
                    </w:rPr>
                  </w:pPr>
                  <w:r>
                    <w:rPr>
                      <w:szCs w:val="21"/>
                    </w:rPr>
                    <w:t>ND</w:t>
                  </w:r>
                </w:p>
              </w:tc>
              <w:tc>
                <w:tcPr>
                  <w:tcW w:w="686" w:type="pct"/>
                  <w:vAlign w:val="center"/>
                </w:tcPr>
                <w:p>
                  <w:pPr>
                    <w:jc w:val="center"/>
                    <w:rPr>
                      <w:szCs w:val="21"/>
                    </w:rPr>
                  </w:pPr>
                  <w:r>
                    <w:rPr>
                      <w:szCs w:val="21"/>
                    </w:rPr>
                    <w:t>ND</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折算浓度mg/m</w:t>
                  </w:r>
                  <w:r>
                    <w:rPr>
                      <w:szCs w:val="21"/>
                      <w:vertAlign w:val="superscript"/>
                    </w:rPr>
                    <w:t>3</w:t>
                  </w:r>
                </w:p>
              </w:tc>
              <w:tc>
                <w:tcPr>
                  <w:tcW w:w="662" w:type="pct"/>
                  <w:vAlign w:val="center"/>
                </w:tcPr>
                <w:p>
                  <w:pPr>
                    <w:jc w:val="center"/>
                    <w:rPr>
                      <w:szCs w:val="21"/>
                    </w:rPr>
                  </w:pPr>
                  <w:r>
                    <w:rPr>
                      <w:szCs w:val="21"/>
                    </w:rPr>
                    <w:t>ND</w:t>
                  </w:r>
                </w:p>
              </w:tc>
              <w:tc>
                <w:tcPr>
                  <w:tcW w:w="783" w:type="pct"/>
                  <w:vAlign w:val="center"/>
                </w:tcPr>
                <w:p>
                  <w:pPr>
                    <w:jc w:val="center"/>
                    <w:rPr>
                      <w:szCs w:val="21"/>
                    </w:rPr>
                  </w:pPr>
                  <w:r>
                    <w:rPr>
                      <w:szCs w:val="21"/>
                    </w:rPr>
                    <w:t>ND</w:t>
                  </w:r>
                </w:p>
              </w:tc>
              <w:tc>
                <w:tcPr>
                  <w:tcW w:w="643" w:type="pct"/>
                  <w:vAlign w:val="center"/>
                </w:tcPr>
                <w:p>
                  <w:pPr>
                    <w:jc w:val="center"/>
                    <w:rPr>
                      <w:szCs w:val="21"/>
                    </w:rPr>
                  </w:pPr>
                  <w:r>
                    <w:rPr>
                      <w:szCs w:val="21"/>
                    </w:rPr>
                    <w:t>ND</w:t>
                  </w:r>
                </w:p>
              </w:tc>
              <w:tc>
                <w:tcPr>
                  <w:tcW w:w="686" w:type="pct"/>
                  <w:vAlign w:val="center"/>
                </w:tcPr>
                <w:p>
                  <w:pPr>
                    <w:jc w:val="center"/>
                    <w:rPr>
                      <w:szCs w:val="21"/>
                    </w:rPr>
                  </w:pPr>
                  <w:r>
                    <w:rPr>
                      <w:szCs w:val="21"/>
                    </w:rPr>
                    <w:t>ND</w:t>
                  </w:r>
                </w:p>
              </w:tc>
              <w:tc>
                <w:tcPr>
                  <w:tcW w:w="338" w:type="pct"/>
                  <w:vAlign w:val="center"/>
                </w:tcPr>
                <w:p>
                  <w:pPr>
                    <w:jc w:val="center"/>
                    <w:rPr>
                      <w:szCs w:val="21"/>
                    </w:rPr>
                  </w:pPr>
                  <w:r>
                    <w:rPr>
                      <w:szCs w:val="21"/>
                    </w:rPr>
                    <w:t>20</w:t>
                  </w:r>
                </w:p>
              </w:tc>
              <w:tc>
                <w:tcPr>
                  <w:tcW w:w="464" w:type="pct"/>
                  <w:vAlign w:val="center"/>
                </w:tcPr>
                <w:p>
                  <w:pPr>
                    <w:jc w:val="center"/>
                    <w:rPr>
                      <w:szCs w:val="21"/>
                    </w:rPr>
                  </w:pPr>
                  <w:r>
                    <w:rPr>
                      <w:rFonts w:hint="eastAsia"/>
                      <w:szCs w:val="21"/>
                    </w:rPr>
                    <w:t>达标</w:t>
                  </w:r>
                </w:p>
              </w:tc>
            </w:tr>
          </w:tbl>
          <w:p>
            <w:r>
              <w:rPr>
                <w:rFonts w:hint="eastAsia"/>
              </w:rPr>
              <w:t xml:space="preserve"> </w:t>
            </w:r>
          </w:p>
          <w:p>
            <w:pPr>
              <w:adjustRightInd w:val="0"/>
              <w:snapToGrid w:val="0"/>
              <w:jc w:val="center"/>
              <w:rPr>
                <w:b/>
                <w:szCs w:val="21"/>
              </w:rPr>
            </w:pPr>
            <w:r>
              <w:rPr>
                <w:rFonts w:hint="eastAsia"/>
                <w:b/>
                <w:szCs w:val="21"/>
              </w:rPr>
              <w:t xml:space="preserve"> </w:t>
            </w:r>
          </w:p>
          <w:p>
            <w:pPr>
              <w:adjustRightInd w:val="0"/>
              <w:snapToGrid w:val="0"/>
              <w:jc w:val="center"/>
              <w:rPr>
                <w:b/>
                <w:szCs w:val="21"/>
              </w:rPr>
            </w:pPr>
            <w:r>
              <w:rPr>
                <w:rFonts w:hint="eastAsia"/>
                <w:b/>
                <w:szCs w:val="21"/>
              </w:rPr>
              <w:t>续</w:t>
            </w:r>
            <w:r>
              <w:rPr>
                <w:b/>
                <w:szCs w:val="21"/>
              </w:rPr>
              <w:t>表2-18    锅炉</w:t>
            </w:r>
            <w:r>
              <w:rPr>
                <w:rFonts w:hint="eastAsia"/>
                <w:b/>
                <w:szCs w:val="21"/>
              </w:rPr>
              <w:t>燃烧有组织</w:t>
            </w:r>
            <w:r>
              <w:rPr>
                <w:b/>
                <w:szCs w:val="21"/>
              </w:rPr>
              <w:t>废气污染物排放情况汇总表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38"/>
              <w:gridCol w:w="1231"/>
              <w:gridCol w:w="1108"/>
              <w:gridCol w:w="1310"/>
              <w:gridCol w:w="1076"/>
              <w:gridCol w:w="1148"/>
              <w:gridCol w:w="565"/>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restart"/>
                  <w:vAlign w:val="center"/>
                </w:tcPr>
                <w:p>
                  <w:pPr>
                    <w:jc w:val="center"/>
                    <w:rPr>
                      <w:szCs w:val="21"/>
                    </w:rPr>
                  </w:pPr>
                  <w:r>
                    <w:rPr>
                      <w:rFonts w:hint="eastAsia"/>
                      <w:szCs w:val="21"/>
                    </w:rPr>
                    <w:t>监测点位</w:t>
                  </w:r>
                </w:p>
              </w:tc>
              <w:tc>
                <w:tcPr>
                  <w:tcW w:w="998" w:type="pct"/>
                  <w:gridSpan w:val="2"/>
                  <w:vAlign w:val="center"/>
                </w:tcPr>
                <w:p>
                  <w:pPr>
                    <w:jc w:val="center"/>
                    <w:rPr>
                      <w:szCs w:val="21"/>
                    </w:rPr>
                  </w:pPr>
                  <w:r>
                    <w:rPr>
                      <w:szCs w:val="21"/>
                    </w:rPr>
                    <w:t>采样时间</w:t>
                  </w:r>
                </w:p>
              </w:tc>
              <w:tc>
                <w:tcPr>
                  <w:tcW w:w="3576" w:type="pct"/>
                  <w:gridSpan w:val="6"/>
                  <w:vAlign w:val="center"/>
                </w:tcPr>
                <w:p>
                  <w:pPr>
                    <w:jc w:val="center"/>
                    <w:rPr>
                      <w:szCs w:val="21"/>
                    </w:rPr>
                  </w:pPr>
                  <w:r>
                    <w:rPr>
                      <w:szCs w:val="21"/>
                    </w:rPr>
                    <w:t>2022.02.12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26" w:type="pct"/>
                  <w:vMerge w:val="continue"/>
                  <w:vAlign w:val="center"/>
                </w:tcPr>
                <w:p>
                  <w:pPr>
                    <w:jc w:val="center"/>
                    <w:rPr>
                      <w:szCs w:val="21"/>
                    </w:rPr>
                  </w:pPr>
                </w:p>
              </w:tc>
              <w:tc>
                <w:tcPr>
                  <w:tcW w:w="998" w:type="pct"/>
                  <w:gridSpan w:val="2"/>
                  <w:vAlign w:val="center"/>
                </w:tcPr>
                <w:p>
                  <w:pPr>
                    <w:jc w:val="center"/>
                    <w:rPr>
                      <w:szCs w:val="21"/>
                    </w:rPr>
                  </w:pPr>
                  <w:r>
                    <w:rPr>
                      <w:szCs w:val="21"/>
                    </w:rPr>
                    <w:t>检 测 项 目</w:t>
                  </w:r>
                </w:p>
              </w:tc>
              <w:tc>
                <w:tcPr>
                  <w:tcW w:w="662" w:type="pct"/>
                  <w:vAlign w:val="center"/>
                </w:tcPr>
                <w:p>
                  <w:pPr>
                    <w:jc w:val="center"/>
                    <w:rPr>
                      <w:szCs w:val="21"/>
                    </w:rPr>
                  </w:pPr>
                  <w:r>
                    <w:rPr>
                      <w:szCs w:val="21"/>
                    </w:rPr>
                    <w:t>第一次</w:t>
                  </w:r>
                </w:p>
              </w:tc>
              <w:tc>
                <w:tcPr>
                  <w:tcW w:w="783" w:type="pct"/>
                  <w:vAlign w:val="center"/>
                </w:tcPr>
                <w:p>
                  <w:pPr>
                    <w:jc w:val="center"/>
                    <w:rPr>
                      <w:szCs w:val="21"/>
                    </w:rPr>
                  </w:pPr>
                  <w:r>
                    <w:rPr>
                      <w:szCs w:val="21"/>
                    </w:rPr>
                    <w:t>第二次</w:t>
                  </w:r>
                </w:p>
              </w:tc>
              <w:tc>
                <w:tcPr>
                  <w:tcW w:w="643" w:type="pct"/>
                  <w:vAlign w:val="center"/>
                </w:tcPr>
                <w:p>
                  <w:pPr>
                    <w:jc w:val="center"/>
                    <w:rPr>
                      <w:szCs w:val="21"/>
                    </w:rPr>
                  </w:pPr>
                  <w:r>
                    <w:rPr>
                      <w:szCs w:val="21"/>
                    </w:rPr>
                    <w:t>第三次</w:t>
                  </w:r>
                </w:p>
              </w:tc>
              <w:tc>
                <w:tcPr>
                  <w:tcW w:w="686" w:type="pct"/>
                  <w:vAlign w:val="center"/>
                </w:tcPr>
                <w:p>
                  <w:pPr>
                    <w:jc w:val="center"/>
                    <w:rPr>
                      <w:szCs w:val="21"/>
                    </w:rPr>
                  </w:pPr>
                  <w:r>
                    <w:rPr>
                      <w:rFonts w:hint="eastAsia"/>
                      <w:szCs w:val="21"/>
                    </w:rPr>
                    <w:t>最大值</w:t>
                  </w:r>
                </w:p>
              </w:tc>
              <w:tc>
                <w:tcPr>
                  <w:tcW w:w="338" w:type="pct"/>
                  <w:vAlign w:val="center"/>
                </w:tcPr>
                <w:p>
                  <w:pPr>
                    <w:jc w:val="center"/>
                    <w:rPr>
                      <w:szCs w:val="21"/>
                    </w:rPr>
                  </w:pPr>
                  <w:r>
                    <w:rPr>
                      <w:szCs w:val="21"/>
                    </w:rPr>
                    <w:t>限值</w:t>
                  </w:r>
                </w:p>
              </w:tc>
              <w:tc>
                <w:tcPr>
                  <w:tcW w:w="464" w:type="pct"/>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restart"/>
                  <w:vAlign w:val="center"/>
                </w:tcPr>
                <w:p>
                  <w:pPr>
                    <w:jc w:val="center"/>
                    <w:rPr>
                      <w:szCs w:val="21"/>
                    </w:rPr>
                  </w:pPr>
                  <w:r>
                    <w:rPr>
                      <w:rFonts w:hint="eastAsia"/>
                      <w:szCs w:val="21"/>
                    </w:rPr>
                    <w:t>1#锅炉出口</w:t>
                  </w:r>
                </w:p>
              </w:tc>
              <w:tc>
                <w:tcPr>
                  <w:tcW w:w="262" w:type="pct"/>
                  <w:vMerge w:val="restart"/>
                  <w:vAlign w:val="center"/>
                </w:tcPr>
                <w:p>
                  <w:pPr>
                    <w:jc w:val="center"/>
                    <w:rPr>
                      <w:szCs w:val="21"/>
                    </w:rPr>
                  </w:pPr>
                  <w:r>
                    <w:rPr>
                      <w:szCs w:val="21"/>
                    </w:rPr>
                    <w:t>二氧化硫</w:t>
                  </w:r>
                </w:p>
              </w:tc>
              <w:tc>
                <w:tcPr>
                  <w:tcW w:w="736" w:type="pct"/>
                  <w:vAlign w:val="center"/>
                </w:tcPr>
                <w:p>
                  <w:pPr>
                    <w:jc w:val="center"/>
                    <w:rPr>
                      <w:szCs w:val="21"/>
                    </w:rPr>
                  </w:pPr>
                  <w:r>
                    <w:rPr>
                      <w:szCs w:val="21"/>
                    </w:rPr>
                    <w:t>排放速率kg/h</w:t>
                  </w:r>
                </w:p>
              </w:tc>
              <w:tc>
                <w:tcPr>
                  <w:tcW w:w="662" w:type="pct"/>
                  <w:vAlign w:val="center"/>
                </w:tcPr>
                <w:p>
                  <w:pPr>
                    <w:jc w:val="center"/>
                    <w:rPr>
                      <w:szCs w:val="21"/>
                    </w:rPr>
                  </w:pPr>
                  <w:r>
                    <w:rPr>
                      <w:szCs w:val="21"/>
                    </w:rPr>
                    <w:t>8.91×10</w:t>
                  </w:r>
                  <w:r>
                    <w:rPr>
                      <w:szCs w:val="21"/>
                      <w:vertAlign w:val="superscript"/>
                    </w:rPr>
                    <w:t>-3</w:t>
                  </w:r>
                </w:p>
              </w:tc>
              <w:tc>
                <w:tcPr>
                  <w:tcW w:w="783" w:type="pct"/>
                  <w:vAlign w:val="center"/>
                </w:tcPr>
                <w:p>
                  <w:pPr>
                    <w:jc w:val="center"/>
                    <w:rPr>
                      <w:szCs w:val="21"/>
                    </w:rPr>
                  </w:pPr>
                  <w:r>
                    <w:rPr>
                      <w:szCs w:val="21"/>
                    </w:rPr>
                    <w:t>8.62×10</w:t>
                  </w:r>
                  <w:r>
                    <w:rPr>
                      <w:szCs w:val="21"/>
                      <w:vertAlign w:val="superscript"/>
                    </w:rPr>
                    <w:t>-3</w:t>
                  </w:r>
                </w:p>
              </w:tc>
              <w:tc>
                <w:tcPr>
                  <w:tcW w:w="643" w:type="pct"/>
                  <w:vAlign w:val="center"/>
                </w:tcPr>
                <w:p>
                  <w:pPr>
                    <w:jc w:val="center"/>
                    <w:rPr>
                      <w:szCs w:val="21"/>
                    </w:rPr>
                  </w:pPr>
                  <w:r>
                    <w:rPr>
                      <w:szCs w:val="21"/>
                    </w:rPr>
                    <w:t>8.46×10</w:t>
                  </w:r>
                  <w:r>
                    <w:rPr>
                      <w:szCs w:val="21"/>
                      <w:vertAlign w:val="superscript"/>
                    </w:rPr>
                    <w:t>-3</w:t>
                  </w:r>
                </w:p>
              </w:tc>
              <w:tc>
                <w:tcPr>
                  <w:tcW w:w="686" w:type="pct"/>
                  <w:vAlign w:val="center"/>
                </w:tcPr>
                <w:p>
                  <w:pPr>
                    <w:jc w:val="center"/>
                    <w:rPr>
                      <w:szCs w:val="21"/>
                    </w:rPr>
                  </w:pPr>
                  <w:r>
                    <w:rPr>
                      <w:szCs w:val="21"/>
                    </w:rPr>
                    <w:t>8.91×10</w:t>
                  </w:r>
                  <w:r>
                    <w:rPr>
                      <w:szCs w:val="21"/>
                      <w:vertAlign w:val="superscript"/>
                    </w:rPr>
                    <w:t>-3</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rFonts w:hint="eastAsia"/>
                      <w:szCs w:val="21"/>
                    </w:rPr>
                    <w:t>排放量t</w:t>
                  </w:r>
                  <w:r>
                    <w:rPr>
                      <w:szCs w:val="21"/>
                    </w:rPr>
                    <w:t>/a</w:t>
                  </w:r>
                </w:p>
              </w:tc>
              <w:tc>
                <w:tcPr>
                  <w:tcW w:w="662" w:type="pct"/>
                  <w:vAlign w:val="center"/>
                </w:tcPr>
                <w:p>
                  <w:pPr>
                    <w:jc w:val="center"/>
                    <w:rPr>
                      <w:szCs w:val="21"/>
                    </w:rPr>
                  </w:pPr>
                  <w:r>
                    <w:rPr>
                      <w:szCs w:val="21"/>
                    </w:rPr>
                    <w:t>/</w:t>
                  </w:r>
                </w:p>
              </w:tc>
              <w:tc>
                <w:tcPr>
                  <w:tcW w:w="783" w:type="pct"/>
                  <w:vAlign w:val="center"/>
                </w:tcPr>
                <w:p>
                  <w:pPr>
                    <w:jc w:val="center"/>
                    <w:rPr>
                      <w:szCs w:val="21"/>
                    </w:rPr>
                  </w:pPr>
                  <w:r>
                    <w:rPr>
                      <w:szCs w:val="21"/>
                    </w:rPr>
                    <w:t>/</w:t>
                  </w:r>
                </w:p>
              </w:tc>
              <w:tc>
                <w:tcPr>
                  <w:tcW w:w="643" w:type="pct"/>
                  <w:vAlign w:val="center"/>
                </w:tcPr>
                <w:p>
                  <w:pPr>
                    <w:jc w:val="center"/>
                    <w:rPr>
                      <w:szCs w:val="21"/>
                    </w:rPr>
                  </w:pPr>
                  <w:r>
                    <w:rPr>
                      <w:szCs w:val="21"/>
                    </w:rPr>
                    <w:t>/</w:t>
                  </w:r>
                </w:p>
              </w:tc>
              <w:tc>
                <w:tcPr>
                  <w:tcW w:w="686" w:type="pct"/>
                  <w:vAlign w:val="center"/>
                </w:tcPr>
                <w:p>
                  <w:pPr>
                    <w:jc w:val="center"/>
                    <w:rPr>
                      <w:szCs w:val="21"/>
                    </w:rPr>
                  </w:pPr>
                  <w:r>
                    <w:rPr>
                      <w:szCs w:val="21"/>
                    </w:rPr>
                    <w:t>0.0034</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restart"/>
                  <w:vAlign w:val="center"/>
                </w:tcPr>
                <w:p>
                  <w:pPr>
                    <w:jc w:val="center"/>
                    <w:rPr>
                      <w:szCs w:val="21"/>
                    </w:rPr>
                  </w:pPr>
                  <w:r>
                    <w:rPr>
                      <w:szCs w:val="21"/>
                    </w:rPr>
                    <w:t>颗粒物</w:t>
                  </w:r>
                </w:p>
              </w:tc>
              <w:tc>
                <w:tcPr>
                  <w:tcW w:w="736" w:type="pct"/>
                  <w:vAlign w:val="center"/>
                </w:tcPr>
                <w:p>
                  <w:pPr>
                    <w:jc w:val="center"/>
                    <w:rPr>
                      <w:szCs w:val="21"/>
                    </w:rPr>
                  </w:pPr>
                  <w:r>
                    <w:rPr>
                      <w:szCs w:val="21"/>
                    </w:rPr>
                    <w:t>实测浓度mg/m</w:t>
                  </w:r>
                  <w:r>
                    <w:rPr>
                      <w:szCs w:val="21"/>
                      <w:vertAlign w:val="superscript"/>
                    </w:rPr>
                    <w:t>3</w:t>
                  </w:r>
                </w:p>
              </w:tc>
              <w:tc>
                <w:tcPr>
                  <w:tcW w:w="662" w:type="pct"/>
                  <w:vAlign w:val="center"/>
                </w:tcPr>
                <w:p>
                  <w:pPr>
                    <w:jc w:val="center"/>
                    <w:rPr>
                      <w:szCs w:val="21"/>
                    </w:rPr>
                  </w:pPr>
                  <w:r>
                    <w:rPr>
                      <w:szCs w:val="21"/>
                    </w:rPr>
                    <w:t>2.9</w:t>
                  </w:r>
                </w:p>
              </w:tc>
              <w:tc>
                <w:tcPr>
                  <w:tcW w:w="783" w:type="pct"/>
                  <w:vAlign w:val="center"/>
                </w:tcPr>
                <w:p>
                  <w:pPr>
                    <w:jc w:val="center"/>
                    <w:rPr>
                      <w:szCs w:val="21"/>
                    </w:rPr>
                  </w:pPr>
                  <w:r>
                    <w:rPr>
                      <w:szCs w:val="21"/>
                    </w:rPr>
                    <w:t>3.3</w:t>
                  </w:r>
                </w:p>
              </w:tc>
              <w:tc>
                <w:tcPr>
                  <w:tcW w:w="643" w:type="pct"/>
                  <w:vAlign w:val="center"/>
                </w:tcPr>
                <w:p>
                  <w:pPr>
                    <w:jc w:val="center"/>
                    <w:rPr>
                      <w:szCs w:val="21"/>
                    </w:rPr>
                  </w:pPr>
                  <w:r>
                    <w:rPr>
                      <w:szCs w:val="21"/>
                    </w:rPr>
                    <w:t>3.1</w:t>
                  </w:r>
                </w:p>
              </w:tc>
              <w:tc>
                <w:tcPr>
                  <w:tcW w:w="686" w:type="pct"/>
                  <w:vAlign w:val="center"/>
                </w:tcPr>
                <w:p>
                  <w:pPr>
                    <w:jc w:val="center"/>
                    <w:rPr>
                      <w:szCs w:val="21"/>
                    </w:rPr>
                  </w:pPr>
                  <w:r>
                    <w:rPr>
                      <w:szCs w:val="21"/>
                    </w:rPr>
                    <w:t>3.3</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折算浓度mg/m</w:t>
                  </w:r>
                  <w:r>
                    <w:rPr>
                      <w:szCs w:val="21"/>
                      <w:vertAlign w:val="superscript"/>
                    </w:rPr>
                    <w:t>3</w:t>
                  </w:r>
                </w:p>
              </w:tc>
              <w:tc>
                <w:tcPr>
                  <w:tcW w:w="662" w:type="pct"/>
                  <w:vAlign w:val="center"/>
                </w:tcPr>
                <w:p>
                  <w:pPr>
                    <w:jc w:val="center"/>
                    <w:rPr>
                      <w:szCs w:val="21"/>
                    </w:rPr>
                  </w:pPr>
                  <w:r>
                    <w:rPr>
                      <w:szCs w:val="21"/>
                    </w:rPr>
                    <w:t>3.1</w:t>
                  </w:r>
                </w:p>
              </w:tc>
              <w:tc>
                <w:tcPr>
                  <w:tcW w:w="783" w:type="pct"/>
                  <w:vAlign w:val="center"/>
                </w:tcPr>
                <w:p>
                  <w:pPr>
                    <w:jc w:val="center"/>
                    <w:rPr>
                      <w:szCs w:val="21"/>
                    </w:rPr>
                  </w:pPr>
                  <w:r>
                    <w:rPr>
                      <w:szCs w:val="21"/>
                    </w:rPr>
                    <w:t>3.6</w:t>
                  </w:r>
                </w:p>
              </w:tc>
              <w:tc>
                <w:tcPr>
                  <w:tcW w:w="643" w:type="pct"/>
                  <w:vAlign w:val="center"/>
                </w:tcPr>
                <w:p>
                  <w:pPr>
                    <w:jc w:val="center"/>
                    <w:rPr>
                      <w:szCs w:val="21"/>
                    </w:rPr>
                  </w:pPr>
                  <w:r>
                    <w:rPr>
                      <w:szCs w:val="21"/>
                    </w:rPr>
                    <w:t>2.9</w:t>
                  </w:r>
                </w:p>
              </w:tc>
              <w:tc>
                <w:tcPr>
                  <w:tcW w:w="686" w:type="pct"/>
                  <w:vAlign w:val="center"/>
                </w:tcPr>
                <w:p>
                  <w:pPr>
                    <w:jc w:val="center"/>
                    <w:rPr>
                      <w:szCs w:val="21"/>
                    </w:rPr>
                  </w:pPr>
                  <w:r>
                    <w:rPr>
                      <w:szCs w:val="21"/>
                    </w:rPr>
                    <w:t>3.6</w:t>
                  </w:r>
                </w:p>
              </w:tc>
              <w:tc>
                <w:tcPr>
                  <w:tcW w:w="338" w:type="pct"/>
                  <w:vAlign w:val="center"/>
                </w:tcPr>
                <w:p>
                  <w:pPr>
                    <w:jc w:val="center"/>
                    <w:rPr>
                      <w:szCs w:val="21"/>
                    </w:rPr>
                  </w:pPr>
                  <w:r>
                    <w:rPr>
                      <w:szCs w:val="21"/>
                    </w:rPr>
                    <w:t>10</w:t>
                  </w:r>
                </w:p>
              </w:tc>
              <w:tc>
                <w:tcPr>
                  <w:tcW w:w="464"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排放速率kg/h</w:t>
                  </w:r>
                </w:p>
              </w:tc>
              <w:tc>
                <w:tcPr>
                  <w:tcW w:w="662" w:type="pct"/>
                  <w:vAlign w:val="center"/>
                </w:tcPr>
                <w:p>
                  <w:pPr>
                    <w:jc w:val="center"/>
                    <w:rPr>
                      <w:szCs w:val="21"/>
                    </w:rPr>
                  </w:pPr>
                  <w:r>
                    <w:rPr>
                      <w:szCs w:val="21"/>
                    </w:rPr>
                    <w:t>1.73×10</w:t>
                  </w:r>
                  <w:r>
                    <w:rPr>
                      <w:szCs w:val="21"/>
                      <w:vertAlign w:val="superscript"/>
                    </w:rPr>
                    <w:t>-2</w:t>
                  </w:r>
                </w:p>
              </w:tc>
              <w:tc>
                <w:tcPr>
                  <w:tcW w:w="783" w:type="pct"/>
                  <w:vAlign w:val="center"/>
                </w:tcPr>
                <w:p>
                  <w:pPr>
                    <w:jc w:val="center"/>
                    <w:rPr>
                      <w:szCs w:val="21"/>
                    </w:rPr>
                  </w:pPr>
                  <w:r>
                    <w:rPr>
                      <w:szCs w:val="21"/>
                    </w:rPr>
                    <w:t>1.89×10</w:t>
                  </w:r>
                  <w:r>
                    <w:rPr>
                      <w:szCs w:val="21"/>
                      <w:vertAlign w:val="superscript"/>
                    </w:rPr>
                    <w:t>-2</w:t>
                  </w:r>
                </w:p>
              </w:tc>
              <w:tc>
                <w:tcPr>
                  <w:tcW w:w="643" w:type="pct"/>
                  <w:vAlign w:val="center"/>
                </w:tcPr>
                <w:p>
                  <w:pPr>
                    <w:jc w:val="center"/>
                    <w:rPr>
                      <w:szCs w:val="21"/>
                    </w:rPr>
                  </w:pPr>
                  <w:r>
                    <w:rPr>
                      <w:szCs w:val="21"/>
                    </w:rPr>
                    <w:t>1.77×10</w:t>
                  </w:r>
                  <w:r>
                    <w:rPr>
                      <w:szCs w:val="21"/>
                      <w:vertAlign w:val="superscript"/>
                    </w:rPr>
                    <w:t>-2</w:t>
                  </w:r>
                </w:p>
              </w:tc>
              <w:tc>
                <w:tcPr>
                  <w:tcW w:w="686" w:type="pct"/>
                  <w:vAlign w:val="center"/>
                </w:tcPr>
                <w:p>
                  <w:pPr>
                    <w:jc w:val="center"/>
                    <w:rPr>
                      <w:szCs w:val="21"/>
                    </w:rPr>
                  </w:pPr>
                  <w:r>
                    <w:rPr>
                      <w:szCs w:val="21"/>
                    </w:rPr>
                    <w:t>1.89×10</w:t>
                  </w:r>
                  <w:r>
                    <w:rPr>
                      <w:szCs w:val="21"/>
                      <w:vertAlign w:val="superscript"/>
                    </w:rPr>
                    <w:t>-2</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rFonts w:hint="eastAsia"/>
                      <w:szCs w:val="21"/>
                    </w:rPr>
                    <w:t>排放量t</w:t>
                  </w:r>
                  <w:r>
                    <w:rPr>
                      <w:szCs w:val="21"/>
                    </w:rPr>
                    <w:t>/a</w:t>
                  </w:r>
                </w:p>
              </w:tc>
              <w:tc>
                <w:tcPr>
                  <w:tcW w:w="662" w:type="pct"/>
                  <w:vAlign w:val="center"/>
                </w:tcPr>
                <w:p>
                  <w:pPr>
                    <w:jc w:val="center"/>
                    <w:rPr>
                      <w:szCs w:val="21"/>
                    </w:rPr>
                  </w:pPr>
                  <w:r>
                    <w:rPr>
                      <w:szCs w:val="21"/>
                    </w:rPr>
                    <w:t>/</w:t>
                  </w:r>
                </w:p>
              </w:tc>
              <w:tc>
                <w:tcPr>
                  <w:tcW w:w="783" w:type="pct"/>
                  <w:vAlign w:val="center"/>
                </w:tcPr>
                <w:p>
                  <w:pPr>
                    <w:jc w:val="center"/>
                    <w:rPr>
                      <w:szCs w:val="21"/>
                    </w:rPr>
                  </w:pPr>
                  <w:r>
                    <w:rPr>
                      <w:szCs w:val="21"/>
                    </w:rPr>
                    <w:t>/</w:t>
                  </w:r>
                </w:p>
              </w:tc>
              <w:tc>
                <w:tcPr>
                  <w:tcW w:w="643" w:type="pct"/>
                  <w:vAlign w:val="center"/>
                </w:tcPr>
                <w:p>
                  <w:pPr>
                    <w:jc w:val="center"/>
                    <w:rPr>
                      <w:szCs w:val="21"/>
                    </w:rPr>
                  </w:pPr>
                  <w:r>
                    <w:rPr>
                      <w:szCs w:val="21"/>
                    </w:rPr>
                    <w:t>/</w:t>
                  </w:r>
                </w:p>
              </w:tc>
              <w:tc>
                <w:tcPr>
                  <w:tcW w:w="686" w:type="pct"/>
                  <w:vAlign w:val="center"/>
                </w:tcPr>
                <w:p>
                  <w:pPr>
                    <w:jc w:val="center"/>
                    <w:rPr>
                      <w:szCs w:val="21"/>
                    </w:rPr>
                  </w:pPr>
                  <w:r>
                    <w:rPr>
                      <w:szCs w:val="21"/>
                    </w:rPr>
                    <w:t>0.0073</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998" w:type="pct"/>
                  <w:gridSpan w:val="2"/>
                  <w:vAlign w:val="center"/>
                </w:tcPr>
                <w:p>
                  <w:pPr>
                    <w:jc w:val="center"/>
                    <w:rPr>
                      <w:szCs w:val="21"/>
                    </w:rPr>
                  </w:pPr>
                  <w:r>
                    <w:rPr>
                      <w:szCs w:val="21"/>
                    </w:rPr>
                    <w:t>采样时间</w:t>
                  </w:r>
                </w:p>
              </w:tc>
              <w:tc>
                <w:tcPr>
                  <w:tcW w:w="3576" w:type="pct"/>
                  <w:gridSpan w:val="6"/>
                  <w:vAlign w:val="center"/>
                </w:tcPr>
                <w:p>
                  <w:pPr>
                    <w:jc w:val="center"/>
                    <w:rPr>
                      <w:szCs w:val="21"/>
                    </w:rPr>
                  </w:pPr>
                  <w:r>
                    <w:rPr>
                      <w:szCs w:val="21"/>
                    </w:rPr>
                    <w:t>2022.02.1</w:t>
                  </w: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restart"/>
                  <w:vAlign w:val="center"/>
                </w:tcPr>
                <w:p>
                  <w:pPr>
                    <w:jc w:val="center"/>
                    <w:rPr>
                      <w:szCs w:val="21"/>
                    </w:rPr>
                  </w:pPr>
                  <w:r>
                    <w:rPr>
                      <w:szCs w:val="21"/>
                    </w:rPr>
                    <w:t>氮氧化物</w:t>
                  </w:r>
                </w:p>
              </w:tc>
              <w:tc>
                <w:tcPr>
                  <w:tcW w:w="736" w:type="pct"/>
                  <w:vAlign w:val="center"/>
                </w:tcPr>
                <w:p>
                  <w:pPr>
                    <w:jc w:val="center"/>
                    <w:rPr>
                      <w:szCs w:val="21"/>
                    </w:rPr>
                  </w:pPr>
                  <w:r>
                    <w:rPr>
                      <w:szCs w:val="21"/>
                    </w:rPr>
                    <w:t>实测浓度mg/m</w:t>
                  </w:r>
                  <w:r>
                    <w:rPr>
                      <w:szCs w:val="21"/>
                      <w:vertAlign w:val="superscript"/>
                    </w:rPr>
                    <w:t>3</w:t>
                  </w:r>
                </w:p>
              </w:tc>
              <w:tc>
                <w:tcPr>
                  <w:tcW w:w="662" w:type="pct"/>
                  <w:vAlign w:val="center"/>
                </w:tcPr>
                <w:p>
                  <w:pPr>
                    <w:jc w:val="center"/>
                    <w:rPr>
                      <w:szCs w:val="21"/>
                    </w:rPr>
                  </w:pPr>
                  <w:r>
                    <w:rPr>
                      <w:szCs w:val="21"/>
                    </w:rPr>
                    <w:t>29</w:t>
                  </w:r>
                </w:p>
              </w:tc>
              <w:tc>
                <w:tcPr>
                  <w:tcW w:w="783" w:type="pct"/>
                  <w:vAlign w:val="center"/>
                </w:tcPr>
                <w:p>
                  <w:pPr>
                    <w:jc w:val="center"/>
                    <w:rPr>
                      <w:szCs w:val="21"/>
                    </w:rPr>
                  </w:pPr>
                  <w:r>
                    <w:rPr>
                      <w:szCs w:val="21"/>
                    </w:rPr>
                    <w:t>28</w:t>
                  </w:r>
                </w:p>
              </w:tc>
              <w:tc>
                <w:tcPr>
                  <w:tcW w:w="643" w:type="pct"/>
                  <w:vAlign w:val="center"/>
                </w:tcPr>
                <w:p>
                  <w:pPr>
                    <w:jc w:val="center"/>
                    <w:rPr>
                      <w:szCs w:val="21"/>
                    </w:rPr>
                  </w:pPr>
                  <w:r>
                    <w:rPr>
                      <w:szCs w:val="21"/>
                    </w:rPr>
                    <w:t>29</w:t>
                  </w:r>
                </w:p>
              </w:tc>
              <w:tc>
                <w:tcPr>
                  <w:tcW w:w="686" w:type="pct"/>
                  <w:vAlign w:val="center"/>
                </w:tcPr>
                <w:p>
                  <w:pPr>
                    <w:jc w:val="center"/>
                    <w:rPr>
                      <w:szCs w:val="21"/>
                    </w:rPr>
                  </w:pPr>
                  <w:r>
                    <w:rPr>
                      <w:szCs w:val="21"/>
                    </w:rPr>
                    <w:t>29</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折算浓度mg/m</w:t>
                  </w:r>
                  <w:r>
                    <w:rPr>
                      <w:szCs w:val="21"/>
                      <w:vertAlign w:val="superscript"/>
                    </w:rPr>
                    <w:t>3</w:t>
                  </w:r>
                </w:p>
              </w:tc>
              <w:tc>
                <w:tcPr>
                  <w:tcW w:w="662" w:type="pct"/>
                  <w:vAlign w:val="center"/>
                </w:tcPr>
                <w:p>
                  <w:pPr>
                    <w:jc w:val="center"/>
                    <w:rPr>
                      <w:szCs w:val="21"/>
                    </w:rPr>
                  </w:pPr>
                  <w:r>
                    <w:rPr>
                      <w:szCs w:val="21"/>
                    </w:rPr>
                    <w:t>31</w:t>
                  </w:r>
                </w:p>
              </w:tc>
              <w:tc>
                <w:tcPr>
                  <w:tcW w:w="783" w:type="pct"/>
                  <w:vAlign w:val="center"/>
                </w:tcPr>
                <w:p>
                  <w:pPr>
                    <w:jc w:val="center"/>
                    <w:rPr>
                      <w:szCs w:val="21"/>
                    </w:rPr>
                  </w:pPr>
                  <w:r>
                    <w:rPr>
                      <w:szCs w:val="21"/>
                    </w:rPr>
                    <w:t>30</w:t>
                  </w:r>
                </w:p>
              </w:tc>
              <w:tc>
                <w:tcPr>
                  <w:tcW w:w="643" w:type="pct"/>
                  <w:vAlign w:val="center"/>
                </w:tcPr>
                <w:p>
                  <w:pPr>
                    <w:jc w:val="center"/>
                    <w:rPr>
                      <w:szCs w:val="21"/>
                    </w:rPr>
                  </w:pPr>
                  <w:r>
                    <w:rPr>
                      <w:szCs w:val="21"/>
                    </w:rPr>
                    <w:t>31</w:t>
                  </w:r>
                </w:p>
              </w:tc>
              <w:tc>
                <w:tcPr>
                  <w:tcW w:w="686" w:type="pct"/>
                  <w:vAlign w:val="center"/>
                </w:tcPr>
                <w:p>
                  <w:pPr>
                    <w:jc w:val="center"/>
                    <w:rPr>
                      <w:szCs w:val="21"/>
                    </w:rPr>
                  </w:pPr>
                  <w:r>
                    <w:rPr>
                      <w:szCs w:val="21"/>
                    </w:rPr>
                    <w:t>31</w:t>
                  </w:r>
                </w:p>
              </w:tc>
              <w:tc>
                <w:tcPr>
                  <w:tcW w:w="338" w:type="pct"/>
                  <w:vAlign w:val="center"/>
                </w:tcPr>
                <w:p>
                  <w:pPr>
                    <w:jc w:val="center"/>
                    <w:rPr>
                      <w:szCs w:val="21"/>
                    </w:rPr>
                  </w:pPr>
                  <w:r>
                    <w:rPr>
                      <w:szCs w:val="21"/>
                    </w:rPr>
                    <w:t>50</w:t>
                  </w:r>
                </w:p>
              </w:tc>
              <w:tc>
                <w:tcPr>
                  <w:tcW w:w="464" w:type="pct"/>
                  <w:vAlign w:val="center"/>
                </w:tcPr>
                <w:p>
                  <w:pPr>
                    <w:jc w:val="center"/>
                    <w:rPr>
                      <w:szCs w:val="21"/>
                    </w:rPr>
                  </w:pPr>
                  <w:r>
                    <w:rPr>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排放速率kg/h</w:t>
                  </w:r>
                </w:p>
              </w:tc>
              <w:tc>
                <w:tcPr>
                  <w:tcW w:w="662" w:type="pct"/>
                  <w:vAlign w:val="center"/>
                </w:tcPr>
                <w:p>
                  <w:pPr>
                    <w:jc w:val="center"/>
                    <w:rPr>
                      <w:szCs w:val="21"/>
                    </w:rPr>
                  </w:pPr>
                  <w:r>
                    <w:rPr>
                      <w:szCs w:val="21"/>
                    </w:rPr>
                    <w:t>1.70×10</w:t>
                  </w:r>
                  <w:r>
                    <w:rPr>
                      <w:szCs w:val="21"/>
                      <w:vertAlign w:val="superscript"/>
                    </w:rPr>
                    <w:t>-1</w:t>
                  </w:r>
                </w:p>
              </w:tc>
              <w:tc>
                <w:tcPr>
                  <w:tcW w:w="783" w:type="pct"/>
                  <w:vAlign w:val="center"/>
                </w:tcPr>
                <w:p>
                  <w:pPr>
                    <w:jc w:val="center"/>
                    <w:rPr>
                      <w:szCs w:val="21"/>
                    </w:rPr>
                  </w:pPr>
                  <w:r>
                    <w:rPr>
                      <w:szCs w:val="21"/>
                    </w:rPr>
                    <w:t>1.69×10</w:t>
                  </w:r>
                  <w:r>
                    <w:rPr>
                      <w:szCs w:val="21"/>
                      <w:vertAlign w:val="superscript"/>
                    </w:rPr>
                    <w:t>-1</w:t>
                  </w:r>
                </w:p>
              </w:tc>
              <w:tc>
                <w:tcPr>
                  <w:tcW w:w="643" w:type="pct"/>
                  <w:vAlign w:val="center"/>
                </w:tcPr>
                <w:p>
                  <w:pPr>
                    <w:jc w:val="center"/>
                    <w:rPr>
                      <w:szCs w:val="21"/>
                    </w:rPr>
                  </w:pPr>
                  <w:r>
                    <w:rPr>
                      <w:szCs w:val="21"/>
                    </w:rPr>
                    <w:t>1.73×10</w:t>
                  </w:r>
                  <w:r>
                    <w:rPr>
                      <w:szCs w:val="21"/>
                      <w:vertAlign w:val="superscript"/>
                    </w:rPr>
                    <w:t>-1</w:t>
                  </w:r>
                </w:p>
              </w:tc>
              <w:tc>
                <w:tcPr>
                  <w:tcW w:w="686" w:type="pct"/>
                  <w:vAlign w:val="center"/>
                </w:tcPr>
                <w:p>
                  <w:pPr>
                    <w:jc w:val="center"/>
                    <w:rPr>
                      <w:szCs w:val="21"/>
                    </w:rPr>
                  </w:pPr>
                  <w:r>
                    <w:rPr>
                      <w:szCs w:val="21"/>
                    </w:rPr>
                    <w:t>1.73×10</w:t>
                  </w:r>
                  <w:r>
                    <w:rPr>
                      <w:szCs w:val="21"/>
                      <w:vertAlign w:val="superscript"/>
                    </w:rPr>
                    <w:t>-1</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rFonts w:hint="eastAsia"/>
                      <w:szCs w:val="21"/>
                    </w:rPr>
                    <w:t>排放量t</w:t>
                  </w:r>
                  <w:r>
                    <w:rPr>
                      <w:szCs w:val="21"/>
                    </w:rPr>
                    <w:t>/a</w:t>
                  </w:r>
                </w:p>
              </w:tc>
              <w:tc>
                <w:tcPr>
                  <w:tcW w:w="662" w:type="pct"/>
                  <w:vAlign w:val="center"/>
                </w:tcPr>
                <w:p>
                  <w:pPr>
                    <w:jc w:val="center"/>
                    <w:rPr>
                      <w:szCs w:val="21"/>
                    </w:rPr>
                  </w:pPr>
                  <w:r>
                    <w:rPr>
                      <w:szCs w:val="21"/>
                    </w:rPr>
                    <w:t>/</w:t>
                  </w:r>
                </w:p>
              </w:tc>
              <w:tc>
                <w:tcPr>
                  <w:tcW w:w="783" w:type="pct"/>
                  <w:vAlign w:val="center"/>
                </w:tcPr>
                <w:p>
                  <w:pPr>
                    <w:jc w:val="center"/>
                    <w:rPr>
                      <w:szCs w:val="21"/>
                    </w:rPr>
                  </w:pPr>
                  <w:r>
                    <w:rPr>
                      <w:szCs w:val="21"/>
                    </w:rPr>
                    <w:t>/</w:t>
                  </w:r>
                </w:p>
              </w:tc>
              <w:tc>
                <w:tcPr>
                  <w:tcW w:w="643" w:type="pct"/>
                  <w:vAlign w:val="center"/>
                </w:tcPr>
                <w:p>
                  <w:pPr>
                    <w:jc w:val="center"/>
                    <w:rPr>
                      <w:szCs w:val="21"/>
                    </w:rPr>
                  </w:pPr>
                  <w:r>
                    <w:rPr>
                      <w:szCs w:val="21"/>
                    </w:rPr>
                    <w:t>/</w:t>
                  </w:r>
                </w:p>
              </w:tc>
              <w:tc>
                <w:tcPr>
                  <w:tcW w:w="686" w:type="pct"/>
                  <w:vAlign w:val="center"/>
                </w:tcPr>
                <w:p>
                  <w:pPr>
                    <w:jc w:val="center"/>
                    <w:rPr>
                      <w:szCs w:val="21"/>
                    </w:rPr>
                  </w:pPr>
                  <w:r>
                    <w:rPr>
                      <w:szCs w:val="21"/>
                    </w:rPr>
                    <w:t>0.066</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restart"/>
                  <w:vAlign w:val="center"/>
                </w:tcPr>
                <w:p>
                  <w:pPr>
                    <w:jc w:val="center"/>
                    <w:rPr>
                      <w:szCs w:val="21"/>
                    </w:rPr>
                  </w:pPr>
                  <w:r>
                    <w:rPr>
                      <w:szCs w:val="21"/>
                    </w:rPr>
                    <w:t>二氧化硫</w:t>
                  </w:r>
                </w:p>
              </w:tc>
              <w:tc>
                <w:tcPr>
                  <w:tcW w:w="736" w:type="pct"/>
                  <w:vAlign w:val="center"/>
                </w:tcPr>
                <w:p>
                  <w:pPr>
                    <w:jc w:val="center"/>
                    <w:rPr>
                      <w:szCs w:val="21"/>
                    </w:rPr>
                  </w:pPr>
                  <w:r>
                    <w:rPr>
                      <w:szCs w:val="21"/>
                    </w:rPr>
                    <w:t>实测浓度mg/m</w:t>
                  </w:r>
                  <w:r>
                    <w:rPr>
                      <w:szCs w:val="21"/>
                      <w:vertAlign w:val="superscript"/>
                    </w:rPr>
                    <w:t>3</w:t>
                  </w:r>
                </w:p>
              </w:tc>
              <w:tc>
                <w:tcPr>
                  <w:tcW w:w="662" w:type="pct"/>
                  <w:vAlign w:val="center"/>
                </w:tcPr>
                <w:p>
                  <w:pPr>
                    <w:jc w:val="center"/>
                    <w:rPr>
                      <w:szCs w:val="21"/>
                    </w:rPr>
                  </w:pPr>
                  <w:r>
                    <w:rPr>
                      <w:szCs w:val="21"/>
                    </w:rPr>
                    <w:t>ND</w:t>
                  </w:r>
                </w:p>
              </w:tc>
              <w:tc>
                <w:tcPr>
                  <w:tcW w:w="783" w:type="pct"/>
                  <w:vAlign w:val="center"/>
                </w:tcPr>
                <w:p>
                  <w:pPr>
                    <w:jc w:val="center"/>
                    <w:rPr>
                      <w:szCs w:val="21"/>
                    </w:rPr>
                  </w:pPr>
                  <w:r>
                    <w:rPr>
                      <w:szCs w:val="21"/>
                    </w:rPr>
                    <w:t>ND</w:t>
                  </w:r>
                </w:p>
              </w:tc>
              <w:tc>
                <w:tcPr>
                  <w:tcW w:w="643" w:type="pct"/>
                  <w:vAlign w:val="center"/>
                </w:tcPr>
                <w:p>
                  <w:pPr>
                    <w:jc w:val="center"/>
                    <w:rPr>
                      <w:szCs w:val="21"/>
                    </w:rPr>
                  </w:pPr>
                  <w:r>
                    <w:rPr>
                      <w:szCs w:val="21"/>
                    </w:rPr>
                    <w:t>ND</w:t>
                  </w:r>
                </w:p>
              </w:tc>
              <w:tc>
                <w:tcPr>
                  <w:tcW w:w="686" w:type="pct"/>
                  <w:vAlign w:val="center"/>
                </w:tcPr>
                <w:p>
                  <w:pPr>
                    <w:jc w:val="center"/>
                    <w:rPr>
                      <w:szCs w:val="21"/>
                    </w:rPr>
                  </w:pPr>
                  <w:r>
                    <w:rPr>
                      <w:szCs w:val="21"/>
                    </w:rPr>
                    <w:t>ND</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折算浓度mg/m</w:t>
                  </w:r>
                  <w:r>
                    <w:rPr>
                      <w:szCs w:val="21"/>
                      <w:vertAlign w:val="superscript"/>
                    </w:rPr>
                    <w:t>3</w:t>
                  </w:r>
                </w:p>
              </w:tc>
              <w:tc>
                <w:tcPr>
                  <w:tcW w:w="662" w:type="pct"/>
                  <w:vAlign w:val="center"/>
                </w:tcPr>
                <w:p>
                  <w:pPr>
                    <w:jc w:val="center"/>
                    <w:rPr>
                      <w:szCs w:val="21"/>
                    </w:rPr>
                  </w:pPr>
                  <w:r>
                    <w:rPr>
                      <w:szCs w:val="21"/>
                    </w:rPr>
                    <w:t>ND</w:t>
                  </w:r>
                </w:p>
              </w:tc>
              <w:tc>
                <w:tcPr>
                  <w:tcW w:w="783" w:type="pct"/>
                  <w:vAlign w:val="center"/>
                </w:tcPr>
                <w:p>
                  <w:pPr>
                    <w:jc w:val="center"/>
                    <w:rPr>
                      <w:szCs w:val="21"/>
                    </w:rPr>
                  </w:pPr>
                  <w:r>
                    <w:rPr>
                      <w:szCs w:val="21"/>
                    </w:rPr>
                    <w:t>ND</w:t>
                  </w:r>
                </w:p>
              </w:tc>
              <w:tc>
                <w:tcPr>
                  <w:tcW w:w="643" w:type="pct"/>
                  <w:vAlign w:val="center"/>
                </w:tcPr>
                <w:p>
                  <w:pPr>
                    <w:jc w:val="center"/>
                    <w:rPr>
                      <w:szCs w:val="21"/>
                    </w:rPr>
                  </w:pPr>
                  <w:r>
                    <w:rPr>
                      <w:szCs w:val="21"/>
                    </w:rPr>
                    <w:t>ND</w:t>
                  </w:r>
                </w:p>
              </w:tc>
              <w:tc>
                <w:tcPr>
                  <w:tcW w:w="686" w:type="pct"/>
                  <w:vAlign w:val="center"/>
                </w:tcPr>
                <w:p>
                  <w:pPr>
                    <w:jc w:val="center"/>
                    <w:rPr>
                      <w:szCs w:val="21"/>
                    </w:rPr>
                  </w:pPr>
                  <w:r>
                    <w:rPr>
                      <w:szCs w:val="21"/>
                    </w:rPr>
                    <w:t>ND</w:t>
                  </w:r>
                </w:p>
              </w:tc>
              <w:tc>
                <w:tcPr>
                  <w:tcW w:w="338" w:type="pct"/>
                  <w:vAlign w:val="center"/>
                </w:tcPr>
                <w:p>
                  <w:pPr>
                    <w:jc w:val="center"/>
                    <w:rPr>
                      <w:szCs w:val="21"/>
                    </w:rPr>
                  </w:pPr>
                  <w:r>
                    <w:rPr>
                      <w:szCs w:val="21"/>
                    </w:rPr>
                    <w:t>20</w:t>
                  </w:r>
                </w:p>
              </w:tc>
              <w:tc>
                <w:tcPr>
                  <w:tcW w:w="464" w:type="pct"/>
                  <w:vAlign w:val="center"/>
                </w:tcPr>
                <w:p>
                  <w:pPr>
                    <w:jc w:val="center"/>
                    <w:rPr>
                      <w:szCs w:val="21"/>
                    </w:rPr>
                  </w:pPr>
                  <w:r>
                    <w:rPr>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排放速率kg/h</w:t>
                  </w:r>
                </w:p>
              </w:tc>
              <w:tc>
                <w:tcPr>
                  <w:tcW w:w="662" w:type="pct"/>
                  <w:vAlign w:val="center"/>
                </w:tcPr>
                <w:p>
                  <w:pPr>
                    <w:jc w:val="center"/>
                    <w:rPr>
                      <w:szCs w:val="21"/>
                    </w:rPr>
                  </w:pPr>
                  <w:r>
                    <w:rPr>
                      <w:szCs w:val="21"/>
                    </w:rPr>
                    <w:t>8.84×10</w:t>
                  </w:r>
                  <w:r>
                    <w:rPr>
                      <w:szCs w:val="21"/>
                      <w:vertAlign w:val="superscript"/>
                    </w:rPr>
                    <w:t>-3</w:t>
                  </w:r>
                </w:p>
              </w:tc>
              <w:tc>
                <w:tcPr>
                  <w:tcW w:w="783" w:type="pct"/>
                  <w:vAlign w:val="center"/>
                </w:tcPr>
                <w:p>
                  <w:pPr>
                    <w:jc w:val="center"/>
                    <w:rPr>
                      <w:szCs w:val="21"/>
                    </w:rPr>
                  </w:pPr>
                  <w:r>
                    <w:rPr>
                      <w:szCs w:val="21"/>
                    </w:rPr>
                    <w:t>9.07×10</w:t>
                  </w:r>
                  <w:r>
                    <w:rPr>
                      <w:szCs w:val="21"/>
                      <w:vertAlign w:val="superscript"/>
                    </w:rPr>
                    <w:t>-3</w:t>
                  </w:r>
                </w:p>
              </w:tc>
              <w:tc>
                <w:tcPr>
                  <w:tcW w:w="643" w:type="pct"/>
                  <w:vAlign w:val="center"/>
                </w:tcPr>
                <w:p>
                  <w:pPr>
                    <w:jc w:val="center"/>
                    <w:rPr>
                      <w:szCs w:val="21"/>
                    </w:rPr>
                  </w:pPr>
                  <w:r>
                    <w:rPr>
                      <w:szCs w:val="21"/>
                    </w:rPr>
                    <w:t>8.94×10</w:t>
                  </w:r>
                  <w:r>
                    <w:rPr>
                      <w:szCs w:val="21"/>
                      <w:vertAlign w:val="superscript"/>
                    </w:rPr>
                    <w:t>-3</w:t>
                  </w:r>
                </w:p>
              </w:tc>
              <w:tc>
                <w:tcPr>
                  <w:tcW w:w="686" w:type="pct"/>
                  <w:vAlign w:val="center"/>
                </w:tcPr>
                <w:p>
                  <w:pPr>
                    <w:jc w:val="center"/>
                    <w:rPr>
                      <w:szCs w:val="21"/>
                    </w:rPr>
                  </w:pPr>
                  <w:r>
                    <w:rPr>
                      <w:szCs w:val="21"/>
                    </w:rPr>
                    <w:t>9.07×10</w:t>
                  </w:r>
                  <w:r>
                    <w:rPr>
                      <w:szCs w:val="21"/>
                      <w:vertAlign w:val="superscript"/>
                    </w:rPr>
                    <w:t>-3</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rFonts w:hint="eastAsia"/>
                      <w:szCs w:val="21"/>
                    </w:rPr>
                    <w:t>排放量t</w:t>
                  </w:r>
                  <w:r>
                    <w:rPr>
                      <w:szCs w:val="21"/>
                    </w:rPr>
                    <w:t>/a</w:t>
                  </w:r>
                </w:p>
              </w:tc>
              <w:tc>
                <w:tcPr>
                  <w:tcW w:w="662" w:type="pct"/>
                  <w:vAlign w:val="center"/>
                </w:tcPr>
                <w:p>
                  <w:pPr>
                    <w:jc w:val="center"/>
                    <w:rPr>
                      <w:szCs w:val="21"/>
                    </w:rPr>
                  </w:pPr>
                  <w:r>
                    <w:rPr>
                      <w:szCs w:val="21"/>
                    </w:rPr>
                    <w:t>/</w:t>
                  </w:r>
                </w:p>
              </w:tc>
              <w:tc>
                <w:tcPr>
                  <w:tcW w:w="783" w:type="pct"/>
                  <w:vAlign w:val="center"/>
                </w:tcPr>
                <w:p>
                  <w:pPr>
                    <w:jc w:val="center"/>
                    <w:rPr>
                      <w:szCs w:val="21"/>
                    </w:rPr>
                  </w:pPr>
                  <w:r>
                    <w:rPr>
                      <w:szCs w:val="21"/>
                    </w:rPr>
                    <w:t>/</w:t>
                  </w:r>
                </w:p>
              </w:tc>
              <w:tc>
                <w:tcPr>
                  <w:tcW w:w="643" w:type="pct"/>
                  <w:vAlign w:val="center"/>
                </w:tcPr>
                <w:p>
                  <w:pPr>
                    <w:jc w:val="center"/>
                    <w:rPr>
                      <w:szCs w:val="21"/>
                    </w:rPr>
                  </w:pPr>
                  <w:r>
                    <w:rPr>
                      <w:szCs w:val="21"/>
                    </w:rPr>
                    <w:t>/</w:t>
                  </w:r>
                </w:p>
              </w:tc>
              <w:tc>
                <w:tcPr>
                  <w:tcW w:w="686" w:type="pct"/>
                  <w:vAlign w:val="center"/>
                </w:tcPr>
                <w:p>
                  <w:pPr>
                    <w:jc w:val="center"/>
                    <w:rPr>
                      <w:szCs w:val="21"/>
                    </w:rPr>
                  </w:pPr>
                  <w:r>
                    <w:rPr>
                      <w:szCs w:val="21"/>
                    </w:rPr>
                    <w:t>0.0035</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restart"/>
                  <w:vAlign w:val="center"/>
                </w:tcPr>
                <w:p>
                  <w:pPr>
                    <w:jc w:val="center"/>
                    <w:rPr>
                      <w:szCs w:val="21"/>
                    </w:rPr>
                  </w:pPr>
                  <w:r>
                    <w:rPr>
                      <w:szCs w:val="21"/>
                    </w:rPr>
                    <w:t>颗粒物</w:t>
                  </w:r>
                </w:p>
              </w:tc>
              <w:tc>
                <w:tcPr>
                  <w:tcW w:w="736" w:type="pct"/>
                  <w:vAlign w:val="center"/>
                </w:tcPr>
                <w:p>
                  <w:pPr>
                    <w:jc w:val="center"/>
                    <w:rPr>
                      <w:szCs w:val="21"/>
                    </w:rPr>
                  </w:pPr>
                  <w:r>
                    <w:rPr>
                      <w:szCs w:val="21"/>
                    </w:rPr>
                    <w:t>实测浓度mg/m</w:t>
                  </w:r>
                  <w:r>
                    <w:rPr>
                      <w:szCs w:val="21"/>
                      <w:vertAlign w:val="superscript"/>
                    </w:rPr>
                    <w:t>3</w:t>
                  </w:r>
                </w:p>
              </w:tc>
              <w:tc>
                <w:tcPr>
                  <w:tcW w:w="662" w:type="pct"/>
                  <w:vAlign w:val="center"/>
                </w:tcPr>
                <w:p>
                  <w:pPr>
                    <w:jc w:val="center"/>
                    <w:rPr>
                      <w:szCs w:val="21"/>
                    </w:rPr>
                  </w:pPr>
                  <w:r>
                    <w:rPr>
                      <w:szCs w:val="21"/>
                    </w:rPr>
                    <w:t>3.9</w:t>
                  </w:r>
                </w:p>
              </w:tc>
              <w:tc>
                <w:tcPr>
                  <w:tcW w:w="783" w:type="pct"/>
                  <w:vAlign w:val="center"/>
                </w:tcPr>
                <w:p>
                  <w:pPr>
                    <w:jc w:val="center"/>
                    <w:rPr>
                      <w:szCs w:val="21"/>
                    </w:rPr>
                  </w:pPr>
                  <w:r>
                    <w:rPr>
                      <w:szCs w:val="21"/>
                    </w:rPr>
                    <w:t>3.1</w:t>
                  </w:r>
                </w:p>
              </w:tc>
              <w:tc>
                <w:tcPr>
                  <w:tcW w:w="643" w:type="pct"/>
                  <w:vAlign w:val="center"/>
                </w:tcPr>
                <w:p>
                  <w:pPr>
                    <w:jc w:val="center"/>
                    <w:rPr>
                      <w:szCs w:val="21"/>
                    </w:rPr>
                  </w:pPr>
                  <w:r>
                    <w:rPr>
                      <w:szCs w:val="21"/>
                    </w:rPr>
                    <w:t>3.3</w:t>
                  </w:r>
                </w:p>
              </w:tc>
              <w:tc>
                <w:tcPr>
                  <w:tcW w:w="686" w:type="pct"/>
                  <w:vAlign w:val="center"/>
                </w:tcPr>
                <w:p>
                  <w:pPr>
                    <w:jc w:val="center"/>
                    <w:rPr>
                      <w:szCs w:val="21"/>
                    </w:rPr>
                  </w:pPr>
                  <w:r>
                    <w:rPr>
                      <w:szCs w:val="21"/>
                    </w:rPr>
                    <w:t>3.9</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折算浓度mg/m</w:t>
                  </w:r>
                  <w:r>
                    <w:rPr>
                      <w:szCs w:val="21"/>
                      <w:vertAlign w:val="superscript"/>
                    </w:rPr>
                    <w:t>3</w:t>
                  </w:r>
                </w:p>
              </w:tc>
              <w:tc>
                <w:tcPr>
                  <w:tcW w:w="662" w:type="pct"/>
                  <w:vAlign w:val="center"/>
                </w:tcPr>
                <w:p>
                  <w:pPr>
                    <w:jc w:val="center"/>
                    <w:rPr>
                      <w:szCs w:val="21"/>
                    </w:rPr>
                  </w:pPr>
                  <w:r>
                    <w:rPr>
                      <w:szCs w:val="21"/>
                    </w:rPr>
                    <w:t>4.2</w:t>
                  </w:r>
                </w:p>
              </w:tc>
              <w:tc>
                <w:tcPr>
                  <w:tcW w:w="783" w:type="pct"/>
                  <w:vAlign w:val="center"/>
                </w:tcPr>
                <w:p>
                  <w:pPr>
                    <w:jc w:val="center"/>
                    <w:rPr>
                      <w:szCs w:val="21"/>
                    </w:rPr>
                  </w:pPr>
                  <w:r>
                    <w:rPr>
                      <w:szCs w:val="21"/>
                    </w:rPr>
                    <w:t>3.4</w:t>
                  </w:r>
                </w:p>
              </w:tc>
              <w:tc>
                <w:tcPr>
                  <w:tcW w:w="643" w:type="pct"/>
                  <w:vAlign w:val="center"/>
                </w:tcPr>
                <w:p>
                  <w:pPr>
                    <w:jc w:val="center"/>
                    <w:rPr>
                      <w:szCs w:val="21"/>
                    </w:rPr>
                  </w:pPr>
                  <w:r>
                    <w:rPr>
                      <w:szCs w:val="21"/>
                    </w:rPr>
                    <w:t>3.6</w:t>
                  </w:r>
                </w:p>
              </w:tc>
              <w:tc>
                <w:tcPr>
                  <w:tcW w:w="686" w:type="pct"/>
                  <w:vAlign w:val="center"/>
                </w:tcPr>
                <w:p>
                  <w:pPr>
                    <w:jc w:val="center"/>
                    <w:rPr>
                      <w:szCs w:val="21"/>
                    </w:rPr>
                  </w:pPr>
                  <w:r>
                    <w:rPr>
                      <w:szCs w:val="21"/>
                    </w:rPr>
                    <w:t>4.2</w:t>
                  </w:r>
                </w:p>
              </w:tc>
              <w:tc>
                <w:tcPr>
                  <w:tcW w:w="338" w:type="pct"/>
                  <w:vAlign w:val="center"/>
                </w:tcPr>
                <w:p>
                  <w:pPr>
                    <w:jc w:val="center"/>
                    <w:rPr>
                      <w:szCs w:val="21"/>
                    </w:rPr>
                  </w:pPr>
                  <w:r>
                    <w:rPr>
                      <w:szCs w:val="21"/>
                    </w:rPr>
                    <w:t>10</w:t>
                  </w:r>
                </w:p>
              </w:tc>
              <w:tc>
                <w:tcPr>
                  <w:tcW w:w="464" w:type="pct"/>
                  <w:vAlign w:val="center"/>
                </w:tcPr>
                <w:p>
                  <w:pPr>
                    <w:jc w:val="center"/>
                    <w:rPr>
                      <w:szCs w:val="21"/>
                    </w:rPr>
                  </w:pPr>
                  <w:r>
                    <w:rPr>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szCs w:val="21"/>
                    </w:rPr>
                    <w:t>排放速率kg/h</w:t>
                  </w:r>
                </w:p>
              </w:tc>
              <w:tc>
                <w:tcPr>
                  <w:tcW w:w="662" w:type="pct"/>
                  <w:vAlign w:val="center"/>
                </w:tcPr>
                <w:p>
                  <w:pPr>
                    <w:jc w:val="center"/>
                    <w:rPr>
                      <w:szCs w:val="21"/>
                    </w:rPr>
                  </w:pPr>
                  <w:r>
                    <w:rPr>
                      <w:szCs w:val="21"/>
                    </w:rPr>
                    <w:t>2.29×10</w:t>
                  </w:r>
                  <w:r>
                    <w:rPr>
                      <w:szCs w:val="21"/>
                      <w:vertAlign w:val="superscript"/>
                    </w:rPr>
                    <w:t>-2</w:t>
                  </w:r>
                </w:p>
              </w:tc>
              <w:tc>
                <w:tcPr>
                  <w:tcW w:w="783" w:type="pct"/>
                  <w:vAlign w:val="center"/>
                </w:tcPr>
                <w:p>
                  <w:pPr>
                    <w:jc w:val="center"/>
                    <w:rPr>
                      <w:szCs w:val="21"/>
                    </w:rPr>
                  </w:pPr>
                  <w:r>
                    <w:rPr>
                      <w:szCs w:val="21"/>
                    </w:rPr>
                    <w:t>1.88×10</w:t>
                  </w:r>
                  <w:r>
                    <w:rPr>
                      <w:szCs w:val="21"/>
                      <w:vertAlign w:val="superscript"/>
                    </w:rPr>
                    <w:t>-2</w:t>
                  </w:r>
                </w:p>
              </w:tc>
              <w:tc>
                <w:tcPr>
                  <w:tcW w:w="643" w:type="pct"/>
                  <w:vAlign w:val="center"/>
                </w:tcPr>
                <w:p>
                  <w:pPr>
                    <w:jc w:val="center"/>
                    <w:rPr>
                      <w:szCs w:val="21"/>
                    </w:rPr>
                  </w:pPr>
                  <w:r>
                    <w:rPr>
                      <w:szCs w:val="21"/>
                    </w:rPr>
                    <w:t>1.98×10</w:t>
                  </w:r>
                  <w:r>
                    <w:rPr>
                      <w:szCs w:val="21"/>
                      <w:vertAlign w:val="superscript"/>
                    </w:rPr>
                    <w:t>-2</w:t>
                  </w:r>
                </w:p>
              </w:tc>
              <w:tc>
                <w:tcPr>
                  <w:tcW w:w="686" w:type="pct"/>
                  <w:vAlign w:val="center"/>
                </w:tcPr>
                <w:p>
                  <w:pPr>
                    <w:jc w:val="center"/>
                    <w:rPr>
                      <w:szCs w:val="21"/>
                    </w:rPr>
                  </w:pPr>
                  <w:r>
                    <w:rPr>
                      <w:szCs w:val="21"/>
                    </w:rPr>
                    <w:t>2.29×10</w:t>
                  </w:r>
                  <w:r>
                    <w:rPr>
                      <w:szCs w:val="21"/>
                      <w:vertAlign w:val="superscript"/>
                    </w:rPr>
                    <w:t>-2</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Merge w:val="continue"/>
                  <w:vAlign w:val="center"/>
                </w:tcPr>
                <w:p>
                  <w:pPr>
                    <w:jc w:val="center"/>
                    <w:rPr>
                      <w:szCs w:val="21"/>
                    </w:rPr>
                  </w:pPr>
                </w:p>
              </w:tc>
              <w:tc>
                <w:tcPr>
                  <w:tcW w:w="736" w:type="pct"/>
                  <w:vAlign w:val="center"/>
                </w:tcPr>
                <w:p>
                  <w:pPr>
                    <w:jc w:val="center"/>
                    <w:rPr>
                      <w:szCs w:val="21"/>
                    </w:rPr>
                  </w:pPr>
                  <w:r>
                    <w:rPr>
                      <w:rFonts w:hint="eastAsia"/>
                      <w:szCs w:val="21"/>
                    </w:rPr>
                    <w:t>排放量t</w:t>
                  </w:r>
                  <w:r>
                    <w:rPr>
                      <w:szCs w:val="21"/>
                    </w:rPr>
                    <w:t>/a</w:t>
                  </w:r>
                </w:p>
              </w:tc>
              <w:tc>
                <w:tcPr>
                  <w:tcW w:w="662" w:type="pct"/>
                  <w:vAlign w:val="center"/>
                </w:tcPr>
                <w:p>
                  <w:pPr>
                    <w:jc w:val="center"/>
                    <w:rPr>
                      <w:szCs w:val="21"/>
                    </w:rPr>
                  </w:pPr>
                  <w:r>
                    <w:rPr>
                      <w:szCs w:val="21"/>
                    </w:rPr>
                    <w:t>/</w:t>
                  </w:r>
                </w:p>
              </w:tc>
              <w:tc>
                <w:tcPr>
                  <w:tcW w:w="783" w:type="pct"/>
                  <w:vAlign w:val="center"/>
                </w:tcPr>
                <w:p>
                  <w:pPr>
                    <w:jc w:val="center"/>
                    <w:rPr>
                      <w:szCs w:val="21"/>
                    </w:rPr>
                  </w:pPr>
                  <w:r>
                    <w:rPr>
                      <w:szCs w:val="21"/>
                    </w:rPr>
                    <w:t>/</w:t>
                  </w:r>
                </w:p>
              </w:tc>
              <w:tc>
                <w:tcPr>
                  <w:tcW w:w="643" w:type="pct"/>
                  <w:vAlign w:val="center"/>
                </w:tcPr>
                <w:p>
                  <w:pPr>
                    <w:jc w:val="center"/>
                    <w:rPr>
                      <w:szCs w:val="21"/>
                    </w:rPr>
                  </w:pPr>
                  <w:r>
                    <w:rPr>
                      <w:szCs w:val="21"/>
                    </w:rPr>
                    <w:t>/</w:t>
                  </w:r>
                </w:p>
              </w:tc>
              <w:tc>
                <w:tcPr>
                  <w:tcW w:w="686" w:type="pct"/>
                  <w:vAlign w:val="center"/>
                </w:tcPr>
                <w:p>
                  <w:pPr>
                    <w:jc w:val="center"/>
                    <w:rPr>
                      <w:szCs w:val="21"/>
                    </w:rPr>
                  </w:pPr>
                  <w:r>
                    <w:rPr>
                      <w:szCs w:val="21"/>
                    </w:rPr>
                    <w:t>0.0088</w:t>
                  </w:r>
                </w:p>
              </w:tc>
              <w:tc>
                <w:tcPr>
                  <w:tcW w:w="338" w:type="pct"/>
                  <w:vAlign w:val="center"/>
                </w:tcPr>
                <w:p>
                  <w:pPr>
                    <w:jc w:val="center"/>
                    <w:rPr>
                      <w:szCs w:val="21"/>
                    </w:rPr>
                  </w:pPr>
                  <w:r>
                    <w:rPr>
                      <w:szCs w:val="21"/>
                    </w:rPr>
                    <w:t>/</w:t>
                  </w:r>
                </w:p>
              </w:tc>
              <w:tc>
                <w:tcPr>
                  <w:tcW w:w="464"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426" w:type="pct"/>
                  <w:vMerge w:val="continue"/>
                  <w:vAlign w:val="center"/>
                </w:tcPr>
                <w:p>
                  <w:pPr>
                    <w:jc w:val="center"/>
                    <w:rPr>
                      <w:szCs w:val="21"/>
                    </w:rPr>
                  </w:pPr>
                </w:p>
              </w:tc>
              <w:tc>
                <w:tcPr>
                  <w:tcW w:w="262" w:type="pct"/>
                  <w:vAlign w:val="center"/>
                </w:tcPr>
                <w:p>
                  <w:pPr>
                    <w:jc w:val="center"/>
                    <w:rPr>
                      <w:szCs w:val="21"/>
                    </w:rPr>
                  </w:pPr>
                  <w:r>
                    <w:rPr>
                      <w:szCs w:val="21"/>
                    </w:rPr>
                    <w:t>执行标准</w:t>
                  </w:r>
                </w:p>
              </w:tc>
              <w:tc>
                <w:tcPr>
                  <w:tcW w:w="4312" w:type="pct"/>
                  <w:gridSpan w:val="7"/>
                  <w:vAlign w:val="center"/>
                </w:tcPr>
                <w:p>
                  <w:pPr>
                    <w:rPr>
                      <w:szCs w:val="21"/>
                    </w:rPr>
                  </w:pPr>
                  <w:r>
                    <w:rPr>
                      <w:szCs w:val="21"/>
                    </w:rPr>
                    <w:t>执行《锅炉大气污染物排放标准》（DB 61/ 1226-2018）表3天燃气锅炉大气污染物排放标准限值。</w:t>
                  </w:r>
                </w:p>
              </w:tc>
            </w:tr>
          </w:tbl>
          <w:p>
            <w:pPr>
              <w:adjustRightInd w:val="0"/>
              <w:snapToGrid w:val="0"/>
              <w:jc w:val="center"/>
              <w:rPr>
                <w:b/>
                <w:szCs w:val="21"/>
              </w:rPr>
            </w:pPr>
            <w:r>
              <w:rPr>
                <w:rFonts w:hint="eastAsia"/>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b/>
                <w:szCs w:val="21"/>
              </w:rPr>
              <w:t xml:space="preserve"> </w:t>
            </w:r>
          </w:p>
          <w:p>
            <w:pPr>
              <w:adjustRightInd w:val="0"/>
              <w:snapToGrid w:val="0"/>
              <w:jc w:val="center"/>
              <w:rPr>
                <w:b/>
                <w:szCs w:val="21"/>
              </w:rPr>
            </w:pPr>
            <w:r>
              <w:rPr>
                <w:rFonts w:hint="eastAsia"/>
                <w:b/>
                <w:szCs w:val="21"/>
              </w:rPr>
              <w:t>表2</w:t>
            </w:r>
            <w:r>
              <w:rPr>
                <w:b/>
                <w:szCs w:val="21"/>
              </w:rPr>
              <w:t xml:space="preserve">-19    </w:t>
            </w:r>
            <w:r>
              <w:rPr>
                <w:rFonts w:hint="eastAsia"/>
                <w:b/>
                <w:szCs w:val="21"/>
              </w:rPr>
              <w:t>食堂油烟有组织废气污染物</w:t>
            </w:r>
            <w:r>
              <w:rPr>
                <w:b/>
                <w:szCs w:val="21"/>
              </w:rPr>
              <w:t>排放情况汇总表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230"/>
              <w:gridCol w:w="965"/>
              <w:gridCol w:w="873"/>
              <w:gridCol w:w="872"/>
              <w:gridCol w:w="873"/>
              <w:gridCol w:w="872"/>
              <w:gridCol w:w="729"/>
              <w:gridCol w:w="58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687" w:type="dxa"/>
                  <w:vMerge w:val="restart"/>
                  <w:vAlign w:val="center"/>
                </w:tcPr>
                <w:p>
                  <w:pPr>
                    <w:jc w:val="center"/>
                    <w:rPr>
                      <w:szCs w:val="21"/>
                    </w:rPr>
                  </w:pPr>
                  <w:r>
                    <w:rPr>
                      <w:rFonts w:hint="eastAsia"/>
                      <w:szCs w:val="21"/>
                    </w:rPr>
                    <w:t>监测点位</w:t>
                  </w:r>
                </w:p>
              </w:tc>
              <w:tc>
                <w:tcPr>
                  <w:tcW w:w="1197" w:type="dxa"/>
                  <w:vAlign w:val="center"/>
                </w:tcPr>
                <w:p>
                  <w:pPr>
                    <w:jc w:val="center"/>
                    <w:rPr>
                      <w:szCs w:val="21"/>
                    </w:rPr>
                  </w:pPr>
                  <w:r>
                    <w:rPr>
                      <w:szCs w:val="21"/>
                    </w:rPr>
                    <w:t>检测项目</w:t>
                  </w:r>
                </w:p>
              </w:tc>
              <w:tc>
                <w:tcPr>
                  <w:tcW w:w="939" w:type="dxa"/>
                  <w:vAlign w:val="center"/>
                </w:tcPr>
                <w:p>
                  <w:pPr>
                    <w:jc w:val="center"/>
                    <w:rPr>
                      <w:szCs w:val="21"/>
                    </w:rPr>
                  </w:pPr>
                  <w:r>
                    <w:rPr>
                      <w:szCs w:val="21"/>
                    </w:rPr>
                    <w:t>第一次</w:t>
                  </w:r>
                </w:p>
              </w:tc>
              <w:tc>
                <w:tcPr>
                  <w:tcW w:w="850" w:type="dxa"/>
                  <w:vAlign w:val="center"/>
                </w:tcPr>
                <w:p>
                  <w:pPr>
                    <w:jc w:val="center"/>
                    <w:rPr>
                      <w:szCs w:val="21"/>
                    </w:rPr>
                  </w:pPr>
                  <w:r>
                    <w:rPr>
                      <w:szCs w:val="21"/>
                    </w:rPr>
                    <w:t>第二次</w:t>
                  </w:r>
                </w:p>
              </w:tc>
              <w:tc>
                <w:tcPr>
                  <w:tcW w:w="849" w:type="dxa"/>
                  <w:vAlign w:val="center"/>
                </w:tcPr>
                <w:p>
                  <w:pPr>
                    <w:jc w:val="center"/>
                    <w:rPr>
                      <w:szCs w:val="21"/>
                    </w:rPr>
                  </w:pPr>
                  <w:r>
                    <w:rPr>
                      <w:szCs w:val="21"/>
                    </w:rPr>
                    <w:t>第三次</w:t>
                  </w:r>
                </w:p>
              </w:tc>
              <w:tc>
                <w:tcPr>
                  <w:tcW w:w="850" w:type="dxa"/>
                  <w:vAlign w:val="center"/>
                </w:tcPr>
                <w:p>
                  <w:pPr>
                    <w:jc w:val="center"/>
                    <w:rPr>
                      <w:szCs w:val="21"/>
                    </w:rPr>
                  </w:pPr>
                  <w:r>
                    <w:rPr>
                      <w:szCs w:val="21"/>
                    </w:rPr>
                    <w:t>第四次</w:t>
                  </w:r>
                </w:p>
              </w:tc>
              <w:tc>
                <w:tcPr>
                  <w:tcW w:w="849" w:type="dxa"/>
                  <w:vAlign w:val="center"/>
                </w:tcPr>
                <w:p>
                  <w:pPr>
                    <w:jc w:val="center"/>
                    <w:rPr>
                      <w:szCs w:val="21"/>
                    </w:rPr>
                  </w:pPr>
                  <w:r>
                    <w:rPr>
                      <w:szCs w:val="21"/>
                    </w:rPr>
                    <w:t>第五次</w:t>
                  </w:r>
                </w:p>
              </w:tc>
              <w:tc>
                <w:tcPr>
                  <w:tcW w:w="709" w:type="dxa"/>
                  <w:vAlign w:val="center"/>
                </w:tcPr>
                <w:p>
                  <w:pPr>
                    <w:jc w:val="center"/>
                    <w:rPr>
                      <w:szCs w:val="21"/>
                    </w:rPr>
                  </w:pPr>
                  <w:r>
                    <w:rPr>
                      <w:rFonts w:hint="eastAsia"/>
                      <w:szCs w:val="21"/>
                    </w:rPr>
                    <w:t>最大</w:t>
                  </w:r>
                  <w:r>
                    <w:rPr>
                      <w:szCs w:val="21"/>
                    </w:rPr>
                    <w:t>值</w:t>
                  </w:r>
                </w:p>
              </w:tc>
              <w:tc>
                <w:tcPr>
                  <w:tcW w:w="566" w:type="dxa"/>
                  <w:vAlign w:val="center"/>
                </w:tcPr>
                <w:p>
                  <w:pPr>
                    <w:jc w:val="center"/>
                    <w:rPr>
                      <w:szCs w:val="21"/>
                    </w:rPr>
                  </w:pPr>
                  <w:r>
                    <w:rPr>
                      <w:szCs w:val="21"/>
                    </w:rPr>
                    <w:t>限值</w:t>
                  </w:r>
                </w:p>
              </w:tc>
              <w:tc>
                <w:tcPr>
                  <w:tcW w:w="644" w:type="dxa"/>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7" w:type="dxa"/>
                  <w:vMerge w:val="continue"/>
                  <w:vAlign w:val="center"/>
                </w:tcPr>
                <w:p>
                  <w:pPr>
                    <w:jc w:val="center"/>
                    <w:rPr>
                      <w:szCs w:val="21"/>
                    </w:rPr>
                  </w:pPr>
                </w:p>
              </w:tc>
              <w:tc>
                <w:tcPr>
                  <w:tcW w:w="1197" w:type="dxa"/>
                  <w:vAlign w:val="center"/>
                </w:tcPr>
                <w:p>
                  <w:pPr>
                    <w:jc w:val="center"/>
                    <w:rPr>
                      <w:szCs w:val="21"/>
                    </w:rPr>
                  </w:pPr>
                  <w:r>
                    <w:rPr>
                      <w:szCs w:val="21"/>
                    </w:rPr>
                    <w:t>采样时间</w:t>
                  </w:r>
                </w:p>
              </w:tc>
              <w:tc>
                <w:tcPr>
                  <w:tcW w:w="6256" w:type="dxa"/>
                  <w:gridSpan w:val="8"/>
                  <w:vAlign w:val="center"/>
                </w:tcPr>
                <w:p>
                  <w:pPr>
                    <w:jc w:val="center"/>
                    <w:rPr>
                      <w:szCs w:val="21"/>
                    </w:rPr>
                  </w:pPr>
                  <w:r>
                    <w:rPr>
                      <w:szCs w:val="21"/>
                    </w:rPr>
                    <w:t>2022.02.12（16:30-17:30）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687" w:type="dxa"/>
                  <w:vMerge w:val="restart"/>
                  <w:vAlign w:val="center"/>
                </w:tcPr>
                <w:p>
                  <w:pPr>
                    <w:jc w:val="center"/>
                    <w:rPr>
                      <w:szCs w:val="21"/>
                    </w:rPr>
                  </w:pPr>
                  <w:r>
                    <w:rPr>
                      <w:rFonts w:hint="eastAsia"/>
                    </w:rPr>
                    <w:t>2#食堂-1排气筒</w:t>
                  </w:r>
                </w:p>
              </w:tc>
              <w:tc>
                <w:tcPr>
                  <w:tcW w:w="1197" w:type="dxa"/>
                  <w:vAlign w:val="center"/>
                </w:tcPr>
                <w:p>
                  <w:pPr>
                    <w:jc w:val="center"/>
                    <w:rPr>
                      <w:szCs w:val="21"/>
                    </w:rPr>
                  </w:pPr>
                  <w:r>
                    <w:rPr>
                      <w:szCs w:val="21"/>
                    </w:rPr>
                    <w:t>实测浓度</w:t>
                  </w:r>
                </w:p>
                <w:p>
                  <w:pPr>
                    <w:jc w:val="center"/>
                    <w:rPr>
                      <w:szCs w:val="21"/>
                    </w:rPr>
                  </w:pPr>
                  <w:r>
                    <w:rPr>
                      <w:szCs w:val="21"/>
                    </w:rPr>
                    <w:t>（mg/m</w:t>
                  </w:r>
                  <w:r>
                    <w:rPr>
                      <w:szCs w:val="21"/>
                      <w:vertAlign w:val="superscript"/>
                    </w:rPr>
                    <w:t>3</w:t>
                  </w:r>
                  <w:r>
                    <w:rPr>
                      <w:szCs w:val="21"/>
                    </w:rPr>
                    <w:t>）</w:t>
                  </w:r>
                </w:p>
              </w:tc>
              <w:tc>
                <w:tcPr>
                  <w:tcW w:w="939" w:type="dxa"/>
                  <w:vAlign w:val="center"/>
                </w:tcPr>
                <w:p>
                  <w:pPr>
                    <w:jc w:val="center"/>
                    <w:rPr>
                      <w:szCs w:val="21"/>
                    </w:rPr>
                  </w:pPr>
                  <w:r>
                    <w:rPr>
                      <w:szCs w:val="21"/>
                    </w:rPr>
                    <w:t>0.655</w:t>
                  </w:r>
                </w:p>
              </w:tc>
              <w:tc>
                <w:tcPr>
                  <w:tcW w:w="850" w:type="dxa"/>
                  <w:vAlign w:val="center"/>
                </w:tcPr>
                <w:p>
                  <w:pPr>
                    <w:jc w:val="center"/>
                    <w:rPr>
                      <w:szCs w:val="21"/>
                    </w:rPr>
                  </w:pPr>
                  <w:r>
                    <w:rPr>
                      <w:szCs w:val="21"/>
                    </w:rPr>
                    <w:t>0.522</w:t>
                  </w:r>
                </w:p>
              </w:tc>
              <w:tc>
                <w:tcPr>
                  <w:tcW w:w="849" w:type="dxa"/>
                  <w:vAlign w:val="center"/>
                </w:tcPr>
                <w:p>
                  <w:pPr>
                    <w:jc w:val="center"/>
                    <w:rPr>
                      <w:szCs w:val="21"/>
                    </w:rPr>
                  </w:pPr>
                  <w:r>
                    <w:rPr>
                      <w:szCs w:val="21"/>
                    </w:rPr>
                    <w:t>0.536</w:t>
                  </w:r>
                </w:p>
              </w:tc>
              <w:tc>
                <w:tcPr>
                  <w:tcW w:w="850" w:type="dxa"/>
                  <w:vAlign w:val="center"/>
                </w:tcPr>
                <w:p>
                  <w:pPr>
                    <w:jc w:val="center"/>
                    <w:rPr>
                      <w:szCs w:val="21"/>
                    </w:rPr>
                  </w:pPr>
                  <w:r>
                    <w:rPr>
                      <w:szCs w:val="21"/>
                    </w:rPr>
                    <w:t>0.535</w:t>
                  </w:r>
                </w:p>
              </w:tc>
              <w:tc>
                <w:tcPr>
                  <w:tcW w:w="849" w:type="dxa"/>
                  <w:vAlign w:val="center"/>
                </w:tcPr>
                <w:p>
                  <w:pPr>
                    <w:jc w:val="center"/>
                    <w:rPr>
                      <w:szCs w:val="21"/>
                    </w:rPr>
                  </w:pPr>
                  <w:r>
                    <w:rPr>
                      <w:szCs w:val="21"/>
                    </w:rPr>
                    <w:t>0.495</w:t>
                  </w:r>
                </w:p>
              </w:tc>
              <w:tc>
                <w:tcPr>
                  <w:tcW w:w="709" w:type="dxa"/>
                  <w:vAlign w:val="center"/>
                </w:tcPr>
                <w:p>
                  <w:pPr>
                    <w:jc w:val="center"/>
                    <w:rPr>
                      <w:szCs w:val="21"/>
                    </w:rPr>
                  </w:pPr>
                  <w:r>
                    <w:rPr>
                      <w:szCs w:val="21"/>
                    </w:rPr>
                    <w:t>0.655</w:t>
                  </w:r>
                </w:p>
              </w:tc>
              <w:tc>
                <w:tcPr>
                  <w:tcW w:w="566" w:type="dxa"/>
                  <w:vAlign w:val="center"/>
                </w:tcPr>
                <w:p>
                  <w:pPr>
                    <w:jc w:val="center"/>
                    <w:rPr>
                      <w:szCs w:val="21"/>
                    </w:rPr>
                  </w:pPr>
                  <w:r>
                    <w:rPr>
                      <w:szCs w:val="21"/>
                    </w:rPr>
                    <w:t>/</w:t>
                  </w:r>
                </w:p>
              </w:tc>
              <w:tc>
                <w:tcPr>
                  <w:tcW w:w="644"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687" w:type="dxa"/>
                  <w:vMerge w:val="continue"/>
                  <w:vAlign w:val="center"/>
                </w:tcPr>
                <w:p>
                  <w:pPr>
                    <w:jc w:val="center"/>
                    <w:rPr>
                      <w:szCs w:val="21"/>
                    </w:rPr>
                  </w:pPr>
                </w:p>
              </w:tc>
              <w:tc>
                <w:tcPr>
                  <w:tcW w:w="1197" w:type="dxa"/>
                  <w:vAlign w:val="center"/>
                </w:tcPr>
                <w:p>
                  <w:pPr>
                    <w:jc w:val="center"/>
                    <w:rPr>
                      <w:szCs w:val="21"/>
                    </w:rPr>
                  </w:pPr>
                  <w:r>
                    <w:rPr>
                      <w:szCs w:val="21"/>
                    </w:rPr>
                    <w:t>折算浓度</w:t>
                  </w:r>
                </w:p>
                <w:p>
                  <w:pPr>
                    <w:jc w:val="center"/>
                    <w:rPr>
                      <w:szCs w:val="21"/>
                    </w:rPr>
                  </w:pPr>
                  <w:r>
                    <w:rPr>
                      <w:szCs w:val="21"/>
                    </w:rPr>
                    <w:t>（mg/m</w:t>
                  </w:r>
                  <w:r>
                    <w:rPr>
                      <w:szCs w:val="21"/>
                      <w:vertAlign w:val="superscript"/>
                    </w:rPr>
                    <w:t>3</w:t>
                  </w:r>
                  <w:r>
                    <w:rPr>
                      <w:szCs w:val="21"/>
                    </w:rPr>
                    <w:t>）</w:t>
                  </w:r>
                </w:p>
              </w:tc>
              <w:tc>
                <w:tcPr>
                  <w:tcW w:w="939" w:type="dxa"/>
                  <w:vAlign w:val="center"/>
                </w:tcPr>
                <w:p>
                  <w:pPr>
                    <w:jc w:val="center"/>
                    <w:rPr>
                      <w:szCs w:val="21"/>
                    </w:rPr>
                  </w:pPr>
                  <w:r>
                    <w:rPr>
                      <w:szCs w:val="21"/>
                    </w:rPr>
                    <w:t>0.705</w:t>
                  </w:r>
                </w:p>
              </w:tc>
              <w:tc>
                <w:tcPr>
                  <w:tcW w:w="850" w:type="dxa"/>
                  <w:vAlign w:val="center"/>
                </w:tcPr>
                <w:p>
                  <w:pPr>
                    <w:jc w:val="center"/>
                    <w:rPr>
                      <w:szCs w:val="21"/>
                    </w:rPr>
                  </w:pPr>
                  <w:r>
                    <w:rPr>
                      <w:szCs w:val="21"/>
                    </w:rPr>
                    <w:t>0.586</w:t>
                  </w:r>
                </w:p>
              </w:tc>
              <w:tc>
                <w:tcPr>
                  <w:tcW w:w="849" w:type="dxa"/>
                  <w:vAlign w:val="center"/>
                </w:tcPr>
                <w:p>
                  <w:pPr>
                    <w:jc w:val="center"/>
                    <w:rPr>
                      <w:szCs w:val="21"/>
                    </w:rPr>
                  </w:pPr>
                  <w:r>
                    <w:rPr>
                      <w:szCs w:val="21"/>
                    </w:rPr>
                    <w:t>0.606</w:t>
                  </w:r>
                </w:p>
              </w:tc>
              <w:tc>
                <w:tcPr>
                  <w:tcW w:w="850" w:type="dxa"/>
                  <w:vAlign w:val="center"/>
                </w:tcPr>
                <w:p>
                  <w:pPr>
                    <w:jc w:val="center"/>
                    <w:rPr>
                      <w:szCs w:val="21"/>
                    </w:rPr>
                  </w:pPr>
                  <w:r>
                    <w:rPr>
                      <w:szCs w:val="21"/>
                    </w:rPr>
                    <w:t>0.609</w:t>
                  </w:r>
                </w:p>
              </w:tc>
              <w:tc>
                <w:tcPr>
                  <w:tcW w:w="849" w:type="dxa"/>
                  <w:vAlign w:val="center"/>
                </w:tcPr>
                <w:p>
                  <w:pPr>
                    <w:jc w:val="center"/>
                    <w:rPr>
                      <w:szCs w:val="21"/>
                    </w:rPr>
                  </w:pPr>
                  <w:r>
                    <w:rPr>
                      <w:szCs w:val="21"/>
                    </w:rPr>
                    <w:t>0.570</w:t>
                  </w:r>
                </w:p>
              </w:tc>
              <w:tc>
                <w:tcPr>
                  <w:tcW w:w="709" w:type="dxa"/>
                  <w:vAlign w:val="center"/>
                </w:tcPr>
                <w:p>
                  <w:pPr>
                    <w:jc w:val="center"/>
                    <w:rPr>
                      <w:szCs w:val="21"/>
                    </w:rPr>
                  </w:pPr>
                  <w:r>
                    <w:rPr>
                      <w:szCs w:val="21"/>
                    </w:rPr>
                    <w:t>0.705</w:t>
                  </w:r>
                </w:p>
              </w:tc>
              <w:tc>
                <w:tcPr>
                  <w:tcW w:w="566" w:type="dxa"/>
                  <w:vAlign w:val="center"/>
                </w:tcPr>
                <w:p>
                  <w:pPr>
                    <w:jc w:val="center"/>
                    <w:rPr>
                      <w:szCs w:val="21"/>
                    </w:rPr>
                  </w:pPr>
                  <w:r>
                    <w:rPr>
                      <w:szCs w:val="21"/>
                    </w:rPr>
                    <w:t>2.0</w:t>
                  </w:r>
                </w:p>
              </w:tc>
              <w:tc>
                <w:tcPr>
                  <w:tcW w:w="644"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687" w:type="dxa"/>
                  <w:vMerge w:val="continue"/>
                  <w:vAlign w:val="center"/>
                </w:tcPr>
                <w:p>
                  <w:pPr>
                    <w:jc w:val="center"/>
                    <w:rPr>
                      <w:szCs w:val="21"/>
                    </w:rPr>
                  </w:pPr>
                </w:p>
              </w:tc>
              <w:tc>
                <w:tcPr>
                  <w:tcW w:w="1197" w:type="dxa"/>
                  <w:vAlign w:val="center"/>
                </w:tcPr>
                <w:p>
                  <w:pPr>
                    <w:jc w:val="center"/>
                    <w:rPr>
                      <w:szCs w:val="21"/>
                    </w:rPr>
                  </w:pPr>
                  <w:r>
                    <w:rPr>
                      <w:rFonts w:hint="eastAsia"/>
                      <w:szCs w:val="21"/>
                    </w:rPr>
                    <w:t>排放量（t/a）</w:t>
                  </w:r>
                </w:p>
              </w:tc>
              <w:tc>
                <w:tcPr>
                  <w:tcW w:w="939" w:type="dxa"/>
                  <w:vAlign w:val="center"/>
                </w:tcPr>
                <w:p>
                  <w:pPr>
                    <w:jc w:val="center"/>
                    <w:rPr>
                      <w:szCs w:val="21"/>
                    </w:rPr>
                  </w:pPr>
                  <w:r>
                    <w:rPr>
                      <w:rFonts w:hint="eastAsia"/>
                      <w:szCs w:val="21"/>
                    </w:rPr>
                    <w:t>/</w:t>
                  </w:r>
                </w:p>
              </w:tc>
              <w:tc>
                <w:tcPr>
                  <w:tcW w:w="850" w:type="dxa"/>
                  <w:vAlign w:val="center"/>
                </w:tcPr>
                <w:p>
                  <w:pPr>
                    <w:jc w:val="center"/>
                    <w:rPr>
                      <w:szCs w:val="21"/>
                    </w:rPr>
                  </w:pPr>
                  <w:r>
                    <w:rPr>
                      <w:rFonts w:hint="eastAsia"/>
                      <w:szCs w:val="21"/>
                    </w:rPr>
                    <w:t>/</w:t>
                  </w:r>
                </w:p>
              </w:tc>
              <w:tc>
                <w:tcPr>
                  <w:tcW w:w="849" w:type="dxa"/>
                  <w:vAlign w:val="center"/>
                </w:tcPr>
                <w:p>
                  <w:pPr>
                    <w:jc w:val="center"/>
                    <w:rPr>
                      <w:szCs w:val="21"/>
                    </w:rPr>
                  </w:pPr>
                  <w:r>
                    <w:rPr>
                      <w:rFonts w:hint="eastAsia"/>
                      <w:szCs w:val="21"/>
                    </w:rPr>
                    <w:t>/</w:t>
                  </w:r>
                </w:p>
              </w:tc>
              <w:tc>
                <w:tcPr>
                  <w:tcW w:w="850" w:type="dxa"/>
                  <w:vAlign w:val="center"/>
                </w:tcPr>
                <w:p>
                  <w:pPr>
                    <w:jc w:val="center"/>
                    <w:rPr>
                      <w:szCs w:val="21"/>
                    </w:rPr>
                  </w:pPr>
                  <w:r>
                    <w:rPr>
                      <w:rFonts w:hint="eastAsia"/>
                      <w:szCs w:val="21"/>
                    </w:rPr>
                    <w:t>/</w:t>
                  </w:r>
                </w:p>
              </w:tc>
              <w:tc>
                <w:tcPr>
                  <w:tcW w:w="849" w:type="dxa"/>
                  <w:vAlign w:val="center"/>
                </w:tcPr>
                <w:p>
                  <w:pPr>
                    <w:jc w:val="center"/>
                    <w:rPr>
                      <w:szCs w:val="21"/>
                    </w:rPr>
                  </w:pPr>
                  <w:r>
                    <w:rPr>
                      <w:rFonts w:hint="eastAsia"/>
                      <w:szCs w:val="21"/>
                    </w:rPr>
                    <w:t>/</w:t>
                  </w:r>
                </w:p>
              </w:tc>
              <w:tc>
                <w:tcPr>
                  <w:tcW w:w="709" w:type="dxa"/>
                  <w:vAlign w:val="center"/>
                </w:tcPr>
                <w:p>
                  <w:pPr>
                    <w:jc w:val="center"/>
                    <w:rPr>
                      <w:szCs w:val="21"/>
                    </w:rPr>
                  </w:pPr>
                  <w:r>
                    <w:rPr>
                      <w:rFonts w:hint="eastAsia"/>
                      <w:szCs w:val="21"/>
                    </w:rPr>
                    <w:t>0</w:t>
                  </w:r>
                  <w:r>
                    <w:rPr>
                      <w:szCs w:val="21"/>
                    </w:rPr>
                    <w:t>.05</w:t>
                  </w:r>
                </w:p>
              </w:tc>
              <w:tc>
                <w:tcPr>
                  <w:tcW w:w="566" w:type="dxa"/>
                  <w:vAlign w:val="center"/>
                </w:tcPr>
                <w:p>
                  <w:pPr>
                    <w:jc w:val="center"/>
                    <w:rPr>
                      <w:szCs w:val="21"/>
                    </w:rPr>
                  </w:pPr>
                  <w:r>
                    <w:rPr>
                      <w:rFonts w:hint="eastAsia"/>
                      <w:szCs w:val="21"/>
                    </w:rPr>
                    <w:t>/</w:t>
                  </w:r>
                </w:p>
              </w:tc>
              <w:tc>
                <w:tcPr>
                  <w:tcW w:w="644"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687" w:type="dxa"/>
                  <w:vMerge w:val="continue"/>
                  <w:vAlign w:val="center"/>
                </w:tcPr>
                <w:p>
                  <w:pPr>
                    <w:widowControl/>
                    <w:jc w:val="center"/>
                    <w:rPr>
                      <w:szCs w:val="21"/>
                    </w:rPr>
                  </w:pPr>
                </w:p>
              </w:tc>
              <w:tc>
                <w:tcPr>
                  <w:tcW w:w="1197" w:type="dxa"/>
                  <w:vAlign w:val="center"/>
                </w:tcPr>
                <w:p>
                  <w:pPr>
                    <w:widowControl/>
                    <w:jc w:val="center"/>
                    <w:rPr>
                      <w:szCs w:val="21"/>
                    </w:rPr>
                  </w:pPr>
                  <w:r>
                    <w:rPr>
                      <w:szCs w:val="21"/>
                    </w:rPr>
                    <w:t>执行标准</w:t>
                  </w:r>
                </w:p>
              </w:tc>
              <w:tc>
                <w:tcPr>
                  <w:tcW w:w="6256" w:type="dxa"/>
                  <w:gridSpan w:val="8"/>
                  <w:vAlign w:val="center"/>
                </w:tcPr>
                <w:p>
                  <w:pPr>
                    <w:widowControl/>
                    <w:rPr>
                      <w:szCs w:val="21"/>
                    </w:rPr>
                  </w:pPr>
                  <w:r>
                    <w:rPr>
                      <w:szCs w:val="21"/>
                    </w:rPr>
                    <w:t>执行《饮食业油烟排放标准（试行）》（GB 18483-2001）表2中排放标准限值。</w:t>
                  </w:r>
                </w:p>
              </w:tc>
            </w:tr>
          </w:tbl>
          <w:p>
            <w:pPr>
              <w:adjustRightInd w:val="0"/>
              <w:snapToGrid w:val="0"/>
              <w:jc w:val="center"/>
              <w:rPr>
                <w:b/>
                <w:szCs w:val="21"/>
              </w:rPr>
            </w:pPr>
            <w:r>
              <w:rPr>
                <w:rFonts w:hint="eastAsia"/>
                <w:b/>
                <w:szCs w:val="21"/>
              </w:rPr>
              <w:t>表2</w:t>
            </w:r>
            <w:r>
              <w:rPr>
                <w:b/>
                <w:szCs w:val="21"/>
              </w:rPr>
              <w:t xml:space="preserve">-20    </w:t>
            </w:r>
            <w:r>
              <w:rPr>
                <w:rFonts w:hint="eastAsia"/>
                <w:b/>
                <w:szCs w:val="21"/>
              </w:rPr>
              <w:t>厂界无组织废气污染物</w:t>
            </w:r>
            <w:r>
              <w:rPr>
                <w:b/>
                <w:szCs w:val="21"/>
              </w:rPr>
              <w:t>排放情况汇总表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420"/>
              <w:gridCol w:w="1453"/>
              <w:gridCol w:w="1527"/>
              <w:gridCol w:w="1141"/>
              <w:gridCol w:w="1141"/>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监测项目及</w:t>
                  </w:r>
                  <w:r>
                    <w:rPr>
                      <w:kern w:val="0"/>
                      <w:szCs w:val="21"/>
                      <w:lang w:bidi="ar"/>
                    </w:rPr>
                    <w:t>日期</w:t>
                  </w:r>
                </w:p>
              </w:tc>
              <w:tc>
                <w:tcPr>
                  <w:tcW w:w="84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采样时间</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监测点位</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浓度</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最大值</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标准限值（mg/m</w:t>
                  </w:r>
                  <w:r>
                    <w:rPr>
                      <w:kern w:val="0"/>
                      <w:szCs w:val="21"/>
                      <w:vertAlign w:val="superscript"/>
                      <w:lang w:bidi="ar"/>
                    </w:rPr>
                    <w:t>3</w:t>
                  </w:r>
                  <w:r>
                    <w:rPr>
                      <w:kern w:val="0"/>
                      <w:szCs w:val="21"/>
                      <w:lang w:bidi="ar"/>
                    </w:rPr>
                    <w:t>）</w:t>
                  </w:r>
                </w:p>
              </w:tc>
              <w:tc>
                <w:tcPr>
                  <w:tcW w:w="29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3" w:type="pct"/>
                  <w:vMerge w:val="restart"/>
                  <w:tcBorders>
                    <w:top w:val="nil"/>
                    <w:left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颗粒物</w:t>
                  </w:r>
                </w:p>
                <w:p>
                  <w:pPr>
                    <w:rPr>
                      <w:kern w:val="0"/>
                      <w:szCs w:val="21"/>
                    </w:rPr>
                  </w:pPr>
                  <w:r>
                    <w:rPr>
                      <w:kern w:val="0"/>
                      <w:szCs w:val="21"/>
                      <w:lang w:bidi="ar"/>
                    </w:rPr>
                    <w:t>2022.06.22</w:t>
                  </w: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10:00-11:00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0.183</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0.355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1.0</w:t>
                  </w:r>
                </w:p>
              </w:tc>
              <w:tc>
                <w:tcPr>
                  <w:tcW w:w="29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0.209</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0.268</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0.355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12:00-13:00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0.188</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0.317</w:t>
                  </w:r>
                </w:p>
              </w:tc>
              <w:tc>
                <w:tcPr>
                  <w:tcW w:w="682" w:type="pct"/>
                  <w:vMerge w:val="restart"/>
                  <w:tcBorders>
                    <w:top w:val="nil"/>
                    <w:left w:val="nil"/>
                    <w:bottom w:val="single" w:color="auto" w:sz="4" w:space="0"/>
                    <w:right w:val="single" w:color="auto" w:sz="4" w:space="0"/>
                  </w:tcBorders>
                  <w:vAlign w:val="center"/>
                </w:tcPr>
                <w:p>
                  <w:pPr>
                    <w:jc w:val="center"/>
                    <w:rPr>
                      <w:szCs w:val="21"/>
                    </w:rPr>
                  </w:pPr>
                  <w:r>
                    <w:rPr>
                      <w:kern w:val="0"/>
                      <w:szCs w:val="21"/>
                      <w:lang w:bidi="ar"/>
                    </w:rPr>
                    <w:t>1.0</w:t>
                  </w:r>
                </w:p>
              </w:tc>
              <w:tc>
                <w:tcPr>
                  <w:tcW w:w="292" w:type="pct"/>
                  <w:vMerge w:val="restart"/>
                  <w:tcBorders>
                    <w:top w:val="nil"/>
                    <w:left w:val="nil"/>
                    <w:bottom w:val="single" w:color="auto" w:sz="4" w:space="0"/>
                    <w:righ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0.317</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0.269</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0.273</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14:00-15:00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0.156</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0.310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0.276</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0.310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0.249</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16:00-17:00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0.196</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0.308</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0.255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0.308</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0.277</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restart"/>
                  <w:tcBorders>
                    <w:top w:val="nil"/>
                    <w:left w:val="single" w:color="auto" w:sz="4" w:space="0"/>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颗粒物</w:t>
                  </w:r>
                </w:p>
                <w:p>
                  <w:pPr>
                    <w:adjustRightInd w:val="0"/>
                    <w:spacing w:line="260" w:lineRule="exact"/>
                    <w:jc w:val="center"/>
                    <w:textAlignment w:val="baseline"/>
                    <w:rPr>
                      <w:kern w:val="0"/>
                      <w:szCs w:val="21"/>
                    </w:rPr>
                  </w:pPr>
                  <w:r>
                    <w:rPr>
                      <w:kern w:val="0"/>
                      <w:szCs w:val="21"/>
                      <w:lang w:bidi="ar"/>
                    </w:rPr>
                    <w:t>2022.06.23</w:t>
                  </w: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9:00-10:00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0.184</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0.369</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1.0</w:t>
                  </w:r>
                </w:p>
              </w:tc>
              <w:tc>
                <w:tcPr>
                  <w:tcW w:w="29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0.294</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0.300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0.369</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12:00-13:00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0.144</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0.267</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0.258</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0.256</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0.267</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15:00-16:00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0.140</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0.283</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0.255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0.283</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0.245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18:00-19:00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0.150</w:t>
                  </w:r>
                </w:p>
              </w:tc>
              <w:tc>
                <w:tcPr>
                  <w:tcW w:w="682" w:type="pct"/>
                  <w:vMerge w:val="restart"/>
                  <w:tcBorders>
                    <w:top w:val="nil"/>
                    <w:left w:val="nil"/>
                    <w:bottom w:val="single" w:color="auto" w:sz="4" w:space="0"/>
                    <w:right w:val="single" w:color="auto" w:sz="4" w:space="0"/>
                  </w:tcBorders>
                  <w:vAlign w:val="center"/>
                </w:tcPr>
                <w:p>
                  <w:pPr>
                    <w:widowControl/>
                    <w:spacing w:line="360" w:lineRule="auto"/>
                    <w:jc w:val="center"/>
                    <w:textAlignment w:val="baseline"/>
                    <w:rPr>
                      <w:kern w:val="0"/>
                      <w:szCs w:val="21"/>
                    </w:rPr>
                  </w:pPr>
                  <w:r>
                    <w:rPr>
                      <w:kern w:val="0"/>
                      <w:szCs w:val="21"/>
                      <w:lang w:bidi="ar"/>
                    </w:rPr>
                    <w:t>0.340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0.280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0.302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0.340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执行标准</w:t>
                  </w:r>
                </w:p>
              </w:tc>
              <w:tc>
                <w:tcPr>
                  <w:tcW w:w="4287" w:type="pct"/>
                  <w:gridSpan w:val="6"/>
                  <w:tcBorders>
                    <w:top w:val="single" w:color="auto" w:sz="4" w:space="0"/>
                    <w:left w:val="nil"/>
                    <w:bottom w:val="single" w:color="auto" w:sz="4" w:space="0"/>
                    <w:right w:val="single" w:color="auto" w:sz="4" w:space="0"/>
                  </w:tcBorders>
                  <w:vAlign w:val="center"/>
                </w:tcPr>
                <w:p>
                  <w:pPr>
                    <w:widowControl/>
                    <w:rPr>
                      <w:kern w:val="0"/>
                      <w:szCs w:val="21"/>
                    </w:rPr>
                  </w:pPr>
                  <w:r>
                    <w:rPr>
                      <w:kern w:val="0"/>
                      <w:szCs w:val="21"/>
                      <w:lang w:bidi="ar"/>
                    </w:rPr>
                    <w:t>执行《大气污染物综合排放标准》（GB 16297-1996）表2中无组织排放标准限值。</w:t>
                  </w:r>
                </w:p>
              </w:tc>
            </w:tr>
          </w:tbl>
          <w:p>
            <w:pPr>
              <w:adjustRightInd w:val="0"/>
              <w:snapToGrid w:val="0"/>
              <w:jc w:val="center"/>
              <w:rPr>
                <w:b/>
                <w:szCs w:val="21"/>
              </w:rPr>
            </w:pPr>
            <w:r>
              <w:rPr>
                <w:rFonts w:hint="eastAsia"/>
                <w:b/>
                <w:szCs w:val="21"/>
              </w:rPr>
              <w:t>续表2</w:t>
            </w:r>
            <w:r>
              <w:rPr>
                <w:b/>
                <w:szCs w:val="21"/>
              </w:rPr>
              <w:t xml:space="preserve">-20    </w:t>
            </w:r>
            <w:r>
              <w:rPr>
                <w:rFonts w:hint="eastAsia"/>
                <w:b/>
                <w:szCs w:val="21"/>
              </w:rPr>
              <w:t>厂界无组织废气污染物</w:t>
            </w:r>
            <w:r>
              <w:rPr>
                <w:b/>
                <w:szCs w:val="21"/>
              </w:rPr>
              <w:t>排放情况汇总表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420"/>
              <w:gridCol w:w="1453"/>
              <w:gridCol w:w="1527"/>
              <w:gridCol w:w="1141"/>
              <w:gridCol w:w="1141"/>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监测项目及</w:t>
                  </w:r>
                  <w:r>
                    <w:rPr>
                      <w:kern w:val="0"/>
                      <w:szCs w:val="21"/>
                      <w:lang w:bidi="ar"/>
                    </w:rPr>
                    <w:t>日期</w:t>
                  </w:r>
                </w:p>
              </w:tc>
              <w:tc>
                <w:tcPr>
                  <w:tcW w:w="84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采样时间</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监测点位</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浓度</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最大值</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标准限值（mg/m</w:t>
                  </w:r>
                  <w:r>
                    <w:rPr>
                      <w:kern w:val="0"/>
                      <w:szCs w:val="21"/>
                      <w:vertAlign w:val="superscript"/>
                      <w:lang w:bidi="ar"/>
                    </w:rPr>
                    <w:t>3</w:t>
                  </w:r>
                  <w:r>
                    <w:rPr>
                      <w:kern w:val="0"/>
                      <w:szCs w:val="21"/>
                      <w:lang w:bidi="ar"/>
                    </w:rPr>
                    <w:t>）</w:t>
                  </w:r>
                </w:p>
              </w:tc>
              <w:tc>
                <w:tcPr>
                  <w:tcW w:w="29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3" w:type="pct"/>
                  <w:vMerge w:val="restart"/>
                  <w:tcBorders>
                    <w:top w:val="nil"/>
                    <w:left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rPr>
                    <w:t>锡及其化合物</w:t>
                  </w:r>
                  <w:r>
                    <w:rPr>
                      <w:kern w:val="0"/>
                      <w:szCs w:val="21"/>
                      <w:lang w:bidi="ar"/>
                    </w:rPr>
                    <w:t>2022.06.22</w:t>
                  </w: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10:00-11:00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0.24</w:t>
                  </w:r>
                </w:p>
              </w:tc>
              <w:tc>
                <w:tcPr>
                  <w:tcW w:w="29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12:00-13:00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14:00-15:00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jc w:val="cente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16:00-17:00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rPr>
                      <w:szCs w:val="21"/>
                    </w:rPr>
                  </w:pPr>
                  <w:r>
                    <w:rPr>
                      <w:kern w:val="0"/>
                      <w:szCs w:val="21"/>
                      <w:lang w:bidi="ar"/>
                    </w:rPr>
                    <w:t>0.24</w:t>
                  </w:r>
                </w:p>
              </w:tc>
              <w:tc>
                <w:tcPr>
                  <w:tcW w:w="292" w:type="pct"/>
                  <w:vMerge w:val="restart"/>
                  <w:tcBorders>
                    <w:top w:val="nil"/>
                    <w:left w:val="nil"/>
                    <w:bottom w:val="single" w:color="auto" w:sz="4" w:space="0"/>
                    <w:right w:val="single" w:color="auto" w:sz="4" w:space="0"/>
                  </w:tcBorders>
                  <w:vAlign w:val="center"/>
                </w:tcPr>
                <w:p>
                  <w:pPr>
                    <w:rPr>
                      <w:szCs w:val="21"/>
                    </w:rPr>
                  </w:pPr>
                  <w:r>
                    <w:rPr>
                      <w:rFonts w:hint="eastAsia"/>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restart"/>
                  <w:tcBorders>
                    <w:top w:val="nil"/>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rPr>
                    <w:t>锡及其化合物</w:t>
                  </w:r>
                  <w:r>
                    <w:rPr>
                      <w:kern w:val="0"/>
                      <w:szCs w:val="21"/>
                      <w:lang w:bidi="ar"/>
                    </w:rPr>
                    <w:t>2022.06.23</w:t>
                  </w: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9:00-10:00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0.24</w:t>
                  </w:r>
                </w:p>
              </w:tc>
              <w:tc>
                <w:tcPr>
                  <w:tcW w:w="29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12:00-13:00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15:00-16:00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18:00-19:00</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restart"/>
                  <w:tcBorders>
                    <w:top w:val="nil"/>
                    <w:left w:val="nil"/>
                    <w:bottom w:val="single" w:color="auto" w:sz="4" w:space="0"/>
                    <w:right w:val="single" w:color="auto" w:sz="4" w:space="0"/>
                  </w:tcBorders>
                  <w:vAlign w:val="center"/>
                </w:tcPr>
                <w:p>
                  <w:pPr>
                    <w:widowControl/>
                    <w:spacing w:line="360" w:lineRule="auto"/>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2×10</w:t>
                  </w:r>
                  <w:r>
                    <w:rPr>
                      <w:kern w:val="0"/>
                      <w:szCs w:val="21"/>
                      <w:vertAlign w:val="superscript"/>
                      <w:lang w:bidi="ar"/>
                    </w:rPr>
                    <w:t>-5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执行标准</w:t>
                  </w:r>
                </w:p>
              </w:tc>
              <w:tc>
                <w:tcPr>
                  <w:tcW w:w="4287" w:type="pct"/>
                  <w:gridSpan w:val="6"/>
                  <w:tcBorders>
                    <w:top w:val="single" w:color="auto" w:sz="4" w:space="0"/>
                    <w:left w:val="nil"/>
                    <w:bottom w:val="single" w:color="auto" w:sz="4" w:space="0"/>
                    <w:right w:val="single" w:color="auto" w:sz="4" w:space="0"/>
                  </w:tcBorders>
                  <w:vAlign w:val="center"/>
                </w:tcPr>
                <w:p>
                  <w:pPr>
                    <w:widowControl/>
                    <w:rPr>
                      <w:kern w:val="0"/>
                      <w:szCs w:val="21"/>
                    </w:rPr>
                  </w:pPr>
                  <w:r>
                    <w:rPr>
                      <w:kern w:val="0"/>
                      <w:szCs w:val="21"/>
                      <w:lang w:bidi="ar"/>
                    </w:rPr>
                    <w:t>执行《大气污染物综合排放标准》（GB 16297-1996）表2中无组织排放标准限值。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监测项目及</w:t>
                  </w:r>
                  <w:r>
                    <w:rPr>
                      <w:kern w:val="0"/>
                      <w:szCs w:val="21"/>
                      <w:lang w:bidi="ar"/>
                    </w:rPr>
                    <w:t>日期</w:t>
                  </w:r>
                </w:p>
              </w:tc>
              <w:tc>
                <w:tcPr>
                  <w:tcW w:w="84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采样时间</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监测点位</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浓度</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最大</w:t>
                  </w:r>
                  <w:r>
                    <w:rPr>
                      <w:kern w:val="0"/>
                      <w:szCs w:val="21"/>
                      <w:lang w:bidi="ar"/>
                    </w:rPr>
                    <w:t>值</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标准限值（mg/m</w:t>
                  </w:r>
                  <w:r>
                    <w:rPr>
                      <w:kern w:val="0"/>
                      <w:szCs w:val="21"/>
                      <w:vertAlign w:val="superscript"/>
                      <w:lang w:bidi="ar"/>
                    </w:rPr>
                    <w:t>3</w:t>
                  </w:r>
                  <w:r>
                    <w:rPr>
                      <w:kern w:val="0"/>
                      <w:szCs w:val="21"/>
                      <w:lang w:bidi="ar"/>
                    </w:rPr>
                    <w:t>）</w:t>
                  </w:r>
                </w:p>
              </w:tc>
              <w:tc>
                <w:tcPr>
                  <w:tcW w:w="29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restart"/>
                  <w:tcBorders>
                    <w:top w:val="nil"/>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rPr>
                    <w:t>非甲烷总烃</w:t>
                  </w:r>
                  <w:r>
                    <w:rPr>
                      <w:kern w:val="0"/>
                      <w:szCs w:val="21"/>
                      <w:lang w:bidi="ar"/>
                    </w:rPr>
                    <w:t>2022.06.22</w:t>
                  </w: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10:00-10:45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rPr>
                    <w:t>3</w:t>
                  </w:r>
                </w:p>
              </w:tc>
              <w:tc>
                <w:tcPr>
                  <w:tcW w:w="29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.74</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12:00-12:45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.83</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.83</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.74</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.78</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14:00-14:45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.77</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.83</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top w:val="nil"/>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.77</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top w:val="nil"/>
                    <w:left w:val="nil"/>
                    <w:bottom w:val="single" w:color="auto" w:sz="4" w:space="0"/>
                    <w:right w:val="single" w:color="auto" w:sz="4" w:space="0"/>
                  </w:tcBorders>
                  <w:vAlign w:val="center"/>
                </w:tcPr>
                <w:p>
                  <w:pPr>
                    <w:rPr>
                      <w:szCs w:val="21"/>
                    </w:rPr>
                  </w:pPr>
                </w:p>
              </w:tc>
              <w:tc>
                <w:tcPr>
                  <w:tcW w:w="292" w:type="pct"/>
                  <w:vMerge w:val="continue"/>
                  <w:tcBorders>
                    <w:top w:val="nil"/>
                    <w:left w:val="nil"/>
                    <w:bottom w:val="single" w:color="auto" w:sz="4" w:space="0"/>
                    <w:right w:val="single" w:color="auto" w:sz="4" w:space="0"/>
                  </w:tcBorders>
                  <w:vAlign w:val="center"/>
                </w:tcPr>
                <w:p>
                  <w:pPr>
                    <w:rPr>
                      <w:szCs w:val="21"/>
                    </w:rPr>
                  </w:pPr>
                </w:p>
              </w:tc>
            </w:tr>
          </w:tbl>
          <w:p>
            <w:pPr>
              <w:adjustRightInd w:val="0"/>
              <w:snapToGrid w:val="0"/>
              <w:jc w:val="center"/>
              <w:rPr>
                <w:b/>
                <w:szCs w:val="21"/>
              </w:rPr>
            </w:pPr>
            <w:r>
              <w:rPr>
                <w:rFonts w:hint="eastAsia"/>
                <w:b/>
                <w:szCs w:val="21"/>
              </w:rPr>
              <w:t>续表2</w:t>
            </w:r>
            <w:r>
              <w:rPr>
                <w:b/>
                <w:szCs w:val="21"/>
              </w:rPr>
              <w:t xml:space="preserve">-20    </w:t>
            </w:r>
            <w:r>
              <w:rPr>
                <w:rFonts w:hint="eastAsia"/>
                <w:b/>
                <w:szCs w:val="21"/>
              </w:rPr>
              <w:t>厂界无组织废气污染物</w:t>
            </w:r>
            <w:r>
              <w:rPr>
                <w:b/>
                <w:szCs w:val="21"/>
              </w:rPr>
              <w:t>排放情况汇总表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420"/>
              <w:gridCol w:w="1453"/>
              <w:gridCol w:w="1527"/>
              <w:gridCol w:w="1141"/>
              <w:gridCol w:w="1141"/>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lang w:bidi="ar"/>
                    </w:rPr>
                    <w:t>监测项目及</w:t>
                  </w:r>
                  <w:r>
                    <w:rPr>
                      <w:kern w:val="0"/>
                      <w:szCs w:val="21"/>
                      <w:lang w:bidi="ar"/>
                    </w:rPr>
                    <w:t>日期</w:t>
                  </w:r>
                </w:p>
              </w:tc>
              <w:tc>
                <w:tcPr>
                  <w:tcW w:w="84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采样时间</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监测点位</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浓度</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最大值</w:t>
                  </w:r>
                </w:p>
                <w:p>
                  <w:pPr>
                    <w:adjustRightInd w:val="0"/>
                    <w:spacing w:line="260" w:lineRule="exact"/>
                    <w:ind w:left="-109" w:leftChars="-52" w:right="-105" w:rightChars="-50"/>
                    <w:jc w:val="center"/>
                    <w:textAlignment w:val="baseline"/>
                    <w:rPr>
                      <w:kern w:val="0"/>
                      <w:szCs w:val="21"/>
                    </w:rPr>
                  </w:pPr>
                  <w:r>
                    <w:rPr>
                      <w:kern w:val="0"/>
                      <w:szCs w:val="21"/>
                      <w:lang w:bidi="ar"/>
                    </w:rPr>
                    <w:t>（mg/m</w:t>
                  </w:r>
                  <w:r>
                    <w:rPr>
                      <w:kern w:val="0"/>
                      <w:szCs w:val="21"/>
                      <w:vertAlign w:val="superscript"/>
                      <w:lang w:bidi="ar"/>
                    </w:rPr>
                    <w:t>3</w:t>
                  </w:r>
                  <w:r>
                    <w:rPr>
                      <w:kern w:val="0"/>
                      <w:szCs w:val="21"/>
                      <w:lang w:bidi="ar"/>
                    </w:rPr>
                    <w:t>）</w:t>
                  </w:r>
                </w:p>
              </w:tc>
              <w:tc>
                <w:tcPr>
                  <w:tcW w:w="68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kern w:val="0"/>
                      <w:szCs w:val="21"/>
                      <w:lang w:bidi="ar"/>
                    </w:rPr>
                    <w:t>标准限值（mg/m</w:t>
                  </w:r>
                  <w:r>
                    <w:rPr>
                      <w:kern w:val="0"/>
                      <w:szCs w:val="21"/>
                      <w:vertAlign w:val="superscript"/>
                      <w:lang w:bidi="ar"/>
                    </w:rPr>
                    <w:t>3</w:t>
                  </w:r>
                  <w:r>
                    <w:rPr>
                      <w:kern w:val="0"/>
                      <w:szCs w:val="21"/>
                      <w:lang w:bidi="ar"/>
                    </w:rPr>
                    <w:t>）</w:t>
                  </w:r>
                </w:p>
              </w:tc>
              <w:tc>
                <w:tcPr>
                  <w:tcW w:w="292" w:type="pct"/>
                  <w:tcBorders>
                    <w:top w:val="single" w:color="auto" w:sz="4" w:space="0"/>
                    <w:left w:val="nil"/>
                    <w:bottom w:val="single" w:color="auto" w:sz="4" w:space="0"/>
                    <w:right w:val="single" w:color="auto" w:sz="4" w:space="0"/>
                  </w:tcBorders>
                  <w:vAlign w:val="center"/>
                </w:tcPr>
                <w:p>
                  <w:pPr>
                    <w:adjustRightInd w:val="0"/>
                    <w:spacing w:line="260" w:lineRule="exact"/>
                    <w:ind w:left="-109" w:leftChars="-52" w:right="-105" w:rightChars="-50"/>
                    <w:jc w:val="center"/>
                    <w:textAlignment w:val="baseline"/>
                    <w:rPr>
                      <w:kern w:val="0"/>
                      <w:szCs w:val="21"/>
                    </w:rPr>
                  </w:pPr>
                  <w:r>
                    <w:rPr>
                      <w:rFonts w:hint="eastAsia"/>
                      <w:kern w:val="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3" w:type="pct"/>
                  <w:vMerge w:val="restart"/>
                  <w:tcBorders>
                    <w:top w:val="nil"/>
                    <w:left w:val="single" w:color="auto" w:sz="4" w:space="0"/>
                    <w:right w:val="single" w:color="auto" w:sz="4" w:space="0"/>
                  </w:tcBorders>
                  <w:vAlign w:val="center"/>
                </w:tcPr>
                <w:p>
                  <w:pPr>
                    <w:adjustRightInd w:val="0"/>
                    <w:spacing w:line="260" w:lineRule="exact"/>
                    <w:jc w:val="center"/>
                    <w:textAlignment w:val="baseline"/>
                    <w:rPr>
                      <w:szCs w:val="21"/>
                    </w:rPr>
                  </w:pPr>
                  <w:r>
                    <w:rPr>
                      <w:rFonts w:hint="eastAsia"/>
                    </w:rPr>
                    <w:t>非甲烷总烃</w:t>
                  </w:r>
                  <w:r>
                    <w:rPr>
                      <w:kern w:val="0"/>
                      <w:szCs w:val="21"/>
                      <w:lang w:bidi="ar"/>
                    </w:rPr>
                    <w:t>2022.06.23</w:t>
                  </w:r>
                </w:p>
              </w:tc>
              <w:tc>
                <w:tcPr>
                  <w:tcW w:w="849" w:type="pct"/>
                  <w:vMerge w:val="restart"/>
                  <w:tcBorders>
                    <w:top w:val="nil"/>
                    <w:left w:val="nil"/>
                    <w:bottom w:val="single" w:color="auto" w:sz="4" w:space="0"/>
                    <w:right w:val="single" w:color="auto" w:sz="4" w:space="0"/>
                  </w:tcBorders>
                  <w:vAlign w:val="center"/>
                </w:tcPr>
                <w:p>
                  <w:pPr>
                    <w:rPr>
                      <w:szCs w:val="21"/>
                    </w:rPr>
                  </w:pPr>
                  <w:r>
                    <w:rPr>
                      <w:kern w:val="0"/>
                      <w:szCs w:val="21"/>
                      <w:lang w:bidi="ar"/>
                    </w:rPr>
                    <w:t>14:00-14:45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.83</w:t>
                  </w:r>
                </w:p>
              </w:tc>
              <w:tc>
                <w:tcPr>
                  <w:tcW w:w="682" w:type="pct"/>
                  <w:vMerge w:val="restart"/>
                  <w:tcBorders>
                    <w:top w:val="nil"/>
                    <w:left w:val="nil"/>
                    <w:bottom w:val="single" w:color="auto" w:sz="4" w:space="0"/>
                    <w:right w:val="single" w:color="auto" w:sz="4" w:space="0"/>
                  </w:tcBorders>
                  <w:vAlign w:val="center"/>
                </w:tcPr>
                <w:p>
                  <w:pPr>
                    <w:jc w:val="center"/>
                    <w:rPr>
                      <w:szCs w:val="21"/>
                    </w:rPr>
                  </w:pPr>
                  <w:r>
                    <w:rPr>
                      <w:rFonts w:hint="eastAsia"/>
                      <w:kern w:val="0"/>
                      <w:szCs w:val="21"/>
                    </w:rPr>
                    <w:t>0</w:t>
                  </w:r>
                  <w:r>
                    <w:rPr>
                      <w:kern w:val="0"/>
                      <w:szCs w:val="21"/>
                    </w:rPr>
                    <w:t>.83</w:t>
                  </w:r>
                </w:p>
              </w:tc>
              <w:tc>
                <w:tcPr>
                  <w:tcW w:w="682" w:type="pct"/>
                  <w:vMerge w:val="restart"/>
                  <w:tcBorders>
                    <w:top w:val="nil"/>
                    <w:left w:val="nil"/>
                    <w:right w:val="single" w:color="auto" w:sz="4" w:space="0"/>
                  </w:tcBorders>
                  <w:vAlign w:val="center"/>
                </w:tcPr>
                <w:p>
                  <w:pPr>
                    <w:adjustRightInd w:val="0"/>
                    <w:spacing w:line="260" w:lineRule="exact"/>
                    <w:jc w:val="center"/>
                    <w:textAlignment w:val="baseline"/>
                    <w:rPr>
                      <w:szCs w:val="21"/>
                    </w:rPr>
                  </w:pPr>
                  <w:r>
                    <w:rPr>
                      <w:rFonts w:hint="eastAsia"/>
                      <w:kern w:val="0"/>
                      <w:szCs w:val="21"/>
                    </w:rPr>
                    <w:t>3</w:t>
                  </w:r>
                </w:p>
              </w:tc>
              <w:tc>
                <w:tcPr>
                  <w:tcW w:w="292" w:type="pct"/>
                  <w:vMerge w:val="restart"/>
                  <w:tcBorders>
                    <w:top w:val="nil"/>
                    <w:left w:val="nil"/>
                    <w:right w:val="single" w:color="auto" w:sz="4" w:space="0"/>
                  </w:tcBorders>
                  <w:vAlign w:val="center"/>
                </w:tcPr>
                <w:p>
                  <w:pPr>
                    <w:adjustRightInd w:val="0"/>
                    <w:spacing w:line="260" w:lineRule="exact"/>
                    <w:jc w:val="center"/>
                    <w:textAlignment w:val="baseline"/>
                    <w:rPr>
                      <w:szCs w:val="21"/>
                    </w:rPr>
                  </w:pPr>
                  <w:r>
                    <w:rPr>
                      <w:rFonts w:hint="eastAsia"/>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adjustRightInd w:val="0"/>
                    <w:spacing w:line="260" w:lineRule="exact"/>
                    <w:jc w:val="center"/>
                    <w:textAlignment w:val="baseline"/>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.77</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adjustRightInd w:val="0"/>
                    <w:spacing w:line="260" w:lineRule="exact"/>
                    <w:jc w:val="center"/>
                    <w:textAlignment w:val="baseline"/>
                    <w:rPr>
                      <w:szCs w:val="21"/>
                    </w:rPr>
                  </w:pPr>
                </w:p>
              </w:tc>
              <w:tc>
                <w:tcPr>
                  <w:tcW w:w="292" w:type="pct"/>
                  <w:vMerge w:val="continue"/>
                  <w:tcBorders>
                    <w:left w:val="nil"/>
                    <w:right w:val="single" w:color="auto" w:sz="4" w:space="0"/>
                  </w:tcBorders>
                  <w:vAlign w:val="center"/>
                </w:tcPr>
                <w:p>
                  <w:pPr>
                    <w:adjustRightInd w:val="0"/>
                    <w:spacing w:line="26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adjustRightInd w:val="0"/>
                    <w:spacing w:line="260" w:lineRule="exact"/>
                    <w:jc w:val="center"/>
                    <w:textAlignment w:val="baseline"/>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16:00-16:45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.84</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.85</w:t>
                  </w:r>
                </w:p>
              </w:tc>
              <w:tc>
                <w:tcPr>
                  <w:tcW w:w="682" w:type="pct"/>
                  <w:vMerge w:val="continue"/>
                  <w:tcBorders>
                    <w:left w:val="nil"/>
                    <w:right w:val="single" w:color="auto" w:sz="4" w:space="0"/>
                  </w:tcBorders>
                  <w:vAlign w:val="center"/>
                </w:tcPr>
                <w:p>
                  <w:pPr>
                    <w:adjustRightInd w:val="0"/>
                    <w:spacing w:line="260" w:lineRule="exact"/>
                    <w:jc w:val="center"/>
                    <w:textAlignment w:val="baseline"/>
                    <w:rPr>
                      <w:szCs w:val="21"/>
                    </w:rPr>
                  </w:pPr>
                </w:p>
              </w:tc>
              <w:tc>
                <w:tcPr>
                  <w:tcW w:w="292" w:type="pct"/>
                  <w:vMerge w:val="continue"/>
                  <w:tcBorders>
                    <w:left w:val="nil"/>
                    <w:right w:val="single" w:color="auto" w:sz="4" w:space="0"/>
                  </w:tcBorders>
                  <w:vAlign w:val="center"/>
                </w:tcPr>
                <w:p>
                  <w:pPr>
                    <w:adjustRightInd w:val="0"/>
                    <w:spacing w:line="26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adjustRightInd w:val="0"/>
                    <w:spacing w:line="260" w:lineRule="exact"/>
                    <w:jc w:val="center"/>
                    <w:textAlignment w:val="baseline"/>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adjustRightInd w:val="0"/>
                    <w:spacing w:line="260" w:lineRule="exact"/>
                    <w:jc w:val="center"/>
                    <w:textAlignment w:val="baseline"/>
                    <w:rPr>
                      <w:szCs w:val="21"/>
                    </w:rPr>
                  </w:pPr>
                </w:p>
              </w:tc>
              <w:tc>
                <w:tcPr>
                  <w:tcW w:w="292" w:type="pct"/>
                  <w:vMerge w:val="continue"/>
                  <w:tcBorders>
                    <w:left w:val="nil"/>
                    <w:right w:val="single" w:color="auto" w:sz="4" w:space="0"/>
                  </w:tcBorders>
                  <w:vAlign w:val="center"/>
                </w:tcPr>
                <w:p>
                  <w:pPr>
                    <w:adjustRightInd w:val="0"/>
                    <w:spacing w:line="26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adjustRightInd w:val="0"/>
                    <w:spacing w:line="260" w:lineRule="exact"/>
                    <w:jc w:val="center"/>
                    <w:textAlignment w:val="baseline"/>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adjustRightInd w:val="0"/>
                    <w:spacing w:line="260" w:lineRule="exact"/>
                    <w:jc w:val="center"/>
                    <w:textAlignment w:val="baseline"/>
                    <w:rPr>
                      <w:szCs w:val="21"/>
                    </w:rPr>
                  </w:pPr>
                </w:p>
              </w:tc>
              <w:tc>
                <w:tcPr>
                  <w:tcW w:w="292" w:type="pct"/>
                  <w:vMerge w:val="continue"/>
                  <w:tcBorders>
                    <w:left w:val="nil"/>
                    <w:right w:val="single" w:color="auto" w:sz="4" w:space="0"/>
                  </w:tcBorders>
                  <w:vAlign w:val="center"/>
                </w:tcPr>
                <w:p>
                  <w:pPr>
                    <w:adjustRightInd w:val="0"/>
                    <w:spacing w:line="26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adjustRightInd w:val="0"/>
                    <w:spacing w:line="260" w:lineRule="exact"/>
                    <w:jc w:val="center"/>
                    <w:textAlignment w:val="baseline"/>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adjustRightInd w:val="0"/>
                    <w:spacing w:line="260" w:lineRule="exact"/>
                    <w:jc w:val="center"/>
                    <w:textAlignment w:val="baseline"/>
                    <w:rPr>
                      <w:szCs w:val="21"/>
                    </w:rPr>
                  </w:pPr>
                </w:p>
              </w:tc>
              <w:tc>
                <w:tcPr>
                  <w:tcW w:w="292" w:type="pct"/>
                  <w:vMerge w:val="continue"/>
                  <w:tcBorders>
                    <w:left w:val="nil"/>
                    <w:right w:val="single" w:color="auto" w:sz="4" w:space="0"/>
                  </w:tcBorders>
                  <w:vAlign w:val="center"/>
                </w:tcPr>
                <w:p>
                  <w:pPr>
                    <w:adjustRightInd w:val="0"/>
                    <w:spacing w:line="26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restart"/>
                  <w:tcBorders>
                    <w:left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rPr>
                    <w:t>非甲烷总烃</w:t>
                  </w:r>
                  <w:r>
                    <w:rPr>
                      <w:kern w:val="0"/>
                      <w:szCs w:val="21"/>
                      <w:lang w:bidi="ar"/>
                    </w:rPr>
                    <w:t>2022.06.24</w:t>
                  </w: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9:00-9:45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.69</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.70</w:t>
                  </w:r>
                </w:p>
              </w:tc>
              <w:tc>
                <w:tcPr>
                  <w:tcW w:w="682" w:type="pct"/>
                  <w:vMerge w:val="restart"/>
                  <w:tcBorders>
                    <w:left w:val="nil"/>
                    <w:right w:val="single" w:color="auto" w:sz="4" w:space="0"/>
                  </w:tcBorders>
                  <w:vAlign w:val="center"/>
                </w:tcPr>
                <w:p>
                  <w:pPr>
                    <w:jc w:val="center"/>
                    <w:rPr>
                      <w:kern w:val="0"/>
                      <w:szCs w:val="21"/>
                    </w:rPr>
                  </w:pPr>
                  <w:r>
                    <w:rPr>
                      <w:rFonts w:hint="eastAsia"/>
                      <w:kern w:val="0"/>
                      <w:szCs w:val="21"/>
                    </w:rPr>
                    <w:t>3</w:t>
                  </w:r>
                </w:p>
              </w:tc>
              <w:tc>
                <w:tcPr>
                  <w:tcW w:w="292" w:type="pct"/>
                  <w:vMerge w:val="restart"/>
                  <w:tcBorders>
                    <w:left w:val="nil"/>
                    <w:right w:val="single" w:color="auto" w:sz="4" w:space="0"/>
                  </w:tcBorders>
                  <w:vAlign w:val="center"/>
                </w:tcPr>
                <w:p>
                  <w:pPr>
                    <w:jc w:val="center"/>
                    <w:rPr>
                      <w:kern w:val="0"/>
                      <w:szCs w:val="21"/>
                    </w:rPr>
                  </w:pPr>
                  <w:r>
                    <w:rPr>
                      <w:rFonts w:hint="eastAsia"/>
                      <w:kern w:val="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.69</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jc w:val="center"/>
                    <w:rPr>
                      <w:szCs w:val="21"/>
                    </w:rPr>
                  </w:pPr>
                </w:p>
              </w:tc>
              <w:tc>
                <w:tcPr>
                  <w:tcW w:w="292" w:type="pct"/>
                  <w:vMerge w:val="continue"/>
                  <w:tcBorders>
                    <w:left w:val="nil"/>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jc w:val="center"/>
                    <w:rPr>
                      <w:szCs w:val="21"/>
                    </w:rPr>
                  </w:pPr>
                </w:p>
              </w:tc>
              <w:tc>
                <w:tcPr>
                  <w:tcW w:w="292" w:type="pct"/>
                  <w:vMerge w:val="continue"/>
                  <w:tcBorders>
                    <w:left w:val="nil"/>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jc w:val="center"/>
                    <w:rPr>
                      <w:szCs w:val="21"/>
                    </w:rPr>
                  </w:pPr>
                </w:p>
              </w:tc>
              <w:tc>
                <w:tcPr>
                  <w:tcW w:w="292" w:type="pct"/>
                  <w:vMerge w:val="continue"/>
                  <w:tcBorders>
                    <w:left w:val="nil"/>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jc w:val="cente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12:00-12:45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.75</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.80</w:t>
                  </w:r>
                </w:p>
              </w:tc>
              <w:tc>
                <w:tcPr>
                  <w:tcW w:w="682" w:type="pct"/>
                  <w:vMerge w:val="continue"/>
                  <w:tcBorders>
                    <w:left w:val="nil"/>
                    <w:right w:val="single" w:color="auto" w:sz="4" w:space="0"/>
                  </w:tcBorders>
                  <w:vAlign w:val="center"/>
                </w:tcPr>
                <w:p>
                  <w:pPr>
                    <w:jc w:val="center"/>
                    <w:rPr>
                      <w:szCs w:val="21"/>
                    </w:rPr>
                  </w:pPr>
                </w:p>
              </w:tc>
              <w:tc>
                <w:tcPr>
                  <w:tcW w:w="292" w:type="pct"/>
                  <w:vMerge w:val="continue"/>
                  <w:tcBorders>
                    <w:left w:val="nil"/>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75</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.80</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15:00-15:45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.67</w:t>
                  </w:r>
                </w:p>
              </w:tc>
              <w:tc>
                <w:tcPr>
                  <w:tcW w:w="682"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.82</w:t>
                  </w: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74</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.78</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restart"/>
                  <w:tcBorders>
                    <w:top w:val="nil"/>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18:00-18:45</w:t>
                  </w: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上风向1#</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.69</w:t>
                  </w:r>
                </w:p>
              </w:tc>
              <w:tc>
                <w:tcPr>
                  <w:tcW w:w="682" w:type="pct"/>
                  <w:vMerge w:val="restart"/>
                  <w:tcBorders>
                    <w:top w:val="nil"/>
                    <w:left w:val="nil"/>
                    <w:bottom w:val="single" w:color="auto" w:sz="4" w:space="0"/>
                    <w:right w:val="single" w:color="auto" w:sz="4" w:space="0"/>
                  </w:tcBorders>
                  <w:vAlign w:val="center"/>
                </w:tcPr>
                <w:p>
                  <w:pPr>
                    <w:widowControl/>
                    <w:spacing w:line="360" w:lineRule="auto"/>
                    <w:jc w:val="center"/>
                    <w:textAlignment w:val="baseline"/>
                    <w:rPr>
                      <w:kern w:val="0"/>
                      <w:szCs w:val="21"/>
                    </w:rPr>
                  </w:pPr>
                  <w:r>
                    <w:rPr>
                      <w:rFonts w:hint="eastAsia"/>
                      <w:kern w:val="0"/>
                      <w:szCs w:val="21"/>
                    </w:rPr>
                    <w:t>0</w:t>
                  </w:r>
                  <w:r>
                    <w:rPr>
                      <w:kern w:val="0"/>
                      <w:szCs w:val="21"/>
                    </w:rPr>
                    <w:t>.82</w:t>
                  </w: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下风向2#</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.71</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下风向3#</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.72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right w:val="single" w:color="auto" w:sz="4" w:space="0"/>
                  </w:tcBorders>
                  <w:vAlign w:val="center"/>
                </w:tcPr>
                <w:p>
                  <w:pPr>
                    <w:rPr>
                      <w:szCs w:val="21"/>
                    </w:rPr>
                  </w:pPr>
                </w:p>
              </w:tc>
              <w:tc>
                <w:tcPr>
                  <w:tcW w:w="292" w:type="pct"/>
                  <w:vMerge w:val="continue"/>
                  <w:tcBorders>
                    <w:left w:val="nil"/>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vMerge w:val="continue"/>
                  <w:tcBorders>
                    <w:left w:val="single" w:color="auto" w:sz="4" w:space="0"/>
                    <w:bottom w:val="single" w:color="auto" w:sz="4" w:space="0"/>
                    <w:right w:val="single" w:color="auto" w:sz="4" w:space="0"/>
                  </w:tcBorders>
                  <w:vAlign w:val="center"/>
                </w:tcPr>
                <w:p>
                  <w:pPr>
                    <w:rPr>
                      <w:szCs w:val="21"/>
                    </w:rPr>
                  </w:pPr>
                </w:p>
              </w:tc>
              <w:tc>
                <w:tcPr>
                  <w:tcW w:w="849" w:type="pct"/>
                  <w:vMerge w:val="continue"/>
                  <w:tcBorders>
                    <w:top w:val="nil"/>
                    <w:left w:val="nil"/>
                    <w:bottom w:val="single" w:color="auto" w:sz="4" w:space="0"/>
                    <w:right w:val="single" w:color="auto" w:sz="4" w:space="0"/>
                  </w:tcBorders>
                  <w:vAlign w:val="center"/>
                </w:tcPr>
                <w:p>
                  <w:pPr>
                    <w:rPr>
                      <w:szCs w:val="21"/>
                    </w:rPr>
                  </w:pPr>
                </w:p>
              </w:tc>
              <w:tc>
                <w:tcPr>
                  <w:tcW w:w="869"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下风向4#</w:t>
                  </w:r>
                </w:p>
              </w:tc>
              <w:tc>
                <w:tcPr>
                  <w:tcW w:w="913" w:type="pct"/>
                  <w:tcBorders>
                    <w:top w:val="single" w:color="auto" w:sz="4" w:space="0"/>
                    <w:left w:val="nil"/>
                    <w:bottom w:val="single" w:color="auto" w:sz="4" w:space="0"/>
                    <w:right w:val="single" w:color="auto" w:sz="4" w:space="0"/>
                  </w:tcBorders>
                  <w:vAlign w:val="center"/>
                </w:tcPr>
                <w:p>
                  <w:pPr>
                    <w:adjustRightInd w:val="0"/>
                    <w:spacing w:line="260" w:lineRule="exact"/>
                    <w:jc w:val="center"/>
                    <w:textAlignment w:val="baseline"/>
                    <w:rPr>
                      <w:kern w:val="0"/>
                      <w:szCs w:val="21"/>
                    </w:rPr>
                  </w:pPr>
                  <w:r>
                    <w:rPr>
                      <w:rFonts w:hint="eastAsia"/>
                      <w:kern w:val="0"/>
                      <w:szCs w:val="21"/>
                    </w:rPr>
                    <w:t>0</w:t>
                  </w:r>
                  <w:r>
                    <w:rPr>
                      <w:kern w:val="0"/>
                      <w:szCs w:val="21"/>
                    </w:rPr>
                    <w:t>.82</w:t>
                  </w:r>
                </w:p>
              </w:tc>
              <w:tc>
                <w:tcPr>
                  <w:tcW w:w="682" w:type="pct"/>
                  <w:vMerge w:val="continue"/>
                  <w:tcBorders>
                    <w:top w:val="nil"/>
                    <w:left w:val="nil"/>
                    <w:bottom w:val="single" w:color="auto" w:sz="4" w:space="0"/>
                    <w:right w:val="single" w:color="auto" w:sz="4" w:space="0"/>
                  </w:tcBorders>
                  <w:vAlign w:val="center"/>
                </w:tcPr>
                <w:p>
                  <w:pPr>
                    <w:rPr>
                      <w:szCs w:val="21"/>
                    </w:rPr>
                  </w:pPr>
                </w:p>
              </w:tc>
              <w:tc>
                <w:tcPr>
                  <w:tcW w:w="682" w:type="pct"/>
                  <w:vMerge w:val="continue"/>
                  <w:tcBorders>
                    <w:left w:val="nil"/>
                    <w:bottom w:val="single" w:color="auto" w:sz="4" w:space="0"/>
                    <w:right w:val="single" w:color="auto" w:sz="4" w:space="0"/>
                  </w:tcBorders>
                  <w:vAlign w:val="center"/>
                </w:tcPr>
                <w:p>
                  <w:pPr>
                    <w:rPr>
                      <w:szCs w:val="21"/>
                    </w:rPr>
                  </w:pPr>
                </w:p>
              </w:tc>
              <w:tc>
                <w:tcPr>
                  <w:tcW w:w="292" w:type="pct"/>
                  <w:vMerge w:val="continue"/>
                  <w:tcBorders>
                    <w:left w:val="nil"/>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3" w:type="pct"/>
                  <w:tcBorders>
                    <w:top w:val="single" w:color="auto" w:sz="4" w:space="0"/>
                    <w:left w:val="single" w:color="auto" w:sz="4" w:space="0"/>
                    <w:bottom w:val="single" w:color="auto" w:sz="4" w:space="0"/>
                    <w:right w:val="single" w:color="auto" w:sz="4" w:space="0"/>
                  </w:tcBorders>
                  <w:vAlign w:val="center"/>
                </w:tcPr>
                <w:p>
                  <w:pPr>
                    <w:adjustRightInd w:val="0"/>
                    <w:spacing w:line="260" w:lineRule="exact"/>
                    <w:jc w:val="center"/>
                    <w:textAlignment w:val="baseline"/>
                    <w:rPr>
                      <w:kern w:val="0"/>
                      <w:szCs w:val="21"/>
                    </w:rPr>
                  </w:pPr>
                  <w:r>
                    <w:rPr>
                      <w:kern w:val="0"/>
                      <w:szCs w:val="21"/>
                      <w:lang w:bidi="ar"/>
                    </w:rPr>
                    <w:t>执行标准</w:t>
                  </w:r>
                </w:p>
              </w:tc>
              <w:tc>
                <w:tcPr>
                  <w:tcW w:w="4287" w:type="pct"/>
                  <w:gridSpan w:val="6"/>
                  <w:tcBorders>
                    <w:top w:val="single" w:color="auto" w:sz="4" w:space="0"/>
                    <w:left w:val="nil"/>
                    <w:bottom w:val="single" w:color="auto" w:sz="4" w:space="0"/>
                    <w:right w:val="single" w:color="auto" w:sz="4" w:space="0"/>
                  </w:tcBorders>
                  <w:vAlign w:val="center"/>
                </w:tcPr>
                <w:p>
                  <w:pPr>
                    <w:widowControl/>
                    <w:rPr>
                      <w:kern w:val="0"/>
                      <w:szCs w:val="21"/>
                    </w:rPr>
                  </w:pPr>
                  <w:r>
                    <w:rPr>
                      <w:kern w:val="0"/>
                      <w:szCs w:val="21"/>
                      <w:lang w:bidi="ar"/>
                    </w:rPr>
                    <w:t>执行《大气污染物综合排放标准》（GB 16297-1996）表2中无组织排放标准限值。</w:t>
                  </w:r>
                </w:p>
              </w:tc>
            </w:tr>
          </w:tbl>
          <w:p>
            <w:pPr>
              <w:spacing w:line="360" w:lineRule="auto"/>
              <w:ind w:firstLine="480" w:firstLineChars="200"/>
              <w:rPr>
                <w:rFonts w:ascii="宋体" w:hAnsi="宋体"/>
                <w:sz w:val="24"/>
              </w:rPr>
            </w:pPr>
            <w:r>
              <w:rPr>
                <w:rFonts w:hint="eastAsia" w:ascii="宋体" w:hAnsi="宋体"/>
                <w:sz w:val="24"/>
              </w:rPr>
              <w:t>⑵废水</w:t>
            </w:r>
          </w:p>
          <w:p>
            <w:pPr>
              <w:spacing w:line="360" w:lineRule="auto"/>
              <w:ind w:firstLine="480" w:firstLineChars="200"/>
              <w:rPr>
                <w:bCs/>
                <w:sz w:val="24"/>
              </w:rPr>
            </w:pPr>
            <w:r>
              <w:rPr>
                <w:rFonts w:ascii="宋体" w:hAnsi="宋体"/>
                <w:sz w:val="24"/>
              </w:rPr>
              <w:t>现有工程废水主要为</w:t>
            </w:r>
            <w:r>
              <w:rPr>
                <w:rFonts w:hint="eastAsia"/>
                <w:bCs/>
                <w:sz w:val="24"/>
              </w:rPr>
              <w:t>生活污水和锅炉排水、冷却系统软水制备废水、车间地面清洗废水，采用三格化粪池处理，达到《污水综合排放标准》（GB8978-1996）三级标准及《污水排入城镇下水道水质标准》（GB/T31962-2015）B级标准，排入市政污水管网，进入集贤产业园区污水处理厂进行处理。</w:t>
            </w:r>
            <w:r>
              <w:rPr>
                <w:rFonts w:hint="eastAsia" w:ascii="宋体" w:hAnsi="宋体"/>
                <w:sz w:val="24"/>
              </w:rPr>
              <w:t>根据企业验收监测数据（报告编号：</w:t>
            </w:r>
            <w:r>
              <w:rPr>
                <w:rFonts w:hint="eastAsia"/>
                <w:sz w:val="24"/>
              </w:rPr>
              <w:t>B</w:t>
            </w:r>
            <w:r>
              <w:rPr>
                <w:sz w:val="24"/>
              </w:rPr>
              <w:t>XA2021070113-02-1-G1）</w:t>
            </w:r>
            <w:r>
              <w:rPr>
                <w:rFonts w:hint="eastAsia"/>
                <w:sz w:val="24"/>
              </w:rPr>
              <w:t>，见附件</w:t>
            </w:r>
            <w:r>
              <w:rPr>
                <w:rFonts w:hint="eastAsia" w:ascii="宋体" w:hAnsi="宋体"/>
                <w:sz w:val="24"/>
              </w:rPr>
              <w:t>，现有已建投运工程污染物排放及达标情况详见下表</w:t>
            </w:r>
            <w:r>
              <w:rPr>
                <w:sz w:val="24"/>
              </w:rPr>
              <w:t>2-21</w:t>
            </w:r>
            <w:r>
              <w:rPr>
                <w:rFonts w:hint="eastAsia" w:ascii="宋体" w:hAnsi="宋体"/>
                <w:sz w:val="24"/>
              </w:rPr>
              <w:t>。</w:t>
            </w:r>
          </w:p>
          <w:p>
            <w:pPr>
              <w:adjustRightInd w:val="0"/>
              <w:snapToGrid w:val="0"/>
              <w:jc w:val="center"/>
              <w:rPr>
                <w:b/>
                <w:bCs/>
                <w:szCs w:val="21"/>
              </w:rPr>
            </w:pPr>
            <w:r>
              <w:rPr>
                <w:rFonts w:hint="eastAsia"/>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 </w:t>
            </w:r>
          </w:p>
          <w:p>
            <w:pPr>
              <w:adjustRightInd w:val="0"/>
              <w:snapToGrid w:val="0"/>
              <w:jc w:val="center"/>
              <w:rPr>
                <w:b/>
                <w:bCs/>
                <w:szCs w:val="21"/>
              </w:rPr>
            </w:pPr>
            <w:r>
              <w:rPr>
                <w:b/>
                <w:bCs/>
                <w:szCs w:val="21"/>
              </w:rPr>
              <w:t xml:space="preserve">表2-21    </w:t>
            </w:r>
            <w:r>
              <w:rPr>
                <w:rFonts w:hint="eastAsia"/>
                <w:b/>
                <w:snapToGrid w:val="0"/>
                <w:szCs w:val="21"/>
              </w:rPr>
              <w:t>现有工程废水排放情况汇总表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7"/>
              <w:gridCol w:w="752"/>
              <w:gridCol w:w="789"/>
              <w:gridCol w:w="583"/>
              <w:gridCol w:w="203"/>
              <w:gridCol w:w="790"/>
              <w:gridCol w:w="794"/>
              <w:gridCol w:w="287"/>
              <w:gridCol w:w="868"/>
              <w:gridCol w:w="869"/>
              <w:gridCol w:w="669"/>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snapToGrid w:val="0"/>
                    <w:jc w:val="center"/>
                    <w:rPr>
                      <w:szCs w:val="21"/>
                    </w:rPr>
                  </w:pPr>
                  <w:r>
                    <w:rPr>
                      <w:szCs w:val="21"/>
                    </w:rPr>
                    <w:t>采样点位</w:t>
                  </w:r>
                </w:p>
              </w:tc>
              <w:tc>
                <w:tcPr>
                  <w:tcW w:w="2067" w:type="dxa"/>
                  <w:gridSpan w:val="3"/>
                  <w:vAlign w:val="center"/>
                </w:tcPr>
                <w:p>
                  <w:pPr>
                    <w:snapToGrid w:val="0"/>
                    <w:jc w:val="center"/>
                    <w:rPr>
                      <w:szCs w:val="21"/>
                    </w:rPr>
                  </w:pPr>
                  <w:r>
                    <w:rPr>
                      <w:bCs/>
                      <w:szCs w:val="21"/>
                    </w:rPr>
                    <w:t>生活污水总排口</w:t>
                  </w:r>
                </w:p>
              </w:tc>
              <w:tc>
                <w:tcPr>
                  <w:tcW w:w="2019" w:type="dxa"/>
                  <w:gridSpan w:val="4"/>
                  <w:vAlign w:val="center"/>
                </w:tcPr>
                <w:p>
                  <w:pPr>
                    <w:snapToGrid w:val="0"/>
                    <w:jc w:val="center"/>
                    <w:rPr>
                      <w:szCs w:val="21"/>
                    </w:rPr>
                  </w:pPr>
                  <w:r>
                    <w:rPr>
                      <w:szCs w:val="21"/>
                    </w:rPr>
                    <w:t>样品类型</w:t>
                  </w:r>
                </w:p>
              </w:tc>
              <w:tc>
                <w:tcPr>
                  <w:tcW w:w="2930" w:type="dxa"/>
                  <w:gridSpan w:val="4"/>
                  <w:vAlign w:val="center"/>
                </w:tcPr>
                <w:p>
                  <w:pPr>
                    <w:snapToGrid w:val="0"/>
                    <w:jc w:val="center"/>
                    <w:rPr>
                      <w:szCs w:val="21"/>
                    </w:rPr>
                  </w:pPr>
                  <w:r>
                    <w:rPr>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jc w:val="center"/>
              </w:trPr>
              <w:tc>
                <w:tcPr>
                  <w:tcW w:w="1126" w:type="dxa"/>
                  <w:vAlign w:val="center"/>
                </w:tcPr>
                <w:p>
                  <w:pPr>
                    <w:snapToGrid w:val="0"/>
                    <w:jc w:val="center"/>
                    <w:rPr>
                      <w:szCs w:val="21"/>
                    </w:rPr>
                  </w:pPr>
                  <w:r>
                    <w:rPr>
                      <w:szCs w:val="21"/>
                    </w:rPr>
                    <w:t>采样时间</w:t>
                  </w:r>
                </w:p>
              </w:tc>
              <w:tc>
                <w:tcPr>
                  <w:tcW w:w="7016" w:type="dxa"/>
                  <w:gridSpan w:val="11"/>
                  <w:vAlign w:val="center"/>
                </w:tcPr>
                <w:p>
                  <w:pPr>
                    <w:snapToGrid w:val="0"/>
                    <w:jc w:val="center"/>
                    <w:rPr>
                      <w:szCs w:val="21"/>
                    </w:rPr>
                  </w:pPr>
                  <w:r>
                    <w:rPr>
                      <w:szCs w:val="21"/>
                    </w:rPr>
                    <w:t>2022.03.23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jc w:val="center"/>
              </w:trPr>
              <w:tc>
                <w:tcPr>
                  <w:tcW w:w="1126" w:type="dxa"/>
                  <w:vMerge w:val="restart"/>
                  <w:vAlign w:val="center"/>
                </w:tcPr>
                <w:p>
                  <w:pPr>
                    <w:jc w:val="center"/>
                    <w:rPr>
                      <w:szCs w:val="21"/>
                    </w:rPr>
                  </w:pPr>
                  <w:r>
                    <w:rPr>
                      <w:szCs w:val="21"/>
                    </w:rPr>
                    <w:t>检测项目</w:t>
                  </w:r>
                </w:p>
              </w:tc>
              <w:tc>
                <w:tcPr>
                  <w:tcW w:w="732" w:type="dxa"/>
                  <w:vMerge w:val="restart"/>
                  <w:vAlign w:val="center"/>
                </w:tcPr>
                <w:p>
                  <w:pPr>
                    <w:jc w:val="center"/>
                    <w:rPr>
                      <w:szCs w:val="21"/>
                    </w:rPr>
                  </w:pPr>
                  <w:r>
                    <w:rPr>
                      <w:szCs w:val="21"/>
                    </w:rPr>
                    <w:t>单位</w:t>
                  </w:r>
                </w:p>
              </w:tc>
              <w:tc>
                <w:tcPr>
                  <w:tcW w:w="3075" w:type="dxa"/>
                  <w:gridSpan w:val="5"/>
                  <w:vAlign w:val="center"/>
                </w:tcPr>
                <w:p>
                  <w:pPr>
                    <w:jc w:val="center"/>
                    <w:rPr>
                      <w:szCs w:val="21"/>
                    </w:rPr>
                  </w:pPr>
                  <w:r>
                    <w:rPr>
                      <w:szCs w:val="21"/>
                    </w:rPr>
                    <w:t>采样频次</w:t>
                  </w:r>
                </w:p>
              </w:tc>
              <w:tc>
                <w:tcPr>
                  <w:tcW w:w="1124" w:type="dxa"/>
                  <w:gridSpan w:val="2"/>
                  <w:vMerge w:val="restart"/>
                  <w:vAlign w:val="center"/>
                </w:tcPr>
                <w:p>
                  <w:pPr>
                    <w:widowControl/>
                    <w:ind w:right="-63" w:rightChars="-30"/>
                    <w:jc w:val="center"/>
                    <w:rPr>
                      <w:szCs w:val="21"/>
                    </w:rPr>
                  </w:pPr>
                  <w:r>
                    <w:rPr>
                      <w:rFonts w:hint="eastAsia"/>
                      <w:szCs w:val="21"/>
                    </w:rPr>
                    <w:t>最大</w:t>
                  </w:r>
                  <w:r>
                    <w:rPr>
                      <w:szCs w:val="21"/>
                    </w:rPr>
                    <w:t>值</w:t>
                  </w:r>
                </w:p>
              </w:tc>
              <w:tc>
                <w:tcPr>
                  <w:tcW w:w="846" w:type="dxa"/>
                  <w:vMerge w:val="restart"/>
                  <w:vAlign w:val="center"/>
                </w:tcPr>
                <w:p>
                  <w:pPr>
                    <w:widowControl/>
                    <w:ind w:right="-63" w:rightChars="-30"/>
                    <w:jc w:val="center"/>
                    <w:rPr>
                      <w:szCs w:val="21"/>
                    </w:rPr>
                  </w:pPr>
                  <w:r>
                    <w:rPr>
                      <w:rFonts w:hint="eastAsia"/>
                      <w:szCs w:val="21"/>
                    </w:rPr>
                    <w:t>排放量（t</w:t>
                  </w:r>
                  <w:r>
                    <w:rPr>
                      <w:szCs w:val="21"/>
                    </w:rPr>
                    <w:t>/a</w:t>
                  </w:r>
                  <w:r>
                    <w:rPr>
                      <w:rFonts w:hint="eastAsia"/>
                      <w:szCs w:val="21"/>
                    </w:rPr>
                    <w:t>）</w:t>
                  </w:r>
                </w:p>
              </w:tc>
              <w:tc>
                <w:tcPr>
                  <w:tcW w:w="650" w:type="dxa"/>
                  <w:vMerge w:val="restart"/>
                  <w:vAlign w:val="center"/>
                </w:tcPr>
                <w:p>
                  <w:pPr>
                    <w:widowControl/>
                    <w:ind w:right="-63" w:rightChars="-30"/>
                    <w:jc w:val="center"/>
                    <w:rPr>
                      <w:szCs w:val="21"/>
                    </w:rPr>
                  </w:pPr>
                  <w:r>
                    <w:rPr>
                      <w:szCs w:val="21"/>
                    </w:rPr>
                    <w:t>限值</w:t>
                  </w:r>
                </w:p>
              </w:tc>
              <w:tc>
                <w:tcPr>
                  <w:tcW w:w="589" w:type="dxa"/>
                  <w:vMerge w:val="restart"/>
                  <w:vAlign w:val="center"/>
                </w:tcPr>
                <w:p>
                  <w:pPr>
                    <w:widowControl/>
                    <w:ind w:right="-63" w:rightChars="-30"/>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jc w:val="center"/>
              </w:trPr>
              <w:tc>
                <w:tcPr>
                  <w:tcW w:w="1126" w:type="dxa"/>
                  <w:vMerge w:val="continue"/>
                  <w:vAlign w:val="center"/>
                </w:tcPr>
                <w:p>
                  <w:pPr>
                    <w:jc w:val="center"/>
                    <w:rPr>
                      <w:szCs w:val="21"/>
                    </w:rPr>
                  </w:pPr>
                </w:p>
              </w:tc>
              <w:tc>
                <w:tcPr>
                  <w:tcW w:w="732" w:type="dxa"/>
                  <w:vMerge w:val="continue"/>
                  <w:vAlign w:val="center"/>
                </w:tcPr>
                <w:p>
                  <w:pPr>
                    <w:jc w:val="center"/>
                    <w:rPr>
                      <w:szCs w:val="21"/>
                    </w:rPr>
                  </w:pPr>
                </w:p>
              </w:tc>
              <w:tc>
                <w:tcPr>
                  <w:tcW w:w="768" w:type="dxa"/>
                  <w:vAlign w:val="center"/>
                </w:tcPr>
                <w:p>
                  <w:pPr>
                    <w:jc w:val="center"/>
                    <w:rPr>
                      <w:szCs w:val="21"/>
                    </w:rPr>
                  </w:pPr>
                  <w:r>
                    <w:rPr>
                      <w:szCs w:val="21"/>
                    </w:rPr>
                    <w:t>第一次</w:t>
                  </w:r>
                </w:p>
              </w:tc>
              <w:tc>
                <w:tcPr>
                  <w:tcW w:w="765" w:type="dxa"/>
                  <w:gridSpan w:val="2"/>
                  <w:vAlign w:val="center"/>
                </w:tcPr>
                <w:p>
                  <w:pPr>
                    <w:jc w:val="center"/>
                    <w:rPr>
                      <w:szCs w:val="21"/>
                    </w:rPr>
                  </w:pPr>
                  <w:r>
                    <w:rPr>
                      <w:szCs w:val="21"/>
                    </w:rPr>
                    <w:t>第二次</w:t>
                  </w:r>
                </w:p>
              </w:tc>
              <w:tc>
                <w:tcPr>
                  <w:tcW w:w="769" w:type="dxa"/>
                  <w:vAlign w:val="center"/>
                </w:tcPr>
                <w:p>
                  <w:pPr>
                    <w:jc w:val="center"/>
                    <w:rPr>
                      <w:szCs w:val="21"/>
                    </w:rPr>
                  </w:pPr>
                  <w:r>
                    <w:rPr>
                      <w:szCs w:val="21"/>
                    </w:rPr>
                    <w:t>第三次</w:t>
                  </w:r>
                </w:p>
              </w:tc>
              <w:tc>
                <w:tcPr>
                  <w:tcW w:w="773" w:type="dxa"/>
                  <w:vAlign w:val="center"/>
                </w:tcPr>
                <w:p>
                  <w:pPr>
                    <w:jc w:val="center"/>
                    <w:rPr>
                      <w:szCs w:val="21"/>
                    </w:rPr>
                  </w:pPr>
                  <w:r>
                    <w:rPr>
                      <w:szCs w:val="21"/>
                    </w:rPr>
                    <w:t>第四次</w:t>
                  </w:r>
                </w:p>
              </w:tc>
              <w:tc>
                <w:tcPr>
                  <w:tcW w:w="1124" w:type="dxa"/>
                  <w:gridSpan w:val="2"/>
                  <w:vMerge w:val="continue"/>
                  <w:vAlign w:val="center"/>
                </w:tcPr>
                <w:p>
                  <w:pPr>
                    <w:jc w:val="center"/>
                    <w:rPr>
                      <w:szCs w:val="21"/>
                    </w:rPr>
                  </w:pPr>
                </w:p>
              </w:tc>
              <w:tc>
                <w:tcPr>
                  <w:tcW w:w="846" w:type="dxa"/>
                  <w:vMerge w:val="continue"/>
                  <w:vAlign w:val="center"/>
                </w:tcPr>
                <w:p>
                  <w:pPr>
                    <w:jc w:val="center"/>
                    <w:rPr>
                      <w:szCs w:val="21"/>
                    </w:rPr>
                  </w:pPr>
                </w:p>
              </w:tc>
              <w:tc>
                <w:tcPr>
                  <w:tcW w:w="650" w:type="dxa"/>
                  <w:vMerge w:val="continue"/>
                  <w:vAlign w:val="center"/>
                </w:tcPr>
                <w:p>
                  <w:pPr>
                    <w:jc w:val="center"/>
                    <w:rPr>
                      <w:szCs w:val="21"/>
                    </w:rPr>
                  </w:pPr>
                </w:p>
              </w:tc>
              <w:tc>
                <w:tcPr>
                  <w:tcW w:w="58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jc w:val="center"/>
              </w:trPr>
              <w:tc>
                <w:tcPr>
                  <w:tcW w:w="1126" w:type="dxa"/>
                  <w:vAlign w:val="center"/>
                </w:tcPr>
                <w:p>
                  <w:pPr>
                    <w:widowControl/>
                    <w:jc w:val="center"/>
                    <w:rPr>
                      <w:szCs w:val="21"/>
                    </w:rPr>
                  </w:pPr>
                  <w:r>
                    <w:rPr>
                      <w:szCs w:val="21"/>
                    </w:rPr>
                    <w:t>化学需氧量</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364</w:t>
                  </w:r>
                </w:p>
              </w:tc>
              <w:tc>
                <w:tcPr>
                  <w:tcW w:w="765" w:type="dxa"/>
                  <w:gridSpan w:val="2"/>
                  <w:vAlign w:val="center"/>
                </w:tcPr>
                <w:p>
                  <w:pPr>
                    <w:jc w:val="center"/>
                    <w:rPr>
                      <w:szCs w:val="21"/>
                    </w:rPr>
                  </w:pPr>
                  <w:r>
                    <w:rPr>
                      <w:szCs w:val="21"/>
                    </w:rPr>
                    <w:t>350</w:t>
                  </w:r>
                </w:p>
              </w:tc>
              <w:tc>
                <w:tcPr>
                  <w:tcW w:w="769" w:type="dxa"/>
                  <w:vAlign w:val="center"/>
                </w:tcPr>
                <w:p>
                  <w:pPr>
                    <w:jc w:val="center"/>
                    <w:rPr>
                      <w:szCs w:val="21"/>
                    </w:rPr>
                  </w:pPr>
                  <w:r>
                    <w:rPr>
                      <w:szCs w:val="21"/>
                    </w:rPr>
                    <w:t>56</w:t>
                  </w:r>
                </w:p>
              </w:tc>
              <w:tc>
                <w:tcPr>
                  <w:tcW w:w="773" w:type="dxa"/>
                  <w:vAlign w:val="center"/>
                </w:tcPr>
                <w:p>
                  <w:pPr>
                    <w:jc w:val="center"/>
                    <w:rPr>
                      <w:szCs w:val="21"/>
                    </w:rPr>
                  </w:pPr>
                  <w:r>
                    <w:rPr>
                      <w:szCs w:val="21"/>
                    </w:rPr>
                    <w:t>109</w:t>
                  </w:r>
                </w:p>
              </w:tc>
              <w:tc>
                <w:tcPr>
                  <w:tcW w:w="1124" w:type="dxa"/>
                  <w:gridSpan w:val="2"/>
                  <w:vAlign w:val="center"/>
                </w:tcPr>
                <w:p>
                  <w:pPr>
                    <w:jc w:val="center"/>
                    <w:rPr>
                      <w:szCs w:val="21"/>
                    </w:rPr>
                  </w:pPr>
                  <w:r>
                    <w:rPr>
                      <w:szCs w:val="21"/>
                    </w:rPr>
                    <w:t>364</w:t>
                  </w:r>
                </w:p>
              </w:tc>
              <w:tc>
                <w:tcPr>
                  <w:tcW w:w="846" w:type="dxa"/>
                  <w:vAlign w:val="center"/>
                </w:tcPr>
                <w:p>
                  <w:pPr>
                    <w:jc w:val="center"/>
                    <w:rPr>
                      <w:szCs w:val="21"/>
                    </w:rPr>
                  </w:pPr>
                  <w:r>
                    <w:rPr>
                      <w:szCs w:val="21"/>
                    </w:rPr>
                    <w:t>11.85</w:t>
                  </w:r>
                </w:p>
              </w:tc>
              <w:tc>
                <w:tcPr>
                  <w:tcW w:w="650" w:type="dxa"/>
                  <w:vAlign w:val="center"/>
                </w:tcPr>
                <w:p>
                  <w:pPr>
                    <w:jc w:val="center"/>
                    <w:rPr>
                      <w:szCs w:val="21"/>
                      <w:highlight w:val="yellow"/>
                    </w:rPr>
                  </w:pPr>
                  <w:r>
                    <w:rPr>
                      <w:szCs w:val="21"/>
                    </w:rPr>
                    <w:t>500</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widowControl/>
                    <w:jc w:val="center"/>
                    <w:rPr>
                      <w:szCs w:val="21"/>
                    </w:rPr>
                  </w:pPr>
                  <w:r>
                    <w:rPr>
                      <w:szCs w:val="21"/>
                    </w:rPr>
                    <w:t>氨氮</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33.0</w:t>
                  </w:r>
                </w:p>
              </w:tc>
              <w:tc>
                <w:tcPr>
                  <w:tcW w:w="765" w:type="dxa"/>
                  <w:gridSpan w:val="2"/>
                  <w:vAlign w:val="center"/>
                </w:tcPr>
                <w:p>
                  <w:pPr>
                    <w:jc w:val="center"/>
                    <w:rPr>
                      <w:szCs w:val="21"/>
                    </w:rPr>
                  </w:pPr>
                  <w:r>
                    <w:rPr>
                      <w:szCs w:val="21"/>
                    </w:rPr>
                    <w:t>33.9</w:t>
                  </w:r>
                </w:p>
              </w:tc>
              <w:tc>
                <w:tcPr>
                  <w:tcW w:w="769" w:type="dxa"/>
                  <w:vAlign w:val="center"/>
                </w:tcPr>
                <w:p>
                  <w:pPr>
                    <w:jc w:val="center"/>
                    <w:rPr>
                      <w:szCs w:val="21"/>
                    </w:rPr>
                  </w:pPr>
                  <w:r>
                    <w:rPr>
                      <w:szCs w:val="21"/>
                    </w:rPr>
                    <w:t>11.1</w:t>
                  </w:r>
                </w:p>
              </w:tc>
              <w:tc>
                <w:tcPr>
                  <w:tcW w:w="773" w:type="dxa"/>
                  <w:vAlign w:val="center"/>
                </w:tcPr>
                <w:p>
                  <w:pPr>
                    <w:jc w:val="center"/>
                    <w:rPr>
                      <w:szCs w:val="21"/>
                    </w:rPr>
                  </w:pPr>
                  <w:r>
                    <w:rPr>
                      <w:szCs w:val="21"/>
                    </w:rPr>
                    <w:t>14.6</w:t>
                  </w:r>
                </w:p>
              </w:tc>
              <w:tc>
                <w:tcPr>
                  <w:tcW w:w="1124" w:type="dxa"/>
                  <w:gridSpan w:val="2"/>
                  <w:vAlign w:val="center"/>
                </w:tcPr>
                <w:p>
                  <w:pPr>
                    <w:jc w:val="center"/>
                    <w:rPr>
                      <w:szCs w:val="21"/>
                    </w:rPr>
                  </w:pPr>
                  <w:r>
                    <w:rPr>
                      <w:szCs w:val="21"/>
                    </w:rPr>
                    <w:t>33.9</w:t>
                  </w:r>
                </w:p>
              </w:tc>
              <w:tc>
                <w:tcPr>
                  <w:tcW w:w="846" w:type="dxa"/>
                  <w:vAlign w:val="center"/>
                </w:tcPr>
                <w:p>
                  <w:pPr>
                    <w:jc w:val="center"/>
                    <w:rPr>
                      <w:szCs w:val="21"/>
                    </w:rPr>
                  </w:pPr>
                  <w:r>
                    <w:rPr>
                      <w:rFonts w:hint="eastAsia"/>
                      <w:szCs w:val="21"/>
                    </w:rPr>
                    <w:t>1</w:t>
                  </w:r>
                  <w:r>
                    <w:rPr>
                      <w:szCs w:val="21"/>
                    </w:rPr>
                    <w:t>.10</w:t>
                  </w:r>
                </w:p>
              </w:tc>
              <w:tc>
                <w:tcPr>
                  <w:tcW w:w="650" w:type="dxa"/>
                  <w:vAlign w:val="center"/>
                </w:tcPr>
                <w:p>
                  <w:pPr>
                    <w:jc w:val="center"/>
                    <w:rPr>
                      <w:szCs w:val="21"/>
                      <w:highlight w:val="yellow"/>
                    </w:rPr>
                  </w:pPr>
                  <w:r>
                    <w:rPr>
                      <w:szCs w:val="21"/>
                    </w:rPr>
                    <w:t>45</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jc w:val="center"/>
                    <w:rPr>
                      <w:szCs w:val="21"/>
                    </w:rPr>
                  </w:pPr>
                  <w:r>
                    <w:rPr>
                      <w:szCs w:val="21"/>
                    </w:rPr>
                    <w:t>总磷</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3.39</w:t>
                  </w:r>
                </w:p>
              </w:tc>
              <w:tc>
                <w:tcPr>
                  <w:tcW w:w="765" w:type="dxa"/>
                  <w:gridSpan w:val="2"/>
                  <w:vAlign w:val="center"/>
                </w:tcPr>
                <w:p>
                  <w:pPr>
                    <w:jc w:val="center"/>
                    <w:rPr>
                      <w:szCs w:val="21"/>
                    </w:rPr>
                  </w:pPr>
                  <w:r>
                    <w:rPr>
                      <w:szCs w:val="21"/>
                    </w:rPr>
                    <w:t>3.42</w:t>
                  </w:r>
                </w:p>
              </w:tc>
              <w:tc>
                <w:tcPr>
                  <w:tcW w:w="769" w:type="dxa"/>
                  <w:vAlign w:val="center"/>
                </w:tcPr>
                <w:p>
                  <w:pPr>
                    <w:jc w:val="center"/>
                    <w:rPr>
                      <w:szCs w:val="21"/>
                    </w:rPr>
                  </w:pPr>
                  <w:r>
                    <w:rPr>
                      <w:szCs w:val="21"/>
                    </w:rPr>
                    <w:t>1.49</w:t>
                  </w:r>
                </w:p>
              </w:tc>
              <w:tc>
                <w:tcPr>
                  <w:tcW w:w="773" w:type="dxa"/>
                  <w:vAlign w:val="center"/>
                </w:tcPr>
                <w:p>
                  <w:pPr>
                    <w:jc w:val="center"/>
                    <w:rPr>
                      <w:szCs w:val="21"/>
                    </w:rPr>
                  </w:pPr>
                  <w:r>
                    <w:rPr>
                      <w:szCs w:val="21"/>
                    </w:rPr>
                    <w:t>1.35</w:t>
                  </w:r>
                </w:p>
              </w:tc>
              <w:tc>
                <w:tcPr>
                  <w:tcW w:w="1124" w:type="dxa"/>
                  <w:gridSpan w:val="2"/>
                  <w:vAlign w:val="center"/>
                </w:tcPr>
                <w:p>
                  <w:pPr>
                    <w:jc w:val="center"/>
                    <w:rPr>
                      <w:szCs w:val="21"/>
                    </w:rPr>
                  </w:pPr>
                  <w:r>
                    <w:rPr>
                      <w:szCs w:val="21"/>
                    </w:rPr>
                    <w:t>3.42</w:t>
                  </w:r>
                </w:p>
              </w:tc>
              <w:tc>
                <w:tcPr>
                  <w:tcW w:w="846" w:type="dxa"/>
                  <w:vAlign w:val="center"/>
                </w:tcPr>
                <w:p>
                  <w:pPr>
                    <w:jc w:val="center"/>
                    <w:rPr>
                      <w:szCs w:val="21"/>
                    </w:rPr>
                  </w:pPr>
                  <w:r>
                    <w:rPr>
                      <w:rFonts w:hint="eastAsia"/>
                      <w:szCs w:val="21"/>
                    </w:rPr>
                    <w:t>0</w:t>
                  </w:r>
                  <w:r>
                    <w:rPr>
                      <w:szCs w:val="21"/>
                    </w:rPr>
                    <w:t>.11</w:t>
                  </w:r>
                </w:p>
              </w:tc>
              <w:tc>
                <w:tcPr>
                  <w:tcW w:w="650" w:type="dxa"/>
                  <w:vAlign w:val="center"/>
                </w:tcPr>
                <w:p>
                  <w:pPr>
                    <w:jc w:val="center"/>
                    <w:rPr>
                      <w:szCs w:val="21"/>
                      <w:highlight w:val="yellow"/>
                    </w:rPr>
                  </w:pPr>
                  <w:r>
                    <w:rPr>
                      <w:szCs w:val="21"/>
                    </w:rPr>
                    <w:t>8</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widowControl/>
                    <w:jc w:val="center"/>
                    <w:rPr>
                      <w:szCs w:val="21"/>
                    </w:rPr>
                  </w:pPr>
                  <w:r>
                    <w:rPr>
                      <w:szCs w:val="21"/>
                    </w:rPr>
                    <w:t>五日生化需氧量</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124</w:t>
                  </w:r>
                </w:p>
              </w:tc>
              <w:tc>
                <w:tcPr>
                  <w:tcW w:w="765" w:type="dxa"/>
                  <w:gridSpan w:val="2"/>
                  <w:vAlign w:val="center"/>
                </w:tcPr>
                <w:p>
                  <w:pPr>
                    <w:jc w:val="center"/>
                    <w:rPr>
                      <w:szCs w:val="21"/>
                    </w:rPr>
                  </w:pPr>
                  <w:r>
                    <w:rPr>
                      <w:szCs w:val="21"/>
                    </w:rPr>
                    <w:t>118</w:t>
                  </w:r>
                </w:p>
              </w:tc>
              <w:tc>
                <w:tcPr>
                  <w:tcW w:w="769" w:type="dxa"/>
                  <w:vAlign w:val="center"/>
                </w:tcPr>
                <w:p>
                  <w:pPr>
                    <w:jc w:val="center"/>
                    <w:rPr>
                      <w:szCs w:val="21"/>
                    </w:rPr>
                  </w:pPr>
                  <w:r>
                    <w:rPr>
                      <w:szCs w:val="21"/>
                    </w:rPr>
                    <w:t>20.7</w:t>
                  </w:r>
                </w:p>
              </w:tc>
              <w:tc>
                <w:tcPr>
                  <w:tcW w:w="773" w:type="dxa"/>
                  <w:vAlign w:val="center"/>
                </w:tcPr>
                <w:p>
                  <w:pPr>
                    <w:jc w:val="center"/>
                    <w:rPr>
                      <w:szCs w:val="21"/>
                    </w:rPr>
                  </w:pPr>
                  <w:r>
                    <w:rPr>
                      <w:szCs w:val="21"/>
                    </w:rPr>
                    <w:t>38.7</w:t>
                  </w:r>
                </w:p>
              </w:tc>
              <w:tc>
                <w:tcPr>
                  <w:tcW w:w="1124" w:type="dxa"/>
                  <w:gridSpan w:val="2"/>
                  <w:vAlign w:val="center"/>
                </w:tcPr>
                <w:p>
                  <w:pPr>
                    <w:jc w:val="center"/>
                    <w:rPr>
                      <w:szCs w:val="21"/>
                    </w:rPr>
                  </w:pPr>
                  <w:r>
                    <w:rPr>
                      <w:szCs w:val="21"/>
                    </w:rPr>
                    <w:t>124</w:t>
                  </w:r>
                </w:p>
              </w:tc>
              <w:tc>
                <w:tcPr>
                  <w:tcW w:w="846" w:type="dxa"/>
                  <w:vAlign w:val="center"/>
                </w:tcPr>
                <w:p>
                  <w:pPr>
                    <w:jc w:val="center"/>
                    <w:rPr>
                      <w:szCs w:val="21"/>
                    </w:rPr>
                  </w:pPr>
                  <w:r>
                    <w:rPr>
                      <w:rFonts w:hint="eastAsia"/>
                      <w:szCs w:val="21"/>
                    </w:rPr>
                    <w:t>4</w:t>
                  </w:r>
                  <w:r>
                    <w:rPr>
                      <w:szCs w:val="21"/>
                    </w:rPr>
                    <w:t>.03</w:t>
                  </w:r>
                </w:p>
              </w:tc>
              <w:tc>
                <w:tcPr>
                  <w:tcW w:w="650" w:type="dxa"/>
                  <w:vAlign w:val="center"/>
                </w:tcPr>
                <w:p>
                  <w:pPr>
                    <w:jc w:val="center"/>
                    <w:rPr>
                      <w:szCs w:val="21"/>
                      <w:highlight w:val="yellow"/>
                    </w:rPr>
                  </w:pPr>
                  <w:r>
                    <w:rPr>
                      <w:szCs w:val="21"/>
                    </w:rPr>
                    <w:t>300</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jc w:val="center"/>
                    <w:rPr>
                      <w:szCs w:val="21"/>
                    </w:rPr>
                  </w:pPr>
                  <w:r>
                    <w:rPr>
                      <w:szCs w:val="21"/>
                    </w:rPr>
                    <w:t>悬浮物</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58</w:t>
                  </w:r>
                </w:p>
              </w:tc>
              <w:tc>
                <w:tcPr>
                  <w:tcW w:w="765" w:type="dxa"/>
                  <w:gridSpan w:val="2"/>
                  <w:vAlign w:val="center"/>
                </w:tcPr>
                <w:p>
                  <w:pPr>
                    <w:jc w:val="center"/>
                    <w:rPr>
                      <w:szCs w:val="21"/>
                    </w:rPr>
                  </w:pPr>
                  <w:r>
                    <w:rPr>
                      <w:szCs w:val="21"/>
                    </w:rPr>
                    <w:t>50</w:t>
                  </w:r>
                </w:p>
              </w:tc>
              <w:tc>
                <w:tcPr>
                  <w:tcW w:w="769" w:type="dxa"/>
                  <w:vAlign w:val="center"/>
                </w:tcPr>
                <w:p>
                  <w:pPr>
                    <w:jc w:val="center"/>
                    <w:rPr>
                      <w:szCs w:val="21"/>
                    </w:rPr>
                  </w:pPr>
                  <w:r>
                    <w:rPr>
                      <w:szCs w:val="21"/>
                    </w:rPr>
                    <w:t>38</w:t>
                  </w:r>
                </w:p>
              </w:tc>
              <w:tc>
                <w:tcPr>
                  <w:tcW w:w="773" w:type="dxa"/>
                  <w:vAlign w:val="center"/>
                </w:tcPr>
                <w:p>
                  <w:pPr>
                    <w:jc w:val="center"/>
                    <w:rPr>
                      <w:szCs w:val="21"/>
                    </w:rPr>
                  </w:pPr>
                  <w:r>
                    <w:rPr>
                      <w:szCs w:val="21"/>
                    </w:rPr>
                    <w:t>27</w:t>
                  </w:r>
                </w:p>
              </w:tc>
              <w:tc>
                <w:tcPr>
                  <w:tcW w:w="1124" w:type="dxa"/>
                  <w:gridSpan w:val="2"/>
                  <w:vAlign w:val="center"/>
                </w:tcPr>
                <w:p>
                  <w:pPr>
                    <w:jc w:val="center"/>
                    <w:rPr>
                      <w:szCs w:val="21"/>
                    </w:rPr>
                  </w:pPr>
                  <w:r>
                    <w:rPr>
                      <w:szCs w:val="21"/>
                    </w:rPr>
                    <w:t>58</w:t>
                  </w:r>
                </w:p>
              </w:tc>
              <w:tc>
                <w:tcPr>
                  <w:tcW w:w="846" w:type="dxa"/>
                  <w:vAlign w:val="center"/>
                </w:tcPr>
                <w:p>
                  <w:pPr>
                    <w:jc w:val="center"/>
                    <w:rPr>
                      <w:szCs w:val="21"/>
                    </w:rPr>
                  </w:pPr>
                  <w:r>
                    <w:rPr>
                      <w:rFonts w:hint="eastAsia"/>
                      <w:szCs w:val="21"/>
                    </w:rPr>
                    <w:t>1</w:t>
                  </w:r>
                  <w:r>
                    <w:rPr>
                      <w:szCs w:val="21"/>
                    </w:rPr>
                    <w:t>.89</w:t>
                  </w:r>
                </w:p>
              </w:tc>
              <w:tc>
                <w:tcPr>
                  <w:tcW w:w="650" w:type="dxa"/>
                  <w:vAlign w:val="center"/>
                </w:tcPr>
                <w:p>
                  <w:pPr>
                    <w:jc w:val="center"/>
                    <w:rPr>
                      <w:szCs w:val="21"/>
                      <w:highlight w:val="yellow"/>
                    </w:rPr>
                  </w:pPr>
                  <w:r>
                    <w:rPr>
                      <w:szCs w:val="21"/>
                    </w:rPr>
                    <w:t>400</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widowControl/>
                    <w:jc w:val="center"/>
                    <w:textAlignment w:val="center"/>
                    <w:rPr>
                      <w:szCs w:val="21"/>
                    </w:rPr>
                  </w:pPr>
                  <w:r>
                    <w:rPr>
                      <w:szCs w:val="21"/>
                    </w:rPr>
                    <w:t>动植物油类</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0.73</w:t>
                  </w:r>
                </w:p>
              </w:tc>
              <w:tc>
                <w:tcPr>
                  <w:tcW w:w="765" w:type="dxa"/>
                  <w:gridSpan w:val="2"/>
                  <w:vAlign w:val="center"/>
                </w:tcPr>
                <w:p>
                  <w:pPr>
                    <w:jc w:val="center"/>
                    <w:rPr>
                      <w:szCs w:val="21"/>
                    </w:rPr>
                  </w:pPr>
                  <w:r>
                    <w:rPr>
                      <w:szCs w:val="21"/>
                    </w:rPr>
                    <w:t>0.62</w:t>
                  </w:r>
                </w:p>
              </w:tc>
              <w:tc>
                <w:tcPr>
                  <w:tcW w:w="769" w:type="dxa"/>
                  <w:vAlign w:val="center"/>
                </w:tcPr>
                <w:p>
                  <w:pPr>
                    <w:jc w:val="center"/>
                    <w:rPr>
                      <w:szCs w:val="21"/>
                    </w:rPr>
                  </w:pPr>
                  <w:r>
                    <w:rPr>
                      <w:szCs w:val="21"/>
                    </w:rPr>
                    <w:t>0.77</w:t>
                  </w:r>
                </w:p>
              </w:tc>
              <w:tc>
                <w:tcPr>
                  <w:tcW w:w="773" w:type="dxa"/>
                  <w:vAlign w:val="center"/>
                </w:tcPr>
                <w:p>
                  <w:pPr>
                    <w:jc w:val="center"/>
                    <w:rPr>
                      <w:szCs w:val="21"/>
                    </w:rPr>
                  </w:pPr>
                  <w:r>
                    <w:rPr>
                      <w:szCs w:val="21"/>
                    </w:rPr>
                    <w:t>0.93</w:t>
                  </w:r>
                </w:p>
              </w:tc>
              <w:tc>
                <w:tcPr>
                  <w:tcW w:w="1124" w:type="dxa"/>
                  <w:gridSpan w:val="2"/>
                  <w:vAlign w:val="center"/>
                </w:tcPr>
                <w:p>
                  <w:pPr>
                    <w:jc w:val="center"/>
                    <w:rPr>
                      <w:szCs w:val="21"/>
                    </w:rPr>
                  </w:pPr>
                  <w:r>
                    <w:rPr>
                      <w:szCs w:val="21"/>
                    </w:rPr>
                    <w:t>0.93</w:t>
                  </w:r>
                </w:p>
              </w:tc>
              <w:tc>
                <w:tcPr>
                  <w:tcW w:w="846" w:type="dxa"/>
                  <w:vAlign w:val="center"/>
                </w:tcPr>
                <w:p>
                  <w:pPr>
                    <w:jc w:val="center"/>
                    <w:rPr>
                      <w:szCs w:val="21"/>
                    </w:rPr>
                  </w:pPr>
                  <w:r>
                    <w:rPr>
                      <w:rFonts w:hint="eastAsia"/>
                      <w:szCs w:val="21"/>
                    </w:rPr>
                    <w:t>0</w:t>
                  </w:r>
                  <w:r>
                    <w:rPr>
                      <w:szCs w:val="21"/>
                    </w:rPr>
                    <w:t>.03</w:t>
                  </w:r>
                </w:p>
              </w:tc>
              <w:tc>
                <w:tcPr>
                  <w:tcW w:w="650" w:type="dxa"/>
                  <w:vAlign w:val="center"/>
                </w:tcPr>
                <w:p>
                  <w:pPr>
                    <w:jc w:val="center"/>
                    <w:rPr>
                      <w:szCs w:val="21"/>
                      <w:highlight w:val="yellow"/>
                    </w:rPr>
                  </w:pPr>
                  <w:r>
                    <w:rPr>
                      <w:szCs w:val="21"/>
                    </w:rPr>
                    <w:t>100</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jc w:val="center"/>
                    <w:rPr>
                      <w:szCs w:val="21"/>
                    </w:rPr>
                  </w:pPr>
                  <w:r>
                    <w:rPr>
                      <w:szCs w:val="21"/>
                    </w:rPr>
                    <w:t>总氮</w:t>
                  </w:r>
                </w:p>
              </w:tc>
              <w:tc>
                <w:tcPr>
                  <w:tcW w:w="732" w:type="dxa"/>
                  <w:vAlign w:val="center"/>
                </w:tcPr>
                <w:p>
                  <w:pPr>
                    <w:jc w:val="center"/>
                    <w:rPr>
                      <w:szCs w:val="21"/>
                    </w:rPr>
                  </w:pPr>
                  <w:r>
                    <w:rPr>
                      <w:szCs w:val="21"/>
                    </w:rPr>
                    <w:t>mg/L</w:t>
                  </w:r>
                </w:p>
              </w:tc>
              <w:tc>
                <w:tcPr>
                  <w:tcW w:w="768" w:type="dxa"/>
                  <w:vAlign w:val="center"/>
                </w:tcPr>
                <w:p>
                  <w:pPr>
                    <w:jc w:val="center"/>
                    <w:rPr>
                      <w:szCs w:val="21"/>
                    </w:rPr>
                  </w:pPr>
                  <w:r>
                    <w:rPr>
                      <w:szCs w:val="21"/>
                    </w:rPr>
                    <w:t>39.3</w:t>
                  </w:r>
                </w:p>
              </w:tc>
              <w:tc>
                <w:tcPr>
                  <w:tcW w:w="765" w:type="dxa"/>
                  <w:gridSpan w:val="2"/>
                  <w:vAlign w:val="center"/>
                </w:tcPr>
                <w:p>
                  <w:pPr>
                    <w:jc w:val="center"/>
                    <w:rPr>
                      <w:szCs w:val="21"/>
                    </w:rPr>
                  </w:pPr>
                  <w:r>
                    <w:rPr>
                      <w:szCs w:val="21"/>
                    </w:rPr>
                    <w:t>40.8</w:t>
                  </w:r>
                </w:p>
              </w:tc>
              <w:tc>
                <w:tcPr>
                  <w:tcW w:w="769" w:type="dxa"/>
                  <w:vAlign w:val="center"/>
                </w:tcPr>
                <w:p>
                  <w:pPr>
                    <w:jc w:val="center"/>
                    <w:rPr>
                      <w:szCs w:val="21"/>
                    </w:rPr>
                  </w:pPr>
                  <w:r>
                    <w:rPr>
                      <w:szCs w:val="21"/>
                    </w:rPr>
                    <w:t>14.7</w:t>
                  </w:r>
                </w:p>
              </w:tc>
              <w:tc>
                <w:tcPr>
                  <w:tcW w:w="773" w:type="dxa"/>
                  <w:vAlign w:val="center"/>
                </w:tcPr>
                <w:p>
                  <w:pPr>
                    <w:jc w:val="center"/>
                    <w:rPr>
                      <w:szCs w:val="21"/>
                    </w:rPr>
                  </w:pPr>
                  <w:r>
                    <w:rPr>
                      <w:szCs w:val="21"/>
                    </w:rPr>
                    <w:t>22.9</w:t>
                  </w:r>
                </w:p>
              </w:tc>
              <w:tc>
                <w:tcPr>
                  <w:tcW w:w="1124" w:type="dxa"/>
                  <w:gridSpan w:val="2"/>
                  <w:vAlign w:val="center"/>
                </w:tcPr>
                <w:p>
                  <w:pPr>
                    <w:jc w:val="center"/>
                    <w:rPr>
                      <w:szCs w:val="21"/>
                    </w:rPr>
                  </w:pPr>
                  <w:r>
                    <w:rPr>
                      <w:szCs w:val="21"/>
                    </w:rPr>
                    <w:t>40.8</w:t>
                  </w:r>
                </w:p>
              </w:tc>
              <w:tc>
                <w:tcPr>
                  <w:tcW w:w="846" w:type="dxa"/>
                  <w:vAlign w:val="center"/>
                </w:tcPr>
                <w:p>
                  <w:pPr>
                    <w:jc w:val="center"/>
                    <w:rPr>
                      <w:szCs w:val="21"/>
                    </w:rPr>
                  </w:pPr>
                  <w:r>
                    <w:rPr>
                      <w:rFonts w:hint="eastAsia"/>
                      <w:szCs w:val="21"/>
                    </w:rPr>
                    <w:t>1</w:t>
                  </w:r>
                  <w:r>
                    <w:rPr>
                      <w:szCs w:val="21"/>
                    </w:rPr>
                    <w:t>.33</w:t>
                  </w:r>
                </w:p>
              </w:tc>
              <w:tc>
                <w:tcPr>
                  <w:tcW w:w="650" w:type="dxa"/>
                  <w:vAlign w:val="center"/>
                </w:tcPr>
                <w:p>
                  <w:pPr>
                    <w:jc w:val="center"/>
                    <w:rPr>
                      <w:szCs w:val="21"/>
                      <w:highlight w:val="yellow"/>
                    </w:rPr>
                  </w:pPr>
                  <w:r>
                    <w:rPr>
                      <w:szCs w:val="21"/>
                    </w:rPr>
                    <w:t>70</w:t>
                  </w:r>
                </w:p>
              </w:tc>
              <w:tc>
                <w:tcPr>
                  <w:tcW w:w="589"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1126" w:type="dxa"/>
                  <w:vAlign w:val="center"/>
                </w:tcPr>
                <w:p>
                  <w:pPr>
                    <w:jc w:val="center"/>
                    <w:rPr>
                      <w:szCs w:val="21"/>
                    </w:rPr>
                  </w:pPr>
                  <w:r>
                    <w:rPr>
                      <w:szCs w:val="21"/>
                    </w:rPr>
                    <w:t>执行标准</w:t>
                  </w:r>
                </w:p>
              </w:tc>
              <w:tc>
                <w:tcPr>
                  <w:tcW w:w="7016" w:type="dxa"/>
                  <w:gridSpan w:val="11"/>
                  <w:vAlign w:val="center"/>
                </w:tcPr>
                <w:p>
                  <w:pPr>
                    <w:widowControl/>
                    <w:ind w:right="-63" w:rightChars="-30"/>
                    <w:rPr>
                      <w:szCs w:val="21"/>
                    </w:rPr>
                  </w:pPr>
                  <w:r>
                    <w:rPr>
                      <w:szCs w:val="21"/>
                    </w:rPr>
                    <w:t>其它项目检测结果符合《污水综合排放标准》（GB 8978-1996）表4三级标准</w:t>
                  </w:r>
                  <w:r>
                    <w:rPr>
                      <w:rFonts w:hint="eastAsia"/>
                      <w:szCs w:val="21"/>
                    </w:rPr>
                    <w:t>；</w:t>
                  </w:r>
                  <w:r>
                    <w:rPr>
                      <w:szCs w:val="21"/>
                    </w:rPr>
                    <w:t>氨氮、总磷、总氮检测结果符合《污水排入城镇下水道水质标准》（GB/T 31962-2015）表1中B级标准限值。</w:t>
                  </w:r>
                </w:p>
              </w:tc>
            </w:tr>
          </w:tbl>
          <w:p>
            <w:pPr>
              <w:spacing w:line="360" w:lineRule="auto"/>
              <w:ind w:firstLine="480" w:firstLineChars="200"/>
              <w:rPr>
                <w:rFonts w:ascii="宋体" w:hAnsi="宋体"/>
                <w:sz w:val="24"/>
              </w:rPr>
            </w:pPr>
            <w:r>
              <w:rPr>
                <w:rFonts w:hint="eastAsia" w:ascii="宋体" w:hAnsi="宋体"/>
                <w:sz w:val="24"/>
              </w:rPr>
              <w:t>⑶噪声</w:t>
            </w:r>
          </w:p>
          <w:p>
            <w:pPr>
              <w:spacing w:line="360" w:lineRule="auto"/>
              <w:ind w:firstLine="480" w:firstLineChars="200"/>
              <w:rPr>
                <w:rFonts w:ascii="宋体" w:hAnsi="宋体"/>
                <w:sz w:val="24"/>
              </w:rPr>
            </w:pPr>
            <w:r>
              <w:rPr>
                <w:rFonts w:hint="eastAsia" w:ascii="宋体" w:hAnsi="宋体"/>
                <w:sz w:val="24"/>
              </w:rPr>
              <w:t>根据企业验收监测数据（报告编号：</w:t>
            </w:r>
            <w:r>
              <w:rPr>
                <w:sz w:val="24"/>
              </w:rPr>
              <w:t>BXA2021070113-01-1）</w:t>
            </w:r>
            <w:r>
              <w:rPr>
                <w:rFonts w:hint="eastAsia" w:ascii="宋体" w:hAnsi="宋体"/>
                <w:sz w:val="24"/>
              </w:rPr>
              <w:t>，见附</w:t>
            </w:r>
            <w:r>
              <w:rPr>
                <w:sz w:val="24"/>
              </w:rPr>
              <w:t>件，</w:t>
            </w:r>
            <w:r>
              <w:rPr>
                <w:rFonts w:hint="eastAsia" w:ascii="宋体" w:hAnsi="宋体"/>
                <w:sz w:val="24"/>
              </w:rPr>
              <w:t>现有已建投运工程噪声监测结果及达标情况如下。</w:t>
            </w:r>
          </w:p>
          <w:p>
            <w:pPr>
              <w:jc w:val="center"/>
              <w:rPr>
                <w:b/>
                <w:szCs w:val="21"/>
              </w:rPr>
            </w:pPr>
            <w:r>
              <w:rPr>
                <w:rFonts w:hint="eastAsia"/>
                <w:b/>
                <w:szCs w:val="21"/>
              </w:rPr>
              <w:t>表2</w:t>
            </w:r>
            <w:r>
              <w:rPr>
                <w:b/>
                <w:szCs w:val="21"/>
              </w:rPr>
              <w:t xml:space="preserve">-22    </w:t>
            </w:r>
            <w:r>
              <w:rPr>
                <w:rFonts w:hAnsi="宋体"/>
                <w:b/>
                <w:szCs w:val="21"/>
              </w:rPr>
              <w:t>厂界噪声监测结果</w:t>
            </w:r>
            <w:r>
              <w:rPr>
                <w:b/>
                <w:szCs w:val="21"/>
              </w:rPr>
              <w:t xml:space="preserve">   </w:t>
            </w:r>
            <w:r>
              <w:rPr>
                <w:rFonts w:hAnsi="宋体"/>
                <w:b/>
                <w:szCs w:val="21"/>
              </w:rPr>
              <w:t>单位：</w:t>
            </w:r>
            <w:r>
              <w:rPr>
                <w:b/>
                <w:szCs w:val="21"/>
              </w:rPr>
              <w:t>dB（A）</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838"/>
              <w:gridCol w:w="658"/>
              <w:gridCol w:w="1268"/>
              <w:gridCol w:w="886"/>
              <w:gridCol w:w="733"/>
              <w:gridCol w:w="633"/>
              <w:gridCol w:w="632"/>
              <w:gridCol w:w="737"/>
              <w:gridCol w:w="67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02" w:type="dxa"/>
                  <w:gridSpan w:val="2"/>
                  <w:tcBorders>
                    <w:right w:val="single" w:color="auto" w:sz="4" w:space="0"/>
                  </w:tcBorders>
                  <w:vAlign w:val="center"/>
                </w:tcPr>
                <w:p>
                  <w:pPr>
                    <w:jc w:val="center"/>
                    <w:rPr>
                      <w:szCs w:val="21"/>
                    </w:rPr>
                  </w:pPr>
                  <w:r>
                    <w:rPr>
                      <w:szCs w:val="21"/>
                    </w:rPr>
                    <w:t>检测日期</w:t>
                  </w:r>
                </w:p>
              </w:tc>
              <w:tc>
                <w:tcPr>
                  <w:tcW w:w="6730" w:type="dxa"/>
                  <w:gridSpan w:val="9"/>
                  <w:tcBorders>
                    <w:left w:val="single" w:color="auto" w:sz="4" w:space="0"/>
                  </w:tcBorders>
                  <w:vAlign w:val="center"/>
                </w:tcPr>
                <w:p>
                  <w:pPr>
                    <w:jc w:val="center"/>
                    <w:rPr>
                      <w:szCs w:val="21"/>
                    </w:rPr>
                  </w:pPr>
                  <w:r>
                    <w:rPr>
                      <w:szCs w:val="21"/>
                    </w:rPr>
                    <w:t>2022.02.10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02" w:type="dxa"/>
                  <w:gridSpan w:val="2"/>
                  <w:tcBorders>
                    <w:right w:val="single" w:color="auto" w:sz="4" w:space="0"/>
                  </w:tcBorders>
                  <w:vAlign w:val="center"/>
                </w:tcPr>
                <w:p>
                  <w:pPr>
                    <w:jc w:val="center"/>
                    <w:rPr>
                      <w:szCs w:val="21"/>
                    </w:rPr>
                  </w:pPr>
                  <w:r>
                    <w:rPr>
                      <w:szCs w:val="21"/>
                    </w:rPr>
                    <w:t>天气状况</w:t>
                  </w:r>
                </w:p>
              </w:tc>
              <w:tc>
                <w:tcPr>
                  <w:tcW w:w="6730" w:type="dxa"/>
                  <w:gridSpan w:val="9"/>
                  <w:tcBorders>
                    <w:left w:val="single" w:color="auto" w:sz="4" w:space="0"/>
                  </w:tcBorders>
                  <w:vAlign w:val="center"/>
                </w:tcPr>
                <w:p>
                  <w:pPr>
                    <w:jc w:val="center"/>
                    <w:rPr>
                      <w:szCs w:val="21"/>
                    </w:rPr>
                  </w:pPr>
                  <w:r>
                    <w:rPr>
                      <w:szCs w:val="21"/>
                    </w:rPr>
                    <w:t>无雷电、无雨雪，风速：1.2m/s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tcBorders>
                    <w:right w:val="single" w:color="auto" w:sz="4" w:space="0"/>
                  </w:tcBorders>
                  <w:vAlign w:val="center"/>
                </w:tcPr>
                <w:p>
                  <w:pPr>
                    <w:ind w:left="-105" w:leftChars="-50" w:right="-105" w:rightChars="-50"/>
                    <w:jc w:val="center"/>
                    <w:rPr>
                      <w:szCs w:val="21"/>
                    </w:rPr>
                  </w:pPr>
                  <w:r>
                    <w:rPr>
                      <w:szCs w:val="21"/>
                    </w:rPr>
                    <w:t>检测点</w:t>
                  </w:r>
                </w:p>
                <w:p>
                  <w:pPr>
                    <w:ind w:left="-105" w:leftChars="-50" w:right="-105" w:rightChars="-50"/>
                    <w:jc w:val="center"/>
                    <w:rPr>
                      <w:szCs w:val="21"/>
                    </w:rPr>
                  </w:pPr>
                  <w:r>
                    <w:rPr>
                      <w:szCs w:val="21"/>
                    </w:rPr>
                    <w:t>编号</w:t>
                  </w:r>
                </w:p>
              </w:tc>
              <w:tc>
                <w:tcPr>
                  <w:tcW w:w="822" w:type="dxa"/>
                  <w:tcBorders>
                    <w:left w:val="single" w:color="auto" w:sz="4" w:space="0"/>
                    <w:right w:val="single" w:color="auto" w:sz="4" w:space="0"/>
                  </w:tcBorders>
                  <w:vAlign w:val="center"/>
                </w:tcPr>
                <w:p>
                  <w:pPr>
                    <w:jc w:val="center"/>
                    <w:rPr>
                      <w:szCs w:val="21"/>
                    </w:rPr>
                  </w:pPr>
                  <w:r>
                    <w:rPr>
                      <w:szCs w:val="21"/>
                    </w:rPr>
                    <w:t>检测点</w:t>
                  </w:r>
                </w:p>
                <w:p>
                  <w:pPr>
                    <w:jc w:val="center"/>
                    <w:rPr>
                      <w:szCs w:val="21"/>
                    </w:rPr>
                  </w:pPr>
                  <w:r>
                    <w:rPr>
                      <w:szCs w:val="21"/>
                    </w:rPr>
                    <w:t>位置</w:t>
                  </w:r>
                </w:p>
              </w:tc>
              <w:tc>
                <w:tcPr>
                  <w:tcW w:w="645" w:type="dxa"/>
                  <w:tcBorders>
                    <w:left w:val="single" w:color="auto" w:sz="4" w:space="0"/>
                    <w:right w:val="single" w:color="auto" w:sz="4" w:space="0"/>
                  </w:tcBorders>
                  <w:vAlign w:val="center"/>
                </w:tcPr>
                <w:p>
                  <w:pPr>
                    <w:jc w:val="center"/>
                    <w:rPr>
                      <w:szCs w:val="21"/>
                    </w:rPr>
                  </w:pPr>
                  <w:r>
                    <w:rPr>
                      <w:szCs w:val="21"/>
                    </w:rPr>
                    <w:t>监测</w:t>
                  </w:r>
                </w:p>
                <w:p>
                  <w:pPr>
                    <w:jc w:val="center"/>
                    <w:rPr>
                      <w:szCs w:val="21"/>
                    </w:rPr>
                  </w:pPr>
                  <w:r>
                    <w:rPr>
                      <w:szCs w:val="21"/>
                    </w:rPr>
                    <w:t>频次</w:t>
                  </w:r>
                </w:p>
              </w:tc>
              <w:tc>
                <w:tcPr>
                  <w:tcW w:w="1184" w:type="dxa"/>
                  <w:tcBorders>
                    <w:left w:val="single" w:color="auto" w:sz="4" w:space="0"/>
                    <w:right w:val="single" w:color="auto" w:sz="4" w:space="0"/>
                  </w:tcBorders>
                  <w:vAlign w:val="center"/>
                </w:tcPr>
                <w:p>
                  <w:pPr>
                    <w:jc w:val="center"/>
                    <w:rPr>
                      <w:szCs w:val="21"/>
                    </w:rPr>
                  </w:pPr>
                  <w:r>
                    <w:rPr>
                      <w:szCs w:val="21"/>
                    </w:rPr>
                    <w:t>监测时间</w:t>
                  </w:r>
                </w:p>
              </w:tc>
              <w:tc>
                <w:tcPr>
                  <w:tcW w:w="868" w:type="dxa"/>
                  <w:tcBorders>
                    <w:left w:val="single" w:color="auto" w:sz="4" w:space="0"/>
                    <w:right w:val="single" w:color="auto" w:sz="4" w:space="0"/>
                  </w:tcBorders>
                  <w:vAlign w:val="center"/>
                </w:tcPr>
                <w:p>
                  <w:pPr>
                    <w:jc w:val="center"/>
                    <w:rPr>
                      <w:szCs w:val="21"/>
                    </w:rPr>
                  </w:pPr>
                  <w:r>
                    <w:rPr>
                      <w:szCs w:val="21"/>
                    </w:rPr>
                    <w:t>单位</w:t>
                  </w:r>
                </w:p>
              </w:tc>
              <w:tc>
                <w:tcPr>
                  <w:tcW w:w="718" w:type="dxa"/>
                  <w:tcBorders>
                    <w:left w:val="single" w:color="auto" w:sz="4" w:space="0"/>
                    <w:right w:val="single" w:color="auto" w:sz="4" w:space="0"/>
                  </w:tcBorders>
                  <w:vAlign w:val="center"/>
                </w:tcPr>
                <w:p>
                  <w:pPr>
                    <w:ind w:left="-105" w:leftChars="-50" w:right="-105" w:rightChars="-50"/>
                    <w:jc w:val="center"/>
                    <w:rPr>
                      <w:szCs w:val="21"/>
                    </w:rPr>
                  </w:pPr>
                  <w:r>
                    <w:rPr>
                      <w:szCs w:val="21"/>
                    </w:rPr>
                    <w:t>测量值</w:t>
                  </w:r>
                </w:p>
              </w:tc>
              <w:tc>
                <w:tcPr>
                  <w:tcW w:w="620" w:type="dxa"/>
                  <w:tcBorders>
                    <w:left w:val="single" w:color="auto" w:sz="4" w:space="0"/>
                    <w:right w:val="single" w:color="auto" w:sz="4" w:space="0"/>
                  </w:tcBorders>
                  <w:vAlign w:val="center"/>
                </w:tcPr>
                <w:p>
                  <w:pPr>
                    <w:ind w:left="-105" w:leftChars="-50" w:right="-105" w:rightChars="-50"/>
                    <w:jc w:val="center"/>
                    <w:rPr>
                      <w:szCs w:val="21"/>
                    </w:rPr>
                  </w:pPr>
                  <w:r>
                    <w:rPr>
                      <w:szCs w:val="21"/>
                    </w:rPr>
                    <w:t>背景值</w:t>
                  </w:r>
                </w:p>
              </w:tc>
              <w:tc>
                <w:tcPr>
                  <w:tcW w:w="619" w:type="dxa"/>
                  <w:tcBorders>
                    <w:left w:val="single" w:color="auto" w:sz="4" w:space="0"/>
                    <w:right w:val="single" w:color="auto" w:sz="4" w:space="0"/>
                  </w:tcBorders>
                  <w:vAlign w:val="center"/>
                </w:tcPr>
                <w:p>
                  <w:pPr>
                    <w:ind w:left="-105" w:leftChars="-50" w:right="-105" w:rightChars="-50"/>
                    <w:jc w:val="center"/>
                    <w:rPr>
                      <w:szCs w:val="21"/>
                    </w:rPr>
                  </w:pPr>
                  <w:r>
                    <w:rPr>
                      <w:szCs w:val="21"/>
                    </w:rPr>
                    <w:t>修正值</w:t>
                  </w:r>
                </w:p>
              </w:tc>
              <w:tc>
                <w:tcPr>
                  <w:tcW w:w="722" w:type="dxa"/>
                  <w:tcBorders>
                    <w:left w:val="single" w:color="auto" w:sz="4" w:space="0"/>
                  </w:tcBorders>
                  <w:vAlign w:val="center"/>
                </w:tcPr>
                <w:p>
                  <w:pPr>
                    <w:ind w:left="-105" w:leftChars="-50" w:right="-105" w:rightChars="-50"/>
                    <w:jc w:val="center"/>
                    <w:rPr>
                      <w:szCs w:val="21"/>
                    </w:rPr>
                  </w:pPr>
                  <w:r>
                    <w:rPr>
                      <w:szCs w:val="21"/>
                    </w:rPr>
                    <w:t>结果</w:t>
                  </w:r>
                </w:p>
              </w:tc>
              <w:tc>
                <w:tcPr>
                  <w:tcW w:w="659" w:type="dxa"/>
                  <w:tcBorders>
                    <w:left w:val="single" w:color="auto" w:sz="4" w:space="0"/>
                  </w:tcBorders>
                  <w:vAlign w:val="center"/>
                </w:tcPr>
                <w:p>
                  <w:pPr>
                    <w:jc w:val="center"/>
                    <w:rPr>
                      <w:szCs w:val="21"/>
                    </w:rPr>
                  </w:pPr>
                  <w:r>
                    <w:rPr>
                      <w:szCs w:val="21"/>
                    </w:rPr>
                    <w:t>限值</w:t>
                  </w:r>
                </w:p>
              </w:tc>
              <w:tc>
                <w:tcPr>
                  <w:tcW w:w="695" w:type="dxa"/>
                  <w:tcBorders>
                    <w:left w:val="single" w:color="auto" w:sz="4" w:space="0"/>
                  </w:tcBorders>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1#</w:t>
                  </w:r>
                </w:p>
              </w:tc>
              <w:tc>
                <w:tcPr>
                  <w:tcW w:w="822" w:type="dxa"/>
                  <w:vMerge w:val="restart"/>
                  <w:tcBorders>
                    <w:left w:val="single" w:color="auto" w:sz="4" w:space="0"/>
                    <w:right w:val="single" w:color="auto" w:sz="4" w:space="0"/>
                  </w:tcBorders>
                  <w:vAlign w:val="center"/>
                </w:tcPr>
                <w:p>
                  <w:pPr>
                    <w:jc w:val="center"/>
                    <w:rPr>
                      <w:szCs w:val="21"/>
                    </w:rPr>
                  </w:pPr>
                  <w:r>
                    <w:rPr>
                      <w:szCs w:val="21"/>
                    </w:rPr>
                    <w:t>东厂界外1m处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10:08-10:18</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57.4</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57.4</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22:06-22:16</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46.7</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46.7</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2#</w:t>
                  </w:r>
                </w:p>
              </w:tc>
              <w:tc>
                <w:tcPr>
                  <w:tcW w:w="822" w:type="dxa"/>
                  <w:vMerge w:val="restart"/>
                  <w:tcBorders>
                    <w:left w:val="single" w:color="auto" w:sz="4" w:space="0"/>
                    <w:right w:val="single" w:color="auto" w:sz="4" w:space="0"/>
                  </w:tcBorders>
                  <w:vAlign w:val="center"/>
                </w:tcPr>
                <w:p>
                  <w:pPr>
                    <w:jc w:val="center"/>
                    <w:rPr>
                      <w:szCs w:val="21"/>
                    </w:rPr>
                  </w:pPr>
                  <w:r>
                    <w:rPr>
                      <w:szCs w:val="21"/>
                    </w:rPr>
                    <w:t>南厂界外1m处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10:23-10:33</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57.7</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57.7</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22:20-22:30</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48.1</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48.1</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3#</w:t>
                  </w:r>
                </w:p>
              </w:tc>
              <w:tc>
                <w:tcPr>
                  <w:tcW w:w="822" w:type="dxa"/>
                  <w:vMerge w:val="restart"/>
                  <w:tcBorders>
                    <w:left w:val="single" w:color="auto" w:sz="4" w:space="0"/>
                    <w:right w:val="single" w:color="auto" w:sz="4" w:space="0"/>
                  </w:tcBorders>
                  <w:vAlign w:val="center"/>
                </w:tcPr>
                <w:p>
                  <w:pPr>
                    <w:jc w:val="center"/>
                    <w:rPr>
                      <w:szCs w:val="21"/>
                    </w:rPr>
                  </w:pPr>
                  <w:r>
                    <w:rPr>
                      <w:szCs w:val="21"/>
                    </w:rPr>
                    <w:t>西厂界外1m处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10:39-10:49</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58.1</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58.1</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22:35-22:45</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47.9</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47.9</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4#</w:t>
                  </w:r>
                </w:p>
              </w:tc>
              <w:tc>
                <w:tcPr>
                  <w:tcW w:w="822" w:type="dxa"/>
                  <w:vMerge w:val="restart"/>
                  <w:tcBorders>
                    <w:left w:val="single" w:color="auto" w:sz="4" w:space="0"/>
                    <w:right w:val="single" w:color="auto" w:sz="4" w:space="0"/>
                  </w:tcBorders>
                  <w:vAlign w:val="center"/>
                </w:tcPr>
                <w:p>
                  <w:pPr>
                    <w:jc w:val="center"/>
                    <w:rPr>
                      <w:szCs w:val="21"/>
                    </w:rPr>
                  </w:pPr>
                  <w:r>
                    <w:rPr>
                      <w:szCs w:val="21"/>
                    </w:rPr>
                    <w:t>北厂界外1m处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10:54-11:04</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58.1</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58.1</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22:50-23:00</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46.8</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46.8</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02" w:type="dxa"/>
                  <w:gridSpan w:val="2"/>
                  <w:tcBorders>
                    <w:right w:val="single" w:color="auto" w:sz="4" w:space="0"/>
                  </w:tcBorders>
                  <w:vAlign w:val="center"/>
                </w:tcPr>
                <w:p>
                  <w:pPr>
                    <w:jc w:val="center"/>
                    <w:rPr>
                      <w:szCs w:val="21"/>
                    </w:rPr>
                  </w:pPr>
                  <w:r>
                    <w:rPr>
                      <w:szCs w:val="21"/>
                    </w:rPr>
                    <w:t>检测日期</w:t>
                  </w:r>
                </w:p>
              </w:tc>
              <w:tc>
                <w:tcPr>
                  <w:tcW w:w="6730" w:type="dxa"/>
                  <w:gridSpan w:val="9"/>
                  <w:tcBorders>
                    <w:left w:val="single" w:color="auto" w:sz="4" w:space="0"/>
                  </w:tcBorders>
                  <w:vAlign w:val="center"/>
                </w:tcPr>
                <w:p>
                  <w:pPr>
                    <w:jc w:val="center"/>
                    <w:rPr>
                      <w:szCs w:val="21"/>
                    </w:rPr>
                  </w:pPr>
                  <w:r>
                    <w:rPr>
                      <w:szCs w:val="21"/>
                    </w:rPr>
                    <w:t>2022.02.11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402" w:type="dxa"/>
                  <w:gridSpan w:val="2"/>
                  <w:tcBorders>
                    <w:right w:val="single" w:color="auto" w:sz="4" w:space="0"/>
                  </w:tcBorders>
                  <w:vAlign w:val="center"/>
                </w:tcPr>
                <w:p>
                  <w:pPr>
                    <w:jc w:val="center"/>
                    <w:rPr>
                      <w:szCs w:val="21"/>
                    </w:rPr>
                  </w:pPr>
                  <w:r>
                    <w:rPr>
                      <w:szCs w:val="21"/>
                    </w:rPr>
                    <w:t>天气状况</w:t>
                  </w:r>
                </w:p>
              </w:tc>
              <w:tc>
                <w:tcPr>
                  <w:tcW w:w="6730" w:type="dxa"/>
                  <w:gridSpan w:val="9"/>
                  <w:tcBorders>
                    <w:left w:val="single" w:color="auto" w:sz="4" w:space="0"/>
                  </w:tcBorders>
                  <w:vAlign w:val="center"/>
                </w:tcPr>
                <w:p>
                  <w:pPr>
                    <w:jc w:val="center"/>
                    <w:rPr>
                      <w:szCs w:val="21"/>
                    </w:rPr>
                  </w:pPr>
                  <w:r>
                    <w:rPr>
                      <w:szCs w:val="21"/>
                    </w:rPr>
                    <w:t>无雷电、无雨雪，风速：1.3m/s</w:t>
                  </w:r>
                </w:p>
              </w:tc>
            </w:tr>
          </w:tbl>
          <w:p>
            <w:pPr>
              <w:jc w:val="center"/>
              <w:rPr>
                <w:b/>
                <w:szCs w:val="21"/>
              </w:rPr>
            </w:pPr>
            <w:r>
              <w:rPr>
                <w:rFonts w:hint="eastAsia"/>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pPr>
            <w:r>
              <w:rPr>
                <w:rFonts w:hint="eastAsia"/>
                <w:b/>
                <w:szCs w:val="21"/>
              </w:rPr>
              <w:t>续表2</w:t>
            </w:r>
            <w:r>
              <w:rPr>
                <w:b/>
                <w:szCs w:val="21"/>
              </w:rPr>
              <w:t xml:space="preserve">-22    </w:t>
            </w:r>
            <w:r>
              <w:rPr>
                <w:rFonts w:hAnsi="宋体"/>
                <w:b/>
                <w:szCs w:val="21"/>
              </w:rPr>
              <w:t>厂界噪声监测结果</w:t>
            </w:r>
            <w:r>
              <w:rPr>
                <w:b/>
                <w:szCs w:val="21"/>
              </w:rPr>
              <w:t xml:space="preserve">   </w:t>
            </w:r>
            <w:r>
              <w:rPr>
                <w:rFonts w:hAnsi="宋体"/>
                <w:b/>
                <w:szCs w:val="21"/>
              </w:rPr>
              <w:t>单位：</w:t>
            </w:r>
            <w:r>
              <w:rPr>
                <w:b/>
                <w:szCs w:val="21"/>
              </w:rPr>
              <w:t>dB（A）</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838"/>
              <w:gridCol w:w="658"/>
              <w:gridCol w:w="1268"/>
              <w:gridCol w:w="886"/>
              <w:gridCol w:w="733"/>
              <w:gridCol w:w="633"/>
              <w:gridCol w:w="632"/>
              <w:gridCol w:w="737"/>
              <w:gridCol w:w="67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tcBorders>
                    <w:right w:val="single" w:color="auto" w:sz="4" w:space="0"/>
                  </w:tcBorders>
                  <w:vAlign w:val="center"/>
                </w:tcPr>
                <w:p>
                  <w:pPr>
                    <w:ind w:left="-105" w:leftChars="-50" w:right="-105" w:rightChars="-50"/>
                    <w:jc w:val="center"/>
                    <w:rPr>
                      <w:szCs w:val="21"/>
                    </w:rPr>
                  </w:pPr>
                  <w:r>
                    <w:rPr>
                      <w:szCs w:val="21"/>
                    </w:rPr>
                    <w:t>检测点</w:t>
                  </w:r>
                </w:p>
                <w:p>
                  <w:pPr>
                    <w:ind w:left="-105" w:leftChars="-50" w:right="-105" w:rightChars="-50"/>
                    <w:jc w:val="center"/>
                    <w:rPr>
                      <w:szCs w:val="21"/>
                    </w:rPr>
                  </w:pPr>
                  <w:r>
                    <w:rPr>
                      <w:szCs w:val="21"/>
                    </w:rPr>
                    <w:t>编号</w:t>
                  </w:r>
                </w:p>
              </w:tc>
              <w:tc>
                <w:tcPr>
                  <w:tcW w:w="822" w:type="dxa"/>
                  <w:tcBorders>
                    <w:left w:val="single" w:color="auto" w:sz="4" w:space="0"/>
                    <w:right w:val="single" w:color="auto" w:sz="4" w:space="0"/>
                  </w:tcBorders>
                  <w:vAlign w:val="center"/>
                </w:tcPr>
                <w:p>
                  <w:pPr>
                    <w:jc w:val="center"/>
                    <w:rPr>
                      <w:szCs w:val="21"/>
                    </w:rPr>
                  </w:pPr>
                  <w:r>
                    <w:rPr>
                      <w:szCs w:val="21"/>
                    </w:rPr>
                    <w:t>检测点</w:t>
                  </w:r>
                </w:p>
                <w:p>
                  <w:pPr>
                    <w:jc w:val="center"/>
                    <w:rPr>
                      <w:szCs w:val="21"/>
                    </w:rPr>
                  </w:pPr>
                  <w:r>
                    <w:rPr>
                      <w:szCs w:val="21"/>
                    </w:rPr>
                    <w:t>位置</w:t>
                  </w:r>
                </w:p>
              </w:tc>
              <w:tc>
                <w:tcPr>
                  <w:tcW w:w="645" w:type="dxa"/>
                  <w:tcBorders>
                    <w:left w:val="single" w:color="auto" w:sz="4" w:space="0"/>
                    <w:right w:val="single" w:color="auto" w:sz="4" w:space="0"/>
                  </w:tcBorders>
                  <w:vAlign w:val="center"/>
                </w:tcPr>
                <w:p>
                  <w:pPr>
                    <w:jc w:val="center"/>
                    <w:rPr>
                      <w:szCs w:val="21"/>
                    </w:rPr>
                  </w:pPr>
                  <w:r>
                    <w:rPr>
                      <w:szCs w:val="21"/>
                    </w:rPr>
                    <w:t>监测</w:t>
                  </w:r>
                </w:p>
                <w:p>
                  <w:pPr>
                    <w:jc w:val="center"/>
                    <w:rPr>
                      <w:szCs w:val="21"/>
                    </w:rPr>
                  </w:pPr>
                  <w:r>
                    <w:rPr>
                      <w:szCs w:val="21"/>
                    </w:rPr>
                    <w:t>频次</w:t>
                  </w:r>
                </w:p>
              </w:tc>
              <w:tc>
                <w:tcPr>
                  <w:tcW w:w="1184" w:type="dxa"/>
                  <w:tcBorders>
                    <w:left w:val="single" w:color="auto" w:sz="4" w:space="0"/>
                    <w:right w:val="single" w:color="auto" w:sz="4" w:space="0"/>
                  </w:tcBorders>
                  <w:vAlign w:val="center"/>
                </w:tcPr>
                <w:p>
                  <w:pPr>
                    <w:jc w:val="center"/>
                    <w:rPr>
                      <w:szCs w:val="21"/>
                    </w:rPr>
                  </w:pPr>
                  <w:r>
                    <w:rPr>
                      <w:szCs w:val="21"/>
                    </w:rPr>
                    <w:t>监测时间</w:t>
                  </w:r>
                </w:p>
              </w:tc>
              <w:tc>
                <w:tcPr>
                  <w:tcW w:w="868" w:type="dxa"/>
                  <w:tcBorders>
                    <w:left w:val="single" w:color="auto" w:sz="4" w:space="0"/>
                    <w:right w:val="single" w:color="auto" w:sz="4" w:space="0"/>
                  </w:tcBorders>
                  <w:vAlign w:val="center"/>
                </w:tcPr>
                <w:p>
                  <w:pPr>
                    <w:jc w:val="center"/>
                    <w:rPr>
                      <w:szCs w:val="21"/>
                    </w:rPr>
                  </w:pPr>
                  <w:r>
                    <w:rPr>
                      <w:szCs w:val="21"/>
                    </w:rPr>
                    <w:t>单位</w:t>
                  </w:r>
                </w:p>
              </w:tc>
              <w:tc>
                <w:tcPr>
                  <w:tcW w:w="718" w:type="dxa"/>
                  <w:tcBorders>
                    <w:left w:val="single" w:color="auto" w:sz="4" w:space="0"/>
                    <w:right w:val="single" w:color="auto" w:sz="4" w:space="0"/>
                  </w:tcBorders>
                  <w:vAlign w:val="center"/>
                </w:tcPr>
                <w:p>
                  <w:pPr>
                    <w:ind w:left="-105" w:leftChars="-50" w:right="-105" w:rightChars="-50"/>
                    <w:jc w:val="center"/>
                    <w:rPr>
                      <w:szCs w:val="21"/>
                    </w:rPr>
                  </w:pPr>
                  <w:r>
                    <w:rPr>
                      <w:szCs w:val="21"/>
                    </w:rPr>
                    <w:t>测量值</w:t>
                  </w:r>
                </w:p>
              </w:tc>
              <w:tc>
                <w:tcPr>
                  <w:tcW w:w="620" w:type="dxa"/>
                  <w:tcBorders>
                    <w:left w:val="single" w:color="auto" w:sz="4" w:space="0"/>
                    <w:right w:val="single" w:color="auto" w:sz="4" w:space="0"/>
                  </w:tcBorders>
                  <w:vAlign w:val="center"/>
                </w:tcPr>
                <w:p>
                  <w:pPr>
                    <w:ind w:left="-105" w:leftChars="-50" w:right="-105" w:rightChars="-50"/>
                    <w:jc w:val="center"/>
                    <w:rPr>
                      <w:szCs w:val="21"/>
                    </w:rPr>
                  </w:pPr>
                  <w:r>
                    <w:rPr>
                      <w:szCs w:val="21"/>
                    </w:rPr>
                    <w:t>背景值</w:t>
                  </w:r>
                </w:p>
              </w:tc>
              <w:tc>
                <w:tcPr>
                  <w:tcW w:w="619" w:type="dxa"/>
                  <w:tcBorders>
                    <w:left w:val="single" w:color="auto" w:sz="4" w:space="0"/>
                    <w:right w:val="single" w:color="auto" w:sz="4" w:space="0"/>
                  </w:tcBorders>
                  <w:vAlign w:val="center"/>
                </w:tcPr>
                <w:p>
                  <w:pPr>
                    <w:ind w:left="-105" w:leftChars="-50" w:right="-105" w:rightChars="-50"/>
                    <w:jc w:val="center"/>
                    <w:rPr>
                      <w:szCs w:val="21"/>
                    </w:rPr>
                  </w:pPr>
                  <w:r>
                    <w:rPr>
                      <w:szCs w:val="21"/>
                    </w:rPr>
                    <w:t>修正值</w:t>
                  </w:r>
                </w:p>
              </w:tc>
              <w:tc>
                <w:tcPr>
                  <w:tcW w:w="722" w:type="dxa"/>
                  <w:tcBorders>
                    <w:left w:val="single" w:color="auto" w:sz="4" w:space="0"/>
                  </w:tcBorders>
                  <w:vAlign w:val="center"/>
                </w:tcPr>
                <w:p>
                  <w:pPr>
                    <w:ind w:left="-105" w:leftChars="-50" w:right="-105" w:rightChars="-50"/>
                    <w:jc w:val="center"/>
                    <w:rPr>
                      <w:szCs w:val="21"/>
                    </w:rPr>
                  </w:pPr>
                  <w:r>
                    <w:rPr>
                      <w:szCs w:val="21"/>
                    </w:rPr>
                    <w:t>结果</w:t>
                  </w:r>
                </w:p>
              </w:tc>
              <w:tc>
                <w:tcPr>
                  <w:tcW w:w="659" w:type="dxa"/>
                  <w:tcBorders>
                    <w:left w:val="single" w:color="auto" w:sz="4" w:space="0"/>
                  </w:tcBorders>
                  <w:vAlign w:val="center"/>
                </w:tcPr>
                <w:p>
                  <w:pPr>
                    <w:jc w:val="center"/>
                    <w:rPr>
                      <w:szCs w:val="21"/>
                    </w:rPr>
                  </w:pPr>
                  <w:r>
                    <w:rPr>
                      <w:szCs w:val="21"/>
                    </w:rPr>
                    <w:t>限值</w:t>
                  </w:r>
                </w:p>
              </w:tc>
              <w:tc>
                <w:tcPr>
                  <w:tcW w:w="695" w:type="dxa"/>
                  <w:tcBorders>
                    <w:left w:val="single" w:color="auto" w:sz="4" w:space="0"/>
                  </w:tcBorders>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1#</w:t>
                  </w:r>
                </w:p>
              </w:tc>
              <w:tc>
                <w:tcPr>
                  <w:tcW w:w="822" w:type="dxa"/>
                  <w:vMerge w:val="restart"/>
                  <w:tcBorders>
                    <w:left w:val="single" w:color="auto" w:sz="4" w:space="0"/>
                    <w:right w:val="single" w:color="auto" w:sz="4" w:space="0"/>
                  </w:tcBorders>
                  <w:vAlign w:val="center"/>
                </w:tcPr>
                <w:p>
                  <w:pPr>
                    <w:jc w:val="center"/>
                    <w:rPr>
                      <w:szCs w:val="21"/>
                    </w:rPr>
                  </w:pPr>
                  <w:r>
                    <w:rPr>
                      <w:szCs w:val="21"/>
                    </w:rPr>
                    <w:t>东厂界外1m处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10:06-10:16</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56.1</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56.1</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22:10-22:20</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41.2</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41.2</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2#</w:t>
                  </w:r>
                </w:p>
              </w:tc>
              <w:tc>
                <w:tcPr>
                  <w:tcW w:w="822" w:type="dxa"/>
                  <w:vMerge w:val="restart"/>
                  <w:tcBorders>
                    <w:left w:val="single" w:color="auto" w:sz="4" w:space="0"/>
                    <w:right w:val="single" w:color="auto" w:sz="4" w:space="0"/>
                  </w:tcBorders>
                  <w:vAlign w:val="center"/>
                </w:tcPr>
                <w:p>
                  <w:pPr>
                    <w:jc w:val="center"/>
                    <w:rPr>
                      <w:szCs w:val="21"/>
                    </w:rPr>
                  </w:pPr>
                  <w:r>
                    <w:rPr>
                      <w:szCs w:val="21"/>
                    </w:rPr>
                    <w:t>南厂界外1m处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10:52-11:02</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57.1</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57.1</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22:26-22:36</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41.7</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41.7</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3#</w:t>
                  </w:r>
                </w:p>
              </w:tc>
              <w:tc>
                <w:tcPr>
                  <w:tcW w:w="822" w:type="dxa"/>
                  <w:vMerge w:val="restart"/>
                  <w:tcBorders>
                    <w:left w:val="single" w:color="auto" w:sz="4" w:space="0"/>
                    <w:right w:val="single" w:color="auto" w:sz="4" w:space="0"/>
                  </w:tcBorders>
                  <w:vAlign w:val="center"/>
                </w:tcPr>
                <w:p>
                  <w:pPr>
                    <w:jc w:val="center"/>
                    <w:rPr>
                      <w:szCs w:val="21"/>
                    </w:rPr>
                  </w:pPr>
                  <w:r>
                    <w:rPr>
                      <w:szCs w:val="21"/>
                    </w:rPr>
                    <w:t>西厂界外1m处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10:21-10:31</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57.9</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57.9</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22:41-22:51</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40.9</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40.9</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restart"/>
                  <w:tcBorders>
                    <w:right w:val="single" w:color="auto" w:sz="4" w:space="0"/>
                  </w:tcBorders>
                  <w:vAlign w:val="center"/>
                </w:tcPr>
                <w:p>
                  <w:pPr>
                    <w:jc w:val="center"/>
                    <w:rPr>
                      <w:szCs w:val="21"/>
                    </w:rPr>
                  </w:pPr>
                  <w:r>
                    <w:rPr>
                      <w:szCs w:val="21"/>
                    </w:rPr>
                    <w:t>4#</w:t>
                  </w:r>
                </w:p>
              </w:tc>
              <w:tc>
                <w:tcPr>
                  <w:tcW w:w="822" w:type="dxa"/>
                  <w:vMerge w:val="restart"/>
                  <w:tcBorders>
                    <w:left w:val="single" w:color="auto" w:sz="4" w:space="0"/>
                    <w:right w:val="single" w:color="auto" w:sz="4" w:space="0"/>
                  </w:tcBorders>
                  <w:vAlign w:val="center"/>
                </w:tcPr>
                <w:p>
                  <w:pPr>
                    <w:jc w:val="center"/>
                    <w:rPr>
                      <w:szCs w:val="21"/>
                    </w:rPr>
                  </w:pPr>
                  <w:r>
                    <w:rPr>
                      <w:szCs w:val="21"/>
                    </w:rPr>
                    <w:t>北厂界外1m处</w:t>
                  </w:r>
                </w:p>
              </w:tc>
              <w:tc>
                <w:tcPr>
                  <w:tcW w:w="645" w:type="dxa"/>
                  <w:tcBorders>
                    <w:left w:val="single" w:color="auto" w:sz="4" w:space="0"/>
                    <w:right w:val="single" w:color="auto" w:sz="4" w:space="0"/>
                  </w:tcBorders>
                  <w:vAlign w:val="center"/>
                </w:tcPr>
                <w:p>
                  <w:pPr>
                    <w:jc w:val="center"/>
                    <w:rPr>
                      <w:szCs w:val="21"/>
                    </w:rPr>
                  </w:pPr>
                  <w:r>
                    <w:rPr>
                      <w:szCs w:val="21"/>
                    </w:rPr>
                    <w:t>昼间</w:t>
                  </w:r>
                </w:p>
              </w:tc>
              <w:tc>
                <w:tcPr>
                  <w:tcW w:w="1184" w:type="dxa"/>
                  <w:tcBorders>
                    <w:left w:val="single" w:color="auto" w:sz="4" w:space="0"/>
                    <w:right w:val="single" w:color="auto" w:sz="4" w:space="0"/>
                  </w:tcBorders>
                  <w:vAlign w:val="center"/>
                </w:tcPr>
                <w:p>
                  <w:pPr>
                    <w:jc w:val="center"/>
                    <w:rPr>
                      <w:szCs w:val="21"/>
                    </w:rPr>
                  </w:pPr>
                  <w:r>
                    <w:rPr>
                      <w:szCs w:val="21"/>
                    </w:rPr>
                    <w:t>10:37-10:47</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56.3</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56.3</w:t>
                  </w:r>
                </w:p>
              </w:tc>
              <w:tc>
                <w:tcPr>
                  <w:tcW w:w="659" w:type="dxa"/>
                  <w:tcBorders>
                    <w:left w:val="single" w:color="auto" w:sz="4" w:space="0"/>
                  </w:tcBorders>
                  <w:vAlign w:val="center"/>
                </w:tcPr>
                <w:p>
                  <w:pPr>
                    <w:jc w:val="center"/>
                    <w:rPr>
                      <w:szCs w:val="21"/>
                    </w:rPr>
                  </w:pPr>
                  <w:r>
                    <w:rPr>
                      <w:szCs w:val="21"/>
                    </w:rPr>
                    <w:t>65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580" w:type="dxa"/>
                  <w:vMerge w:val="continue"/>
                  <w:tcBorders>
                    <w:right w:val="single" w:color="auto" w:sz="4" w:space="0"/>
                  </w:tcBorders>
                  <w:vAlign w:val="center"/>
                </w:tcPr>
                <w:p>
                  <w:pPr>
                    <w:jc w:val="center"/>
                    <w:rPr>
                      <w:szCs w:val="21"/>
                    </w:rPr>
                  </w:pPr>
                </w:p>
              </w:tc>
              <w:tc>
                <w:tcPr>
                  <w:tcW w:w="822" w:type="dxa"/>
                  <w:vMerge w:val="continue"/>
                  <w:tcBorders>
                    <w:left w:val="single" w:color="auto" w:sz="4" w:space="0"/>
                    <w:right w:val="single" w:color="auto" w:sz="4" w:space="0"/>
                  </w:tcBorders>
                  <w:vAlign w:val="center"/>
                </w:tcPr>
                <w:p>
                  <w:pPr>
                    <w:jc w:val="center"/>
                    <w:rPr>
                      <w:szCs w:val="21"/>
                    </w:rPr>
                  </w:pPr>
                </w:p>
              </w:tc>
              <w:tc>
                <w:tcPr>
                  <w:tcW w:w="645" w:type="dxa"/>
                  <w:tcBorders>
                    <w:left w:val="single" w:color="auto" w:sz="4" w:space="0"/>
                    <w:right w:val="single" w:color="auto" w:sz="4" w:space="0"/>
                  </w:tcBorders>
                  <w:vAlign w:val="center"/>
                </w:tcPr>
                <w:p>
                  <w:pPr>
                    <w:jc w:val="center"/>
                    <w:rPr>
                      <w:szCs w:val="21"/>
                    </w:rPr>
                  </w:pPr>
                  <w:r>
                    <w:rPr>
                      <w:szCs w:val="21"/>
                    </w:rPr>
                    <w:t>夜间</w:t>
                  </w:r>
                </w:p>
              </w:tc>
              <w:tc>
                <w:tcPr>
                  <w:tcW w:w="1184" w:type="dxa"/>
                  <w:tcBorders>
                    <w:left w:val="single" w:color="auto" w:sz="4" w:space="0"/>
                    <w:right w:val="single" w:color="auto" w:sz="4" w:space="0"/>
                  </w:tcBorders>
                  <w:vAlign w:val="center"/>
                </w:tcPr>
                <w:p>
                  <w:pPr>
                    <w:jc w:val="center"/>
                    <w:rPr>
                      <w:szCs w:val="21"/>
                    </w:rPr>
                  </w:pPr>
                  <w:r>
                    <w:rPr>
                      <w:szCs w:val="21"/>
                    </w:rPr>
                    <w:t>22:56-23:06</w:t>
                  </w:r>
                </w:p>
              </w:tc>
              <w:tc>
                <w:tcPr>
                  <w:tcW w:w="868" w:type="dxa"/>
                  <w:tcBorders>
                    <w:left w:val="single" w:color="auto" w:sz="4" w:space="0"/>
                    <w:right w:val="single" w:color="auto" w:sz="4" w:space="0"/>
                  </w:tcBorders>
                  <w:vAlign w:val="center"/>
                </w:tcPr>
                <w:p>
                  <w:pPr>
                    <w:jc w:val="center"/>
                    <w:rPr>
                      <w:szCs w:val="21"/>
                    </w:rPr>
                  </w:pPr>
                  <w:r>
                    <w:rPr>
                      <w:szCs w:val="21"/>
                    </w:rPr>
                    <w:t>dB（A）</w:t>
                  </w:r>
                </w:p>
              </w:tc>
              <w:tc>
                <w:tcPr>
                  <w:tcW w:w="718" w:type="dxa"/>
                  <w:tcBorders>
                    <w:left w:val="single" w:color="auto" w:sz="4" w:space="0"/>
                    <w:right w:val="single" w:color="auto" w:sz="4" w:space="0"/>
                  </w:tcBorders>
                  <w:vAlign w:val="center"/>
                </w:tcPr>
                <w:p>
                  <w:pPr>
                    <w:jc w:val="center"/>
                    <w:rPr>
                      <w:szCs w:val="21"/>
                    </w:rPr>
                  </w:pPr>
                  <w:r>
                    <w:rPr>
                      <w:szCs w:val="21"/>
                    </w:rPr>
                    <w:t>43.8</w:t>
                  </w:r>
                </w:p>
              </w:tc>
              <w:tc>
                <w:tcPr>
                  <w:tcW w:w="620" w:type="dxa"/>
                  <w:tcBorders>
                    <w:left w:val="single" w:color="auto" w:sz="4" w:space="0"/>
                    <w:right w:val="single" w:color="auto" w:sz="4" w:space="0"/>
                  </w:tcBorders>
                  <w:vAlign w:val="center"/>
                </w:tcPr>
                <w:p>
                  <w:pPr>
                    <w:jc w:val="center"/>
                    <w:rPr>
                      <w:szCs w:val="21"/>
                    </w:rPr>
                  </w:pPr>
                  <w:r>
                    <w:rPr>
                      <w:szCs w:val="21"/>
                    </w:rPr>
                    <w:t>/</w:t>
                  </w:r>
                </w:p>
              </w:tc>
              <w:tc>
                <w:tcPr>
                  <w:tcW w:w="619" w:type="dxa"/>
                  <w:tcBorders>
                    <w:left w:val="single" w:color="auto" w:sz="4" w:space="0"/>
                    <w:right w:val="single" w:color="auto" w:sz="4" w:space="0"/>
                  </w:tcBorders>
                  <w:vAlign w:val="center"/>
                </w:tcPr>
                <w:p>
                  <w:pPr>
                    <w:jc w:val="center"/>
                    <w:rPr>
                      <w:szCs w:val="21"/>
                    </w:rPr>
                  </w:pPr>
                  <w:r>
                    <w:rPr>
                      <w:szCs w:val="21"/>
                    </w:rPr>
                    <w:t>/</w:t>
                  </w:r>
                </w:p>
              </w:tc>
              <w:tc>
                <w:tcPr>
                  <w:tcW w:w="722" w:type="dxa"/>
                  <w:tcBorders>
                    <w:left w:val="single" w:color="auto" w:sz="4" w:space="0"/>
                  </w:tcBorders>
                  <w:vAlign w:val="center"/>
                </w:tcPr>
                <w:p>
                  <w:pPr>
                    <w:jc w:val="center"/>
                    <w:rPr>
                      <w:szCs w:val="21"/>
                    </w:rPr>
                  </w:pPr>
                  <w:r>
                    <w:rPr>
                      <w:szCs w:val="21"/>
                    </w:rPr>
                    <w:t>43.8</w:t>
                  </w:r>
                </w:p>
              </w:tc>
              <w:tc>
                <w:tcPr>
                  <w:tcW w:w="659" w:type="dxa"/>
                  <w:tcBorders>
                    <w:left w:val="single" w:color="auto" w:sz="4" w:space="0"/>
                  </w:tcBorders>
                  <w:vAlign w:val="center"/>
                </w:tcPr>
                <w:p>
                  <w:pPr>
                    <w:jc w:val="center"/>
                    <w:rPr>
                      <w:szCs w:val="21"/>
                    </w:rPr>
                  </w:pPr>
                  <w:r>
                    <w:rPr>
                      <w:szCs w:val="21"/>
                    </w:rPr>
                    <w:t>55</w:t>
                  </w:r>
                </w:p>
              </w:tc>
              <w:tc>
                <w:tcPr>
                  <w:tcW w:w="695" w:type="dxa"/>
                  <w:tcBorders>
                    <w:left w:val="single" w:color="auto" w:sz="4" w:space="0"/>
                  </w:tcBorders>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1402" w:type="dxa"/>
                  <w:gridSpan w:val="2"/>
                  <w:vAlign w:val="center"/>
                </w:tcPr>
                <w:p>
                  <w:pPr>
                    <w:jc w:val="center"/>
                    <w:rPr>
                      <w:szCs w:val="21"/>
                    </w:rPr>
                  </w:pPr>
                  <w:r>
                    <w:rPr>
                      <w:szCs w:val="21"/>
                    </w:rPr>
                    <w:t>执行标准</w:t>
                  </w:r>
                </w:p>
              </w:tc>
              <w:tc>
                <w:tcPr>
                  <w:tcW w:w="6730" w:type="dxa"/>
                  <w:gridSpan w:val="9"/>
                  <w:vAlign w:val="center"/>
                </w:tcPr>
                <w:p>
                  <w:pPr>
                    <w:rPr>
                      <w:szCs w:val="21"/>
                    </w:rPr>
                  </w:pPr>
                  <w:r>
                    <w:rPr>
                      <w:szCs w:val="21"/>
                    </w:rPr>
                    <w:t>《工业企业厂界环境噪声排放标准》（GB 12348-2008）表1中3类标准限值。</w:t>
                  </w:r>
                </w:p>
              </w:tc>
            </w:tr>
          </w:tbl>
          <w:p>
            <w:pPr>
              <w:spacing w:line="360" w:lineRule="auto"/>
              <w:ind w:firstLine="480" w:firstLineChars="200"/>
              <w:rPr>
                <w:rFonts w:ascii="宋体" w:hAnsi="宋体"/>
                <w:sz w:val="24"/>
              </w:rPr>
            </w:pPr>
            <w:r>
              <w:rPr>
                <w:rFonts w:hint="eastAsia" w:ascii="宋体" w:hAnsi="宋体"/>
                <w:sz w:val="24"/>
              </w:rPr>
              <w:t>⑷</w:t>
            </w:r>
            <w:r>
              <w:rPr>
                <w:rFonts w:ascii="宋体" w:hAnsi="宋体"/>
                <w:sz w:val="24"/>
              </w:rPr>
              <w:t>固体废弃物</w:t>
            </w:r>
          </w:p>
          <w:p>
            <w:pPr>
              <w:spacing w:line="360" w:lineRule="auto"/>
              <w:ind w:firstLine="480" w:firstLineChars="200"/>
              <w:rPr>
                <w:sz w:val="24"/>
              </w:rPr>
            </w:pPr>
            <w:r>
              <w:rPr>
                <w:bCs/>
                <w:sz w:val="24"/>
              </w:rPr>
              <w:t>根据</w:t>
            </w:r>
            <w:r>
              <w:rPr>
                <w:rFonts w:hint="eastAsia"/>
                <w:bCs/>
                <w:sz w:val="24"/>
              </w:rPr>
              <w:t>第一阶段</w:t>
            </w:r>
            <w:r>
              <w:rPr>
                <w:bCs/>
                <w:sz w:val="24"/>
              </w:rPr>
              <w:t>验收报告及现场踏勘，现有工程固废主要</w:t>
            </w:r>
            <w:r>
              <w:rPr>
                <w:sz w:val="24"/>
              </w:rPr>
              <w:t>包括生活垃圾、一般工业固废和危险废物。</w:t>
            </w:r>
          </w:p>
          <w:p>
            <w:pPr>
              <w:spacing w:line="360" w:lineRule="auto"/>
              <w:ind w:firstLine="480" w:firstLineChars="200"/>
              <w:rPr>
                <w:sz w:val="24"/>
              </w:rPr>
            </w:pPr>
            <w:r>
              <w:rPr>
                <w:rFonts w:hint="eastAsia" w:ascii="宋体" w:hAnsi="宋体" w:cs="宋体"/>
                <w:sz w:val="24"/>
              </w:rPr>
              <w:t>①</w:t>
            </w:r>
            <w:r>
              <w:rPr>
                <w:sz w:val="24"/>
              </w:rPr>
              <w:t>生活垃圾</w:t>
            </w:r>
          </w:p>
          <w:p>
            <w:pPr>
              <w:spacing w:line="360" w:lineRule="auto"/>
              <w:ind w:firstLine="480" w:firstLineChars="200"/>
              <w:rPr>
                <w:bCs/>
                <w:sz w:val="24"/>
              </w:rPr>
            </w:pPr>
            <w:r>
              <w:rPr>
                <w:bCs/>
                <w:sz w:val="24"/>
              </w:rPr>
              <w:t>生活垃圾为职工日常生活及办公生活垃圾，产生量为</w:t>
            </w:r>
            <w:r>
              <w:rPr>
                <w:rFonts w:hint="eastAsia"/>
                <w:bCs/>
                <w:sz w:val="24"/>
              </w:rPr>
              <w:t>5</w:t>
            </w:r>
            <w:r>
              <w:rPr>
                <w:bCs/>
                <w:sz w:val="24"/>
              </w:rPr>
              <w:t>7.75t/a</w:t>
            </w:r>
            <w:r>
              <w:rPr>
                <w:rFonts w:hint="eastAsia"/>
                <w:bCs/>
                <w:sz w:val="24"/>
              </w:rPr>
              <w:t>，分类</w:t>
            </w:r>
            <w:r>
              <w:rPr>
                <w:bCs/>
                <w:sz w:val="24"/>
              </w:rPr>
              <w:t>收集，按照环卫部门要求外运处置。</w:t>
            </w:r>
          </w:p>
          <w:p>
            <w:pPr>
              <w:spacing w:line="360" w:lineRule="auto"/>
              <w:ind w:firstLine="480" w:firstLineChars="200"/>
              <w:rPr>
                <w:sz w:val="24"/>
              </w:rPr>
            </w:pPr>
            <w:r>
              <w:rPr>
                <w:rFonts w:hint="eastAsia" w:ascii="宋体" w:hAnsi="宋体" w:cs="宋体"/>
                <w:sz w:val="24"/>
              </w:rPr>
              <w:t>②</w:t>
            </w:r>
            <w:r>
              <w:rPr>
                <w:bCs/>
                <w:sz w:val="24"/>
              </w:rPr>
              <w:t>一般固体废物</w:t>
            </w:r>
          </w:p>
          <w:p>
            <w:pPr>
              <w:spacing w:line="360" w:lineRule="auto"/>
              <w:ind w:firstLine="480" w:firstLineChars="200"/>
              <w:rPr>
                <w:sz w:val="24"/>
              </w:rPr>
            </w:pPr>
            <w:r>
              <w:rPr>
                <w:sz w:val="24"/>
              </w:rPr>
              <w:t>本项目的一般固废执行《一般工业固体废物贮存和填埋污染控制标准》（GB 18599-2020）中的有关规定，处置方式见下表</w:t>
            </w:r>
            <w:r>
              <w:rPr>
                <w:rFonts w:hint="eastAsia"/>
                <w:sz w:val="24"/>
              </w:rPr>
              <w:t>。</w:t>
            </w:r>
          </w:p>
          <w:p>
            <w:pPr>
              <w:pStyle w:val="5"/>
              <w:spacing w:line="240" w:lineRule="auto"/>
              <w:ind w:firstLine="0"/>
              <w:jc w:val="center"/>
              <w:rPr>
                <w:b/>
                <w:bCs/>
                <w:sz w:val="21"/>
                <w:szCs w:val="21"/>
              </w:rPr>
            </w:pPr>
            <w:r>
              <w:rPr>
                <w:rFonts w:hint="eastAsia"/>
                <w:b/>
                <w:bCs/>
                <w:sz w:val="21"/>
                <w:szCs w:val="21"/>
              </w:rPr>
              <w:t>表2</w:t>
            </w:r>
            <w:r>
              <w:rPr>
                <w:b/>
                <w:bCs/>
                <w:sz w:val="21"/>
                <w:szCs w:val="21"/>
              </w:rPr>
              <w:t xml:space="preserve">-23    </w:t>
            </w:r>
            <w:r>
              <w:rPr>
                <w:rFonts w:hint="eastAsia"/>
                <w:b/>
                <w:bCs/>
                <w:sz w:val="21"/>
                <w:szCs w:val="21"/>
              </w:rPr>
              <w:t>一般固体废物产生情况及处置方式</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3"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类别</w:t>
                  </w:r>
                </w:p>
              </w:tc>
              <w:tc>
                <w:tcPr>
                  <w:tcW w:w="5991"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产生情况及处置方式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3"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废包装材料</w:t>
                  </w:r>
                </w:p>
              </w:tc>
              <w:tc>
                <w:tcPr>
                  <w:tcW w:w="5991" w:type="dxa"/>
                  <w:tcBorders>
                    <w:top w:val="single" w:color="auto" w:sz="4" w:space="0"/>
                    <w:left w:val="single" w:color="auto" w:sz="4" w:space="0"/>
                    <w:bottom w:val="single" w:color="auto" w:sz="4" w:space="0"/>
                    <w:right w:val="single" w:color="auto" w:sz="4" w:space="0"/>
                  </w:tcBorders>
                  <w:vAlign w:val="center"/>
                </w:tcPr>
                <w:p>
                  <w:pPr>
                    <w:rPr>
                      <w:rFonts w:hAnsi="宋体"/>
                      <w:bCs/>
                      <w:szCs w:val="21"/>
                    </w:rPr>
                  </w:pPr>
                  <w:r>
                    <w:rPr>
                      <w:rFonts w:hint="eastAsia" w:hAnsi="宋体"/>
                      <w:bCs/>
                      <w:szCs w:val="21"/>
                    </w:rPr>
                    <w:t>根据企业提供的经验数据，本项目产生的废包装材料约1.5t/a，此部分统一收集作为废品外售。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3"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废反渗透膜</w:t>
                  </w:r>
                </w:p>
              </w:tc>
              <w:tc>
                <w:tcPr>
                  <w:tcW w:w="5991" w:type="dxa"/>
                  <w:tcBorders>
                    <w:top w:val="single" w:color="auto" w:sz="4" w:space="0"/>
                    <w:left w:val="single" w:color="auto" w:sz="4" w:space="0"/>
                    <w:bottom w:val="single" w:color="auto" w:sz="4" w:space="0"/>
                    <w:right w:val="single" w:color="auto" w:sz="4" w:space="0"/>
                  </w:tcBorders>
                  <w:vAlign w:val="center"/>
                </w:tcPr>
                <w:p>
                  <w:pPr>
                    <w:rPr>
                      <w:rFonts w:hAnsi="宋体"/>
                      <w:bCs/>
                      <w:szCs w:val="21"/>
                    </w:rPr>
                  </w:pPr>
                  <w:r>
                    <w:rPr>
                      <w:rFonts w:hint="eastAsia" w:hAnsi="宋体"/>
                      <w:bCs/>
                      <w:szCs w:val="21"/>
                    </w:rPr>
                    <w:t>纯水制备过程中会产生废反渗透膜，根据企业提供资料，产生量约为0.05t/a，属一般固废，由厂家回收再利用。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3" w:type="dxa"/>
                  <w:tcBorders>
                    <w:top w:val="single" w:color="auto" w:sz="4" w:space="0"/>
                    <w:left w:val="single" w:color="auto" w:sz="4" w:space="0"/>
                    <w:bottom w:val="single" w:color="auto" w:sz="4" w:space="0"/>
                    <w:right w:val="single" w:color="auto" w:sz="4" w:space="0"/>
                  </w:tcBorders>
                  <w:vAlign w:val="center"/>
                </w:tcPr>
                <w:p>
                  <w:pPr>
                    <w:jc w:val="center"/>
                    <w:rPr>
                      <w:rFonts w:hAnsi="宋体"/>
                      <w:bCs/>
                      <w:szCs w:val="21"/>
                    </w:rPr>
                  </w:pPr>
                  <w:r>
                    <w:rPr>
                      <w:rFonts w:hint="eastAsia" w:hAnsi="宋体"/>
                      <w:bCs/>
                      <w:szCs w:val="21"/>
                    </w:rPr>
                    <w:t>残次品</w:t>
                  </w:r>
                </w:p>
              </w:tc>
              <w:tc>
                <w:tcPr>
                  <w:tcW w:w="5991" w:type="dxa"/>
                  <w:tcBorders>
                    <w:top w:val="single" w:color="auto" w:sz="4" w:space="0"/>
                    <w:left w:val="single" w:color="auto" w:sz="4" w:space="0"/>
                    <w:bottom w:val="single" w:color="auto" w:sz="4" w:space="0"/>
                    <w:right w:val="single" w:color="auto" w:sz="4" w:space="0"/>
                  </w:tcBorders>
                  <w:vAlign w:val="center"/>
                </w:tcPr>
                <w:p>
                  <w:pPr>
                    <w:rPr>
                      <w:rFonts w:hAnsi="宋体"/>
                      <w:bCs/>
                      <w:szCs w:val="21"/>
                    </w:rPr>
                  </w:pPr>
                  <w:r>
                    <w:rPr>
                      <w:rFonts w:hint="eastAsia" w:hAnsi="宋体"/>
                      <w:bCs/>
                      <w:szCs w:val="21"/>
                    </w:rPr>
                    <w:t>根据企业提供的经验数据，本项目产生的不合格产品约为0.2t/a，厂家回收；残次品约10t/a，此部分作为一般固废外售处理。</w:t>
                  </w:r>
                </w:p>
              </w:tc>
            </w:tr>
          </w:tbl>
          <w:p>
            <w:pPr>
              <w:pStyle w:val="5"/>
              <w:ind w:firstLine="480" w:firstLineChars="200"/>
            </w:pPr>
            <w:r>
              <w:rPr>
                <w:rFonts w:hint="eastAsia" w:ascii="宋体" w:hAnsi="宋体" w:cs="宋体"/>
              </w:rPr>
              <w:t>③</w:t>
            </w:r>
            <w:r>
              <w:t>危险</w:t>
            </w:r>
            <w:r>
              <w:rPr>
                <w:bCs/>
              </w:rPr>
              <w:t>废物</w:t>
            </w:r>
          </w:p>
          <w:p>
            <w:pPr>
              <w:spacing w:line="360" w:lineRule="auto"/>
              <w:ind w:firstLine="480" w:firstLineChars="200"/>
              <w:rPr>
                <w:sz w:val="24"/>
              </w:rPr>
            </w:pPr>
            <w:r>
              <w:rPr>
                <w:sz w:val="24"/>
              </w:rPr>
              <w:t>危险废物主要为</w:t>
            </w:r>
            <w:bookmarkStart w:id="7" w:name="_Hlk123227798"/>
            <w:r>
              <w:rPr>
                <w:sz w:val="24"/>
              </w:rPr>
              <w:t>废活性炭、废</w:t>
            </w:r>
            <w:r>
              <w:rPr>
                <w:rFonts w:hint="eastAsia"/>
                <w:sz w:val="24"/>
              </w:rPr>
              <w:t>包装桶</w:t>
            </w:r>
            <w:r>
              <w:rPr>
                <w:sz w:val="24"/>
              </w:rPr>
              <w:t>、清洗废液</w:t>
            </w:r>
            <w:bookmarkEnd w:id="7"/>
            <w:r>
              <w:rPr>
                <w:sz w:val="24"/>
              </w:rPr>
              <w:t>等。</w:t>
            </w:r>
          </w:p>
          <w:p>
            <w:pPr>
              <w:spacing w:line="360" w:lineRule="auto"/>
              <w:ind w:firstLine="480" w:firstLineChars="200"/>
              <w:rPr>
                <w:sz w:val="24"/>
              </w:rPr>
            </w:pPr>
            <w:r>
              <w:rPr>
                <w:sz w:val="24"/>
              </w:rPr>
              <w:t>废活性炭</w:t>
            </w:r>
            <w:r>
              <w:rPr>
                <w:rFonts w:hint="eastAsia"/>
                <w:sz w:val="24"/>
              </w:rPr>
              <w:t>产生量为4</w:t>
            </w:r>
            <w:r>
              <w:rPr>
                <w:sz w:val="24"/>
              </w:rPr>
              <w:t>.07t/a</w:t>
            </w:r>
            <w:r>
              <w:rPr>
                <w:rFonts w:hint="eastAsia"/>
                <w:sz w:val="24"/>
              </w:rPr>
              <w:t>；废包装桶产生量为</w:t>
            </w:r>
            <w:r>
              <w:rPr>
                <w:sz w:val="24"/>
              </w:rPr>
              <w:t>3</w:t>
            </w:r>
            <w:r>
              <w:rPr>
                <w:rFonts w:hint="eastAsia"/>
                <w:sz w:val="24"/>
              </w:rPr>
              <w:t>t/a；清洗废液产生量为2</w:t>
            </w:r>
            <w:r>
              <w:rPr>
                <w:sz w:val="24"/>
              </w:rPr>
              <w:t>4t/a</w:t>
            </w:r>
            <w:r>
              <w:rPr>
                <w:rFonts w:hint="eastAsia"/>
                <w:sz w:val="24"/>
              </w:rPr>
              <w:t>。</w:t>
            </w:r>
            <w:r>
              <w:rPr>
                <w:sz w:val="24"/>
              </w:rPr>
              <w:t>危险废物分别采用专用容器收集，分类暂存</w:t>
            </w:r>
            <w:r>
              <w:rPr>
                <w:rFonts w:hint="eastAsia"/>
                <w:sz w:val="24"/>
              </w:rPr>
              <w:t>危险废物暂存间</w:t>
            </w:r>
            <w:r>
              <w:rPr>
                <w:sz w:val="24"/>
              </w:rPr>
              <w:t>，定期委托</w:t>
            </w:r>
            <w:r>
              <w:rPr>
                <w:rFonts w:hint="eastAsia"/>
                <w:sz w:val="24"/>
              </w:rPr>
              <w:t>有资质单位</w:t>
            </w:r>
            <w:r>
              <w:rPr>
                <w:sz w:val="24"/>
              </w:rPr>
              <w:t>处置。</w:t>
            </w:r>
          </w:p>
          <w:p>
            <w:pPr>
              <w:spacing w:line="360" w:lineRule="auto"/>
              <w:ind w:firstLine="480" w:firstLineChars="200"/>
              <w:rPr>
                <w:rFonts w:ascii="宋体" w:hAnsi="宋体"/>
                <w:sz w:val="24"/>
              </w:rPr>
            </w:pPr>
            <w:r>
              <w:rPr>
                <w:rFonts w:hint="eastAsia" w:hAnsi="宋体"/>
                <w:sz w:val="24"/>
              </w:rPr>
              <w:t>4</w:t>
            </w:r>
            <w:r>
              <w:rPr>
                <w:rFonts w:hAnsi="宋体"/>
                <w:sz w:val="24"/>
              </w:rPr>
              <w:t>、</w:t>
            </w:r>
            <w:r>
              <w:rPr>
                <w:rFonts w:hint="eastAsia" w:ascii="宋体" w:hAnsi="宋体"/>
                <w:sz w:val="24"/>
              </w:rPr>
              <w:t>现有工程污染物排放情况</w:t>
            </w:r>
          </w:p>
          <w:p>
            <w:pPr>
              <w:spacing w:line="360" w:lineRule="auto"/>
              <w:ind w:firstLine="480" w:firstLineChars="200"/>
              <w:rPr>
                <w:rFonts w:ascii="宋体" w:hAnsi="宋体" w:cs="宋体"/>
                <w:bCs/>
                <w:sz w:val="24"/>
                <w:lang w:bidi="ar"/>
              </w:rPr>
            </w:pPr>
            <w:r>
              <w:rPr>
                <w:rFonts w:ascii="宋体" w:hAnsi="宋体"/>
                <w:sz w:val="24"/>
              </w:rPr>
              <w:t>根据</w:t>
            </w:r>
            <w:r>
              <w:rPr>
                <w:rFonts w:hint="eastAsia"/>
                <w:sz w:val="24"/>
              </w:rPr>
              <w:t>西安比亚迪电子有限公司比亚迪高端智能终端产业园项目（组装）</w:t>
            </w:r>
            <w:r>
              <w:rPr>
                <w:rFonts w:hint="eastAsia"/>
                <w:bCs/>
                <w:sz w:val="24"/>
              </w:rPr>
              <w:t>第一阶段</w:t>
            </w:r>
            <w:r>
              <w:rPr>
                <w:rFonts w:ascii="宋体" w:hAnsi="宋体"/>
                <w:sz w:val="24"/>
              </w:rPr>
              <w:t>竣工环保验收监测报告</w:t>
            </w:r>
            <w:r>
              <w:rPr>
                <w:rFonts w:hint="eastAsia" w:ascii="宋体" w:hAnsi="宋体"/>
                <w:sz w:val="24"/>
              </w:rPr>
              <w:t>监测结果可知</w:t>
            </w:r>
            <w:r>
              <w:rPr>
                <w:rFonts w:ascii="宋体" w:hAnsi="宋体"/>
                <w:sz w:val="24"/>
              </w:rPr>
              <w:t>，现有工程主要</w:t>
            </w:r>
            <w:r>
              <w:rPr>
                <w:rFonts w:hint="eastAsia" w:ascii="宋体" w:hAnsi="宋体"/>
                <w:sz w:val="24"/>
              </w:rPr>
              <w:t>废气、废水</w:t>
            </w:r>
            <w:r>
              <w:rPr>
                <w:rFonts w:ascii="宋体" w:hAnsi="宋体"/>
                <w:sz w:val="24"/>
              </w:rPr>
              <w:t>污染</w:t>
            </w:r>
            <w:r>
              <w:rPr>
                <w:rFonts w:hint="eastAsia" w:ascii="宋体" w:hAnsi="宋体"/>
                <w:sz w:val="24"/>
              </w:rPr>
              <w:t>物</w:t>
            </w:r>
            <w:r>
              <w:rPr>
                <w:rFonts w:ascii="宋体" w:hAnsi="宋体"/>
                <w:sz w:val="24"/>
              </w:rPr>
              <w:t>排放</w:t>
            </w:r>
            <w:r>
              <w:rPr>
                <w:rFonts w:hint="eastAsia" w:ascii="宋体" w:hAnsi="宋体"/>
                <w:sz w:val="24"/>
              </w:rPr>
              <w:t>、</w:t>
            </w:r>
            <w:r>
              <w:rPr>
                <w:rFonts w:ascii="宋体" w:hAnsi="宋体"/>
                <w:sz w:val="24"/>
              </w:rPr>
              <w:t>厂界噪声均满足相应标准要求</w:t>
            </w:r>
            <w:r>
              <w:rPr>
                <w:rFonts w:hint="eastAsia" w:ascii="宋体" w:hAnsi="宋体"/>
                <w:sz w:val="24"/>
              </w:rPr>
              <w:t>，</w:t>
            </w:r>
            <w:r>
              <w:rPr>
                <w:bCs/>
                <w:sz w:val="24"/>
                <w:lang w:bidi="ar"/>
              </w:rPr>
              <w:t>现有工程固体废物均得到合理处置，</w:t>
            </w:r>
            <w:r>
              <w:rPr>
                <w:rFonts w:hAnsi="宋体"/>
                <w:sz w:val="24"/>
              </w:rPr>
              <w:t>固体废物处置率为</w:t>
            </w:r>
            <w:r>
              <w:rPr>
                <w:sz w:val="24"/>
              </w:rPr>
              <w:t>100%</w:t>
            </w:r>
            <w:r>
              <w:rPr>
                <w:rFonts w:hAnsi="宋体"/>
                <w:sz w:val="24"/>
              </w:rPr>
              <w:t>。</w:t>
            </w:r>
            <w:r>
              <w:rPr>
                <w:rFonts w:hint="eastAsia"/>
                <w:sz w:val="24"/>
              </w:rPr>
              <w:t>西安比亚迪电子有限公司</w:t>
            </w:r>
            <w:r>
              <w:rPr>
                <w:rFonts w:hAnsi="宋体"/>
                <w:bCs/>
                <w:sz w:val="24"/>
                <w:lang w:bidi="ar"/>
              </w:rPr>
              <w:t>现有工程主要污染物排放汇总情况见表</w:t>
            </w:r>
            <w:r>
              <w:rPr>
                <w:bCs/>
                <w:sz w:val="24"/>
                <w:lang w:bidi="ar"/>
              </w:rPr>
              <w:t>2-24</w:t>
            </w:r>
            <w:r>
              <w:rPr>
                <w:rFonts w:hAnsi="宋体"/>
                <w:bCs/>
                <w:sz w:val="24"/>
                <w:lang w:bidi="ar"/>
              </w:rPr>
              <w:t>。</w:t>
            </w:r>
          </w:p>
          <w:p>
            <w:pPr>
              <w:jc w:val="center"/>
              <w:rPr>
                <w:b/>
                <w:szCs w:val="21"/>
              </w:rPr>
            </w:pPr>
            <w:r>
              <w:rPr>
                <w:b/>
                <w:szCs w:val="21"/>
              </w:rPr>
              <w:t>表</w:t>
            </w:r>
            <w:r>
              <w:rPr>
                <w:rFonts w:hint="eastAsia"/>
                <w:b/>
                <w:szCs w:val="21"/>
              </w:rPr>
              <w:t>2</w:t>
            </w:r>
            <w:r>
              <w:rPr>
                <w:b/>
                <w:szCs w:val="21"/>
              </w:rPr>
              <w:t xml:space="preserve">-24   </w:t>
            </w:r>
            <w:r>
              <w:rPr>
                <w:rFonts w:hint="eastAsia"/>
                <w:b/>
                <w:szCs w:val="21"/>
              </w:rPr>
              <w:t xml:space="preserve"> 全厂</w:t>
            </w:r>
            <w:r>
              <w:rPr>
                <w:b/>
                <w:szCs w:val="21"/>
              </w:rPr>
              <w:t>三废排放量汇总表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3630"/>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Align w:val="center"/>
                </w:tcPr>
                <w:p>
                  <w:pPr>
                    <w:jc w:val="center"/>
                    <w:rPr>
                      <w:szCs w:val="21"/>
                    </w:rPr>
                  </w:pPr>
                  <w:bookmarkStart w:id="8" w:name="_Hlk128066350"/>
                  <w:r>
                    <w:t>类别</w:t>
                  </w:r>
                </w:p>
              </w:tc>
              <w:tc>
                <w:tcPr>
                  <w:tcW w:w="3532" w:type="dxa"/>
                  <w:vAlign w:val="center"/>
                </w:tcPr>
                <w:p>
                  <w:pPr>
                    <w:jc w:val="center"/>
                    <w:rPr>
                      <w:szCs w:val="21"/>
                    </w:rPr>
                  </w:pPr>
                  <w:r>
                    <w:t>污染物</w:t>
                  </w:r>
                </w:p>
              </w:tc>
              <w:tc>
                <w:tcPr>
                  <w:tcW w:w="2490" w:type="dxa"/>
                  <w:vAlign w:val="center"/>
                </w:tcPr>
                <w:p>
                  <w:pPr>
                    <w:jc w:val="center"/>
                    <w:rPr>
                      <w:szCs w:val="21"/>
                    </w:rPr>
                  </w:pPr>
                  <w:r>
                    <w:rPr>
                      <w:szCs w:val="21"/>
                    </w:rPr>
                    <w:t>现有工程排放量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restart"/>
                  <w:vAlign w:val="center"/>
                </w:tcPr>
                <w:p>
                  <w:pPr>
                    <w:pStyle w:val="32"/>
                    <w:spacing w:beforeLines="0" w:afterLines="0" w:line="240" w:lineRule="auto"/>
                    <w:rPr>
                      <w:rFonts w:hAnsi="宋体" w:cs="宋体"/>
                      <w:snapToGrid w:val="0"/>
                      <w:kern w:val="21"/>
                      <w:szCs w:val="21"/>
                      <w:lang w:val="en-US"/>
                    </w:rPr>
                  </w:pPr>
                  <w:r>
                    <w:rPr>
                      <w:rFonts w:hint="eastAsia" w:hAnsi="宋体" w:cs="宋体"/>
                      <w:snapToGrid w:val="0"/>
                      <w:kern w:val="21"/>
                      <w:szCs w:val="21"/>
                      <w:lang w:val="en-US"/>
                    </w:rPr>
                    <w:t>废气</w:t>
                  </w:r>
                </w:p>
              </w:tc>
              <w:tc>
                <w:tcPr>
                  <w:tcW w:w="3532" w:type="dxa"/>
                  <w:vAlign w:val="center"/>
                </w:tcPr>
                <w:p>
                  <w:pPr>
                    <w:jc w:val="center"/>
                    <w:rPr>
                      <w:kern w:val="0"/>
                      <w:szCs w:val="21"/>
                      <w:lang w:bidi="ar"/>
                    </w:rPr>
                  </w:pPr>
                  <w:r>
                    <w:rPr>
                      <w:szCs w:val="21"/>
                    </w:rPr>
                    <w:t>二氧化硫</w:t>
                  </w:r>
                  <w:r>
                    <w:rPr>
                      <w:rFonts w:hint="eastAsia"/>
                      <w:szCs w:val="21"/>
                    </w:rPr>
                    <w:t>（t</w:t>
                  </w:r>
                  <w:r>
                    <w:rPr>
                      <w:szCs w:val="21"/>
                    </w:rPr>
                    <w:t>/a</w:t>
                  </w:r>
                  <w:r>
                    <w:rPr>
                      <w:rFonts w:hint="eastAsia"/>
                      <w:szCs w:val="21"/>
                    </w:rPr>
                    <w:t>）</w:t>
                  </w:r>
                </w:p>
              </w:tc>
              <w:tc>
                <w:tcPr>
                  <w:tcW w:w="2490" w:type="dxa"/>
                  <w:vAlign w:val="center"/>
                </w:tcPr>
                <w:p>
                  <w:pPr>
                    <w:jc w:val="center"/>
                    <w:rPr>
                      <w:szCs w:val="21"/>
                      <w:lang w:bidi="ar"/>
                    </w:rPr>
                  </w:pPr>
                  <w:r>
                    <w:rPr>
                      <w:szCs w:val="21"/>
                      <w:lang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lang w:bidi="ar"/>
                    </w:rPr>
                  </w:pPr>
                  <w:r>
                    <w:rPr>
                      <w:szCs w:val="21"/>
                    </w:rPr>
                    <w:t>颗粒物</w:t>
                  </w:r>
                  <w:r>
                    <w:rPr>
                      <w:rFonts w:hint="eastAsia"/>
                      <w:szCs w:val="21"/>
                    </w:rPr>
                    <w:t>（t</w:t>
                  </w:r>
                  <w:r>
                    <w:rPr>
                      <w:szCs w:val="21"/>
                    </w:rPr>
                    <w:t>/a</w:t>
                  </w:r>
                  <w:r>
                    <w:rPr>
                      <w:rFonts w:hint="eastAsia"/>
                      <w:szCs w:val="21"/>
                    </w:rPr>
                    <w:t>）</w:t>
                  </w:r>
                </w:p>
              </w:tc>
              <w:tc>
                <w:tcPr>
                  <w:tcW w:w="2490" w:type="dxa"/>
                  <w:vAlign w:val="center"/>
                </w:tcPr>
                <w:p>
                  <w:pPr>
                    <w:jc w:val="center"/>
                    <w:rPr>
                      <w:szCs w:val="21"/>
                    </w:rPr>
                  </w:pPr>
                  <w:r>
                    <w:rPr>
                      <w:szCs w:val="21"/>
                    </w:rPr>
                    <w:t>0.1798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lang w:bidi="ar"/>
                    </w:rPr>
                  </w:pPr>
                  <w:r>
                    <w:rPr>
                      <w:szCs w:val="21"/>
                    </w:rPr>
                    <w:t>氮氧化物</w:t>
                  </w:r>
                  <w:r>
                    <w:rPr>
                      <w:rFonts w:hint="eastAsia"/>
                      <w:szCs w:val="21"/>
                    </w:rPr>
                    <w:t>（t</w:t>
                  </w:r>
                  <w:r>
                    <w:rPr>
                      <w:szCs w:val="21"/>
                    </w:rPr>
                    <w:t>/a</w:t>
                  </w:r>
                  <w:r>
                    <w:rPr>
                      <w:rFonts w:hint="eastAsia"/>
                      <w:szCs w:val="21"/>
                    </w:rPr>
                    <w:t>）</w:t>
                  </w:r>
                </w:p>
              </w:tc>
              <w:tc>
                <w:tcPr>
                  <w:tcW w:w="2490" w:type="dxa"/>
                  <w:vAlign w:val="center"/>
                </w:tcPr>
                <w:p>
                  <w:pPr>
                    <w:jc w:val="center"/>
                    <w:rPr>
                      <w:szCs w:val="21"/>
                    </w:rPr>
                  </w:pPr>
                  <w:r>
                    <w:rPr>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lang w:bidi="ar"/>
                    </w:rPr>
                  </w:pPr>
                  <w:r>
                    <w:rPr>
                      <w:szCs w:val="21"/>
                    </w:rPr>
                    <w:t>非甲烷总烃</w:t>
                  </w:r>
                  <w:r>
                    <w:rPr>
                      <w:rFonts w:hint="eastAsia"/>
                      <w:szCs w:val="21"/>
                    </w:rPr>
                    <w:t>（t</w:t>
                  </w:r>
                  <w:r>
                    <w:rPr>
                      <w:szCs w:val="21"/>
                    </w:rPr>
                    <w:t>/a</w:t>
                  </w:r>
                  <w:r>
                    <w:rPr>
                      <w:rFonts w:hint="eastAsia"/>
                      <w:szCs w:val="21"/>
                    </w:rPr>
                    <w:t>）</w:t>
                  </w:r>
                </w:p>
              </w:tc>
              <w:tc>
                <w:tcPr>
                  <w:tcW w:w="2490" w:type="dxa"/>
                  <w:vAlign w:val="center"/>
                </w:tcPr>
                <w:p>
                  <w:pPr>
                    <w:jc w:val="center"/>
                    <w:rPr>
                      <w:szCs w:val="21"/>
                    </w:rPr>
                  </w:pPr>
                  <w:r>
                    <w:rPr>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lang w:bidi="ar"/>
                    </w:rPr>
                  </w:pPr>
                  <w:r>
                    <w:rPr>
                      <w:rFonts w:hint="eastAsia"/>
                      <w:szCs w:val="21"/>
                      <w:lang w:bidi="ar"/>
                    </w:rPr>
                    <w:t>锡及其化合物</w:t>
                  </w:r>
                  <w:r>
                    <w:rPr>
                      <w:rFonts w:hint="eastAsia"/>
                      <w:szCs w:val="21"/>
                    </w:rPr>
                    <w:t>（t</w:t>
                  </w:r>
                  <w:r>
                    <w:rPr>
                      <w:szCs w:val="21"/>
                    </w:rPr>
                    <w:t>/a</w:t>
                  </w:r>
                  <w:r>
                    <w:rPr>
                      <w:rFonts w:hint="eastAsia"/>
                      <w:szCs w:val="21"/>
                    </w:rPr>
                    <w:t>）</w:t>
                  </w:r>
                </w:p>
              </w:tc>
              <w:tc>
                <w:tcPr>
                  <w:tcW w:w="2490" w:type="dxa"/>
                  <w:vAlign w:val="center"/>
                </w:tcPr>
                <w:p>
                  <w:pPr>
                    <w:jc w:val="center"/>
                    <w:rPr>
                      <w:szCs w:val="21"/>
                      <w:highlight w:val="cyan"/>
                    </w:rPr>
                  </w:pPr>
                  <w:r>
                    <w:rPr>
                      <w:rFonts w:hint="eastAsia"/>
                      <w:szCs w:val="21"/>
                    </w:rPr>
                    <w:t>0</w:t>
                  </w:r>
                  <w:r>
                    <w:rPr>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lang w:bidi="ar"/>
                    </w:rPr>
                  </w:pPr>
                  <w:r>
                    <w:rPr>
                      <w:rFonts w:hint="eastAsia"/>
                      <w:szCs w:val="21"/>
                    </w:rPr>
                    <w:t>油烟（t</w:t>
                  </w:r>
                  <w:r>
                    <w:rPr>
                      <w:szCs w:val="21"/>
                    </w:rPr>
                    <w:t>/a</w:t>
                  </w:r>
                  <w:r>
                    <w:rPr>
                      <w:rFonts w:hint="eastAsia"/>
                      <w:szCs w:val="21"/>
                    </w:rPr>
                    <w:t>）</w:t>
                  </w:r>
                </w:p>
              </w:tc>
              <w:tc>
                <w:tcPr>
                  <w:tcW w:w="2490" w:type="dxa"/>
                  <w:vAlign w:val="center"/>
                </w:tcPr>
                <w:p>
                  <w:pPr>
                    <w:jc w:val="center"/>
                    <w:rPr>
                      <w:szCs w:val="21"/>
                      <w:highlight w:val="cyan"/>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20" w:type="dxa"/>
                  <w:vMerge w:val="restart"/>
                  <w:vAlign w:val="center"/>
                </w:tcPr>
                <w:p>
                  <w:pPr>
                    <w:pStyle w:val="32"/>
                    <w:spacing w:before="24" w:after="24"/>
                    <w:rPr>
                      <w:rFonts w:hAnsi="宋体" w:cs="宋体"/>
                      <w:snapToGrid w:val="0"/>
                      <w:kern w:val="21"/>
                      <w:szCs w:val="21"/>
                      <w:lang w:val="en-US"/>
                    </w:rPr>
                  </w:pPr>
                  <w:r>
                    <w:rPr>
                      <w:rFonts w:hint="eastAsia" w:hAnsi="宋体" w:cs="宋体"/>
                      <w:snapToGrid w:val="0"/>
                      <w:kern w:val="21"/>
                      <w:szCs w:val="21"/>
                      <w:lang w:val="en-US"/>
                    </w:rPr>
                    <w:t>废水</w:t>
                  </w:r>
                </w:p>
              </w:tc>
              <w:tc>
                <w:tcPr>
                  <w:tcW w:w="3532" w:type="dxa"/>
                  <w:vAlign w:val="center"/>
                </w:tcPr>
                <w:p>
                  <w:pPr>
                    <w:jc w:val="center"/>
                    <w:rPr>
                      <w:szCs w:val="21"/>
                    </w:rPr>
                  </w:pPr>
                  <w:r>
                    <w:rPr>
                      <w:szCs w:val="21"/>
                    </w:rPr>
                    <w:t>化学需氧量（t/a）</w:t>
                  </w:r>
                </w:p>
              </w:tc>
              <w:tc>
                <w:tcPr>
                  <w:tcW w:w="2490" w:type="dxa"/>
                  <w:vAlign w:val="center"/>
                </w:tcPr>
                <w:p>
                  <w:pPr>
                    <w:jc w:val="center"/>
                    <w:rPr>
                      <w:szCs w:val="21"/>
                    </w:rPr>
                  </w:pPr>
                  <w:r>
                    <w:rPr>
                      <w:rFonts w:hint="eastAsia"/>
                      <w:szCs w:val="21"/>
                    </w:rPr>
                    <w:t>1</w:t>
                  </w:r>
                  <w:r>
                    <w:rPr>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24" w:after="24"/>
                    <w:rPr>
                      <w:rFonts w:hAnsi="宋体" w:cs="宋体"/>
                      <w:snapToGrid w:val="0"/>
                      <w:kern w:val="21"/>
                      <w:szCs w:val="21"/>
                      <w:lang w:val="en-US"/>
                    </w:rPr>
                  </w:pPr>
                </w:p>
              </w:tc>
              <w:tc>
                <w:tcPr>
                  <w:tcW w:w="3532" w:type="dxa"/>
                  <w:vAlign w:val="center"/>
                </w:tcPr>
                <w:p>
                  <w:pPr>
                    <w:jc w:val="center"/>
                    <w:rPr>
                      <w:szCs w:val="21"/>
                    </w:rPr>
                  </w:pPr>
                  <w:r>
                    <w:rPr>
                      <w:szCs w:val="21"/>
                    </w:rPr>
                    <w:t>氨氮（t/a）</w:t>
                  </w:r>
                </w:p>
              </w:tc>
              <w:tc>
                <w:tcPr>
                  <w:tcW w:w="2490" w:type="dxa"/>
                  <w:vAlign w:val="center"/>
                </w:tcPr>
                <w:p>
                  <w:pPr>
                    <w:jc w:val="center"/>
                    <w:rPr>
                      <w:szCs w:val="21"/>
                    </w:rPr>
                  </w:pPr>
                  <w:r>
                    <w:rPr>
                      <w:rFonts w:hint="eastAsia"/>
                      <w:szCs w:val="21"/>
                    </w:rPr>
                    <w:t>1</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24" w:after="24"/>
                    <w:rPr>
                      <w:rFonts w:hAnsi="宋体" w:cs="宋体"/>
                      <w:snapToGrid w:val="0"/>
                      <w:kern w:val="21"/>
                      <w:szCs w:val="21"/>
                      <w:lang w:val="en-US"/>
                    </w:rPr>
                  </w:pPr>
                </w:p>
              </w:tc>
              <w:tc>
                <w:tcPr>
                  <w:tcW w:w="3532" w:type="dxa"/>
                  <w:vAlign w:val="center"/>
                </w:tcPr>
                <w:p>
                  <w:pPr>
                    <w:jc w:val="center"/>
                    <w:rPr>
                      <w:szCs w:val="21"/>
                    </w:rPr>
                  </w:pPr>
                  <w:r>
                    <w:rPr>
                      <w:szCs w:val="21"/>
                    </w:rPr>
                    <w:t>总磷（t/a）</w:t>
                  </w:r>
                </w:p>
              </w:tc>
              <w:tc>
                <w:tcPr>
                  <w:tcW w:w="2490" w:type="dxa"/>
                  <w:vAlign w:val="center"/>
                </w:tcPr>
                <w:p>
                  <w:pPr>
                    <w:jc w:val="center"/>
                    <w:rPr>
                      <w:szCs w:val="21"/>
                    </w:rPr>
                  </w:pPr>
                  <w:r>
                    <w:rPr>
                      <w:rFonts w:hint="eastAsia"/>
                      <w:szCs w:val="21"/>
                    </w:rPr>
                    <w:t>0</w:t>
                  </w:r>
                  <w:r>
                    <w:rPr>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24" w:after="24"/>
                    <w:rPr>
                      <w:rFonts w:hAnsi="宋体" w:cs="宋体"/>
                      <w:snapToGrid w:val="0"/>
                      <w:kern w:val="21"/>
                      <w:szCs w:val="21"/>
                      <w:lang w:val="en-US"/>
                    </w:rPr>
                  </w:pPr>
                </w:p>
              </w:tc>
              <w:tc>
                <w:tcPr>
                  <w:tcW w:w="3532" w:type="dxa"/>
                  <w:vAlign w:val="center"/>
                </w:tcPr>
                <w:p>
                  <w:pPr>
                    <w:pStyle w:val="16"/>
                    <w:spacing w:before="0" w:beforeAutospacing="0" w:after="0" w:afterAutospacing="0"/>
                    <w:jc w:val="center"/>
                    <w:outlineLvl w:val="0"/>
                    <w:rPr>
                      <w:rFonts w:ascii="Times New Roman"/>
                      <w:snapToGrid w:val="0"/>
                      <w:sz w:val="21"/>
                      <w:szCs w:val="21"/>
                      <w:lang w:val="en-US"/>
                    </w:rPr>
                  </w:pPr>
                  <w:r>
                    <w:rPr>
                      <w:sz w:val="21"/>
                      <w:szCs w:val="21"/>
                    </w:rPr>
                    <w:t>五日生化需氧量</w:t>
                  </w:r>
                  <w:r>
                    <w:rPr>
                      <w:rFonts w:ascii="Times New Roman" w:hAnsi="Times New Roman"/>
                      <w:sz w:val="21"/>
                      <w:szCs w:val="21"/>
                      <w:lang w:val="en-US"/>
                    </w:rPr>
                    <w:t>（t/a）</w:t>
                  </w:r>
                </w:p>
              </w:tc>
              <w:tc>
                <w:tcPr>
                  <w:tcW w:w="2490" w:type="dxa"/>
                  <w:vAlign w:val="center"/>
                </w:tcPr>
                <w:p>
                  <w:pPr>
                    <w:jc w:val="center"/>
                    <w:rPr>
                      <w:szCs w:val="21"/>
                    </w:rPr>
                  </w:pPr>
                  <w:r>
                    <w:rPr>
                      <w:rFonts w:hint="eastAsia"/>
                      <w:szCs w:val="21"/>
                    </w:rPr>
                    <w:t>4</w:t>
                  </w:r>
                  <w:r>
                    <w:rPr>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24" w:after="24"/>
                    <w:rPr>
                      <w:rFonts w:hAnsi="宋体" w:cs="宋体"/>
                      <w:snapToGrid w:val="0"/>
                      <w:kern w:val="21"/>
                      <w:szCs w:val="21"/>
                      <w:lang w:val="en-US"/>
                    </w:rPr>
                  </w:pPr>
                </w:p>
              </w:tc>
              <w:tc>
                <w:tcPr>
                  <w:tcW w:w="3532" w:type="dxa"/>
                  <w:vAlign w:val="center"/>
                </w:tcPr>
                <w:p>
                  <w:pPr>
                    <w:pStyle w:val="16"/>
                    <w:spacing w:before="0" w:beforeAutospacing="0" w:after="0" w:afterAutospacing="0"/>
                    <w:jc w:val="center"/>
                    <w:outlineLvl w:val="0"/>
                    <w:rPr>
                      <w:rFonts w:ascii="Times New Roman"/>
                      <w:snapToGrid w:val="0"/>
                      <w:sz w:val="21"/>
                      <w:szCs w:val="21"/>
                    </w:rPr>
                  </w:pPr>
                  <w:r>
                    <w:rPr>
                      <w:sz w:val="21"/>
                      <w:szCs w:val="21"/>
                    </w:rPr>
                    <w:t>悬浮物</w:t>
                  </w:r>
                  <w:r>
                    <w:rPr>
                      <w:rFonts w:ascii="Times New Roman" w:hAnsi="Times New Roman"/>
                      <w:sz w:val="21"/>
                      <w:szCs w:val="21"/>
                    </w:rPr>
                    <w:t>（t/a）</w:t>
                  </w:r>
                </w:p>
              </w:tc>
              <w:tc>
                <w:tcPr>
                  <w:tcW w:w="2490" w:type="dxa"/>
                  <w:vAlign w:val="center"/>
                </w:tcPr>
                <w:p>
                  <w:pPr>
                    <w:jc w:val="center"/>
                    <w:rPr>
                      <w:szCs w:val="21"/>
                    </w:rPr>
                  </w:pPr>
                  <w:r>
                    <w:rPr>
                      <w:rFonts w:hint="eastAsia"/>
                      <w:szCs w:val="21"/>
                    </w:rPr>
                    <w:t>1</w:t>
                  </w:r>
                  <w:r>
                    <w:rPr>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24" w:after="24"/>
                    <w:rPr>
                      <w:rFonts w:hAnsi="宋体" w:cs="宋体"/>
                      <w:snapToGrid w:val="0"/>
                      <w:kern w:val="21"/>
                      <w:szCs w:val="21"/>
                      <w:lang w:val="en-US"/>
                    </w:rPr>
                  </w:pPr>
                </w:p>
              </w:tc>
              <w:tc>
                <w:tcPr>
                  <w:tcW w:w="3532" w:type="dxa"/>
                  <w:vAlign w:val="center"/>
                </w:tcPr>
                <w:p>
                  <w:pPr>
                    <w:jc w:val="center"/>
                    <w:rPr>
                      <w:szCs w:val="21"/>
                    </w:rPr>
                  </w:pPr>
                  <w:r>
                    <w:rPr>
                      <w:szCs w:val="21"/>
                    </w:rPr>
                    <w:t>动植物油类（t/a）</w:t>
                  </w:r>
                </w:p>
              </w:tc>
              <w:tc>
                <w:tcPr>
                  <w:tcW w:w="2490" w:type="dxa"/>
                  <w:vAlign w:val="center"/>
                </w:tcPr>
                <w:p>
                  <w:pPr>
                    <w:jc w:val="center"/>
                    <w:rPr>
                      <w:szCs w:val="21"/>
                    </w:rPr>
                  </w:pPr>
                  <w:r>
                    <w:rPr>
                      <w:rFonts w:hint="eastAsia"/>
                      <w:szCs w:val="21"/>
                    </w:rPr>
                    <w:t>0</w:t>
                  </w:r>
                  <w:r>
                    <w:rPr>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24" w:after="24"/>
                    <w:rPr>
                      <w:rFonts w:hAnsi="宋体" w:cs="宋体"/>
                      <w:snapToGrid w:val="0"/>
                      <w:kern w:val="21"/>
                      <w:szCs w:val="21"/>
                      <w:lang w:val="en-US"/>
                    </w:rPr>
                  </w:pPr>
                </w:p>
              </w:tc>
              <w:tc>
                <w:tcPr>
                  <w:tcW w:w="3532" w:type="dxa"/>
                  <w:vAlign w:val="center"/>
                </w:tcPr>
                <w:p>
                  <w:pPr>
                    <w:jc w:val="center"/>
                    <w:rPr>
                      <w:szCs w:val="21"/>
                    </w:rPr>
                  </w:pPr>
                  <w:r>
                    <w:rPr>
                      <w:szCs w:val="21"/>
                    </w:rPr>
                    <w:t>总氮（t/a）</w:t>
                  </w:r>
                </w:p>
              </w:tc>
              <w:tc>
                <w:tcPr>
                  <w:tcW w:w="2490" w:type="dxa"/>
                  <w:vAlign w:val="center"/>
                </w:tcPr>
                <w:p>
                  <w:pPr>
                    <w:jc w:val="center"/>
                    <w:rPr>
                      <w:szCs w:val="21"/>
                    </w:rPr>
                  </w:pPr>
                  <w:r>
                    <w:rPr>
                      <w:rFonts w:hint="eastAsia"/>
                      <w:szCs w:val="21"/>
                    </w:rPr>
                    <w:t>1</w:t>
                  </w:r>
                  <w:r>
                    <w:rPr>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restart"/>
                  <w:vAlign w:val="center"/>
                </w:tcPr>
                <w:p>
                  <w:pPr>
                    <w:pStyle w:val="32"/>
                    <w:spacing w:beforeLines="0" w:afterLines="0" w:line="240" w:lineRule="auto"/>
                    <w:rPr>
                      <w:rFonts w:hAnsi="宋体" w:cs="宋体"/>
                      <w:snapToGrid w:val="0"/>
                      <w:kern w:val="21"/>
                      <w:szCs w:val="21"/>
                      <w:lang w:val="en-US"/>
                    </w:rPr>
                  </w:pPr>
                  <w:r>
                    <w:rPr>
                      <w:rFonts w:hint="eastAsia" w:hAnsi="宋体" w:cs="宋体"/>
                      <w:snapToGrid w:val="0"/>
                      <w:kern w:val="21"/>
                      <w:szCs w:val="21"/>
                      <w:lang w:val="en-US"/>
                    </w:rPr>
                    <w:t>固体废物</w:t>
                  </w:r>
                </w:p>
              </w:tc>
              <w:tc>
                <w:tcPr>
                  <w:tcW w:w="3532" w:type="dxa"/>
                  <w:vAlign w:val="center"/>
                </w:tcPr>
                <w:p>
                  <w:pPr>
                    <w:jc w:val="center"/>
                    <w:rPr>
                      <w:szCs w:val="21"/>
                    </w:rPr>
                  </w:pPr>
                  <w:r>
                    <w:rPr>
                      <w:rFonts w:hint="eastAsia"/>
                    </w:rPr>
                    <w:t>一般工业固体废物（产生量）</w:t>
                  </w:r>
                  <w:r>
                    <w:rPr>
                      <w:szCs w:val="21"/>
                    </w:rPr>
                    <w:t>（t/a）</w:t>
                  </w:r>
                </w:p>
              </w:tc>
              <w:tc>
                <w:tcPr>
                  <w:tcW w:w="2490" w:type="dxa"/>
                  <w:vAlign w:val="center"/>
                </w:tcPr>
                <w:p>
                  <w:pPr>
                    <w:jc w:val="center"/>
                    <w:rPr>
                      <w:szCs w:val="21"/>
                      <w:highlight w:val="cyan"/>
                    </w:rPr>
                  </w:pPr>
                  <w:r>
                    <w:rPr>
                      <w:rFonts w:hint="eastAsia"/>
                      <w:szCs w:val="21"/>
                    </w:rPr>
                    <w:t>1</w:t>
                  </w:r>
                  <w:r>
                    <w:rPr>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rPr>
                  </w:pPr>
                  <w:r>
                    <w:rPr>
                      <w:rFonts w:hint="eastAsia"/>
                    </w:rPr>
                    <w:t>危险废物（产生量）</w:t>
                  </w:r>
                  <w:r>
                    <w:rPr>
                      <w:szCs w:val="21"/>
                    </w:rPr>
                    <w:t>（t/a）</w:t>
                  </w:r>
                </w:p>
              </w:tc>
              <w:tc>
                <w:tcPr>
                  <w:tcW w:w="2490" w:type="dxa"/>
                  <w:vAlign w:val="center"/>
                </w:tcPr>
                <w:p>
                  <w:pPr>
                    <w:jc w:val="center"/>
                    <w:rPr>
                      <w:szCs w:val="21"/>
                      <w:highlight w:val="cyan"/>
                    </w:rPr>
                  </w:pPr>
                  <w:r>
                    <w:rPr>
                      <w:szCs w:val="21"/>
                    </w:rPr>
                    <w:t>31.07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2120" w:type="dxa"/>
                  <w:vMerge w:val="continue"/>
                  <w:vAlign w:val="center"/>
                </w:tcPr>
                <w:p>
                  <w:pPr>
                    <w:pStyle w:val="32"/>
                    <w:spacing w:beforeLines="0" w:afterLines="0" w:line="240" w:lineRule="auto"/>
                    <w:rPr>
                      <w:rFonts w:hAnsi="宋体" w:cs="宋体"/>
                      <w:snapToGrid w:val="0"/>
                      <w:kern w:val="21"/>
                      <w:szCs w:val="21"/>
                      <w:lang w:val="en-US"/>
                    </w:rPr>
                  </w:pPr>
                </w:p>
              </w:tc>
              <w:tc>
                <w:tcPr>
                  <w:tcW w:w="3532" w:type="dxa"/>
                  <w:vAlign w:val="center"/>
                </w:tcPr>
                <w:p>
                  <w:pPr>
                    <w:jc w:val="center"/>
                    <w:rPr>
                      <w:szCs w:val="21"/>
                    </w:rPr>
                  </w:pPr>
                  <w:r>
                    <w:rPr>
                      <w:rFonts w:hint="eastAsia"/>
                    </w:rPr>
                    <w:t>生活垃圾（产生量）</w:t>
                  </w:r>
                  <w:r>
                    <w:rPr>
                      <w:szCs w:val="21"/>
                    </w:rPr>
                    <w:t>（t/a）</w:t>
                  </w:r>
                </w:p>
              </w:tc>
              <w:tc>
                <w:tcPr>
                  <w:tcW w:w="2490" w:type="dxa"/>
                  <w:vAlign w:val="center"/>
                </w:tcPr>
                <w:p>
                  <w:pPr>
                    <w:jc w:val="center"/>
                    <w:rPr>
                      <w:szCs w:val="21"/>
                      <w:highlight w:val="cyan"/>
                    </w:rPr>
                  </w:pPr>
                  <w:r>
                    <w:rPr>
                      <w:rFonts w:hint="eastAsia"/>
                      <w:szCs w:val="21"/>
                    </w:rPr>
                    <w:t>5</w:t>
                  </w:r>
                  <w:r>
                    <w:rPr>
                      <w:szCs w:val="21"/>
                    </w:rPr>
                    <w:t>7.75</w:t>
                  </w:r>
                </w:p>
              </w:tc>
            </w:tr>
            <w:bookmarkEnd w:id="8"/>
          </w:tbl>
          <w:p>
            <w:pPr>
              <w:spacing w:before="120" w:beforeLines="50" w:line="360" w:lineRule="auto"/>
              <w:ind w:firstLine="482" w:firstLineChars="200"/>
              <w:rPr>
                <w:b/>
                <w:bCs/>
                <w:sz w:val="24"/>
              </w:rPr>
            </w:pPr>
            <w:r>
              <w:rPr>
                <w:rFonts w:hint="eastAsia"/>
                <w:b/>
                <w:bCs/>
                <w:sz w:val="24"/>
              </w:rPr>
              <w:t>二</w:t>
            </w:r>
            <w:r>
              <w:rPr>
                <w:b/>
                <w:bCs/>
                <w:sz w:val="24"/>
              </w:rPr>
              <w:t>、现有工程存在的主要环保问题及“以新带老”措施</w:t>
            </w:r>
          </w:p>
          <w:p>
            <w:pPr>
              <w:adjustRightInd w:val="0"/>
              <w:snapToGrid w:val="0"/>
              <w:spacing w:line="360" w:lineRule="auto"/>
              <w:ind w:firstLine="480" w:firstLineChars="200"/>
              <w:rPr>
                <w:sz w:val="24"/>
              </w:rPr>
            </w:pPr>
            <w:r>
              <w:rPr>
                <w:rFonts w:hint="eastAsia"/>
                <w:sz w:val="24"/>
              </w:rPr>
              <w:t>根据企业环评及验收报告、结合现场调查，</w:t>
            </w:r>
            <w:r>
              <w:rPr>
                <w:sz w:val="24"/>
              </w:rPr>
              <w:t>现有工程主要</w:t>
            </w:r>
            <w:r>
              <w:rPr>
                <w:rFonts w:hint="eastAsia"/>
                <w:sz w:val="24"/>
              </w:rPr>
              <w:t>废气、废水</w:t>
            </w:r>
            <w:r>
              <w:rPr>
                <w:sz w:val="24"/>
              </w:rPr>
              <w:t>污染</w:t>
            </w:r>
            <w:r>
              <w:rPr>
                <w:rFonts w:hint="eastAsia"/>
                <w:sz w:val="24"/>
              </w:rPr>
              <w:t>物</w:t>
            </w:r>
            <w:r>
              <w:rPr>
                <w:sz w:val="24"/>
              </w:rPr>
              <w:t>排放均满足相应标准要求，厂界噪声监测值均满足</w:t>
            </w:r>
            <w:r>
              <w:rPr>
                <w:rFonts w:hint="eastAsia"/>
                <w:sz w:val="24"/>
              </w:rPr>
              <w:t>排放</w:t>
            </w:r>
            <w:r>
              <w:rPr>
                <w:sz w:val="24"/>
              </w:rPr>
              <w:t>限值要求，</w:t>
            </w:r>
            <w:r>
              <w:rPr>
                <w:bCs/>
                <w:sz w:val="24"/>
              </w:rPr>
              <w:t>现有工程固体废物均得到合理处置，</w:t>
            </w:r>
            <w:r>
              <w:rPr>
                <w:rFonts w:hint="eastAsia"/>
                <w:sz w:val="24"/>
              </w:rPr>
              <w:t>未发现明显的环保问题。</w:t>
            </w:r>
          </w:p>
          <w:p>
            <w:pPr>
              <w:jc w:val="center"/>
              <w:rPr>
                <w:b/>
                <w:szCs w:val="21"/>
              </w:rPr>
            </w:pPr>
            <w:r>
              <w:rPr>
                <w:rFonts w:hint="eastAsia"/>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表</w:t>
            </w:r>
            <w:r>
              <w:rPr>
                <w:rFonts w:hint="eastAsia"/>
                <w:b/>
                <w:szCs w:val="21"/>
              </w:rPr>
              <w:t>2</w:t>
            </w:r>
            <w:r>
              <w:rPr>
                <w:b/>
                <w:szCs w:val="21"/>
              </w:rPr>
              <w:t xml:space="preserve">-25   </w:t>
            </w:r>
            <w:r>
              <w:rPr>
                <w:rFonts w:hint="eastAsia"/>
                <w:b/>
                <w:szCs w:val="21"/>
              </w:rPr>
              <w:t xml:space="preserve"> 全厂</w:t>
            </w:r>
            <w:r>
              <w:rPr>
                <w:b/>
                <w:szCs w:val="21"/>
              </w:rPr>
              <w:t>三废排放量汇总表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763"/>
              <w:gridCol w:w="2600"/>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Align w:val="center"/>
                </w:tcPr>
                <w:p>
                  <w:pPr>
                    <w:jc w:val="center"/>
                    <w:rPr>
                      <w:szCs w:val="21"/>
                    </w:rPr>
                  </w:pPr>
                  <w:r>
                    <w:t>类别</w:t>
                  </w:r>
                </w:p>
              </w:tc>
              <w:tc>
                <w:tcPr>
                  <w:tcW w:w="2689" w:type="dxa"/>
                  <w:vAlign w:val="center"/>
                </w:tcPr>
                <w:p>
                  <w:pPr>
                    <w:jc w:val="center"/>
                    <w:rPr>
                      <w:szCs w:val="21"/>
                    </w:rPr>
                  </w:pPr>
                  <w:r>
                    <w:t>污染物</w:t>
                  </w:r>
                </w:p>
              </w:tc>
              <w:tc>
                <w:tcPr>
                  <w:tcW w:w="2530" w:type="dxa"/>
                  <w:vAlign w:val="center"/>
                </w:tcPr>
                <w:p>
                  <w:pPr>
                    <w:jc w:val="center"/>
                    <w:rPr>
                      <w:szCs w:val="21"/>
                    </w:rPr>
                  </w:pPr>
                  <w:r>
                    <w:rPr>
                      <w:rFonts w:hint="eastAsia"/>
                      <w:szCs w:val="21"/>
                    </w:rPr>
                    <w:t>环评报告及批复排放量</w:t>
                  </w:r>
                </w:p>
              </w:tc>
              <w:tc>
                <w:tcPr>
                  <w:tcW w:w="2208" w:type="dxa"/>
                  <w:vAlign w:val="center"/>
                </w:tcPr>
                <w:p>
                  <w:pPr>
                    <w:jc w:val="center"/>
                    <w:rPr>
                      <w:szCs w:val="21"/>
                    </w:rPr>
                  </w:pPr>
                  <w:r>
                    <w:rPr>
                      <w:rFonts w:hint="eastAsia"/>
                      <w:szCs w:val="21"/>
                    </w:rPr>
                    <w:t>已验</w:t>
                  </w:r>
                  <w:r>
                    <w:rPr>
                      <w:szCs w:val="21"/>
                    </w:rPr>
                    <w:t>工程排放量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restart"/>
                  <w:vAlign w:val="center"/>
                </w:tcPr>
                <w:p>
                  <w:pPr>
                    <w:pStyle w:val="32"/>
                    <w:spacing w:beforeLines="0" w:afterLines="0" w:line="240" w:lineRule="auto"/>
                    <w:rPr>
                      <w:rFonts w:hAnsi="宋体" w:cs="宋体"/>
                      <w:snapToGrid w:val="0"/>
                      <w:kern w:val="21"/>
                      <w:szCs w:val="21"/>
                      <w:lang w:val="en-US"/>
                    </w:rPr>
                  </w:pPr>
                  <w:r>
                    <w:rPr>
                      <w:rFonts w:hint="eastAsia" w:hAnsi="宋体" w:cs="宋体"/>
                      <w:snapToGrid w:val="0"/>
                      <w:kern w:val="21"/>
                      <w:szCs w:val="21"/>
                      <w:lang w:val="en-US"/>
                    </w:rPr>
                    <w:t>废气</w:t>
                  </w:r>
                </w:p>
              </w:tc>
              <w:tc>
                <w:tcPr>
                  <w:tcW w:w="2689" w:type="dxa"/>
                  <w:vAlign w:val="center"/>
                </w:tcPr>
                <w:p>
                  <w:pPr>
                    <w:jc w:val="center"/>
                    <w:rPr>
                      <w:kern w:val="0"/>
                      <w:szCs w:val="21"/>
                      <w:lang w:bidi="ar"/>
                    </w:rPr>
                  </w:pPr>
                  <w:r>
                    <w:rPr>
                      <w:szCs w:val="21"/>
                    </w:rPr>
                    <w:t>二氧化硫</w:t>
                  </w:r>
                  <w:r>
                    <w:rPr>
                      <w:rFonts w:hint="eastAsia"/>
                      <w:szCs w:val="21"/>
                    </w:rPr>
                    <w:t>（t</w:t>
                  </w:r>
                  <w:r>
                    <w:rPr>
                      <w:szCs w:val="21"/>
                    </w:rPr>
                    <w:t>/a</w:t>
                  </w:r>
                  <w:r>
                    <w:rPr>
                      <w:rFonts w:hint="eastAsia"/>
                      <w:szCs w:val="21"/>
                    </w:rPr>
                    <w:t>）</w:t>
                  </w:r>
                </w:p>
              </w:tc>
              <w:tc>
                <w:tcPr>
                  <w:tcW w:w="2530" w:type="dxa"/>
                  <w:vAlign w:val="center"/>
                </w:tcPr>
                <w:p>
                  <w:pPr>
                    <w:jc w:val="center"/>
                    <w:rPr>
                      <w:szCs w:val="21"/>
                      <w:lang w:bidi="ar"/>
                    </w:rPr>
                  </w:pPr>
                  <w:r>
                    <w:rPr>
                      <w:rFonts w:hint="eastAsia"/>
                      <w:szCs w:val="21"/>
                      <w:lang w:bidi="ar"/>
                    </w:rPr>
                    <w:t>0</w:t>
                  </w:r>
                  <w:r>
                    <w:rPr>
                      <w:szCs w:val="21"/>
                      <w:lang w:bidi="ar"/>
                    </w:rPr>
                    <w:t>.37</w:t>
                  </w:r>
                </w:p>
              </w:tc>
              <w:tc>
                <w:tcPr>
                  <w:tcW w:w="2208" w:type="dxa"/>
                  <w:vAlign w:val="center"/>
                </w:tcPr>
                <w:p>
                  <w:pPr>
                    <w:jc w:val="center"/>
                    <w:rPr>
                      <w:szCs w:val="21"/>
                      <w:highlight w:val="yellow"/>
                      <w:lang w:bidi="ar"/>
                    </w:rPr>
                  </w:pPr>
                  <w:r>
                    <w:rPr>
                      <w:szCs w:val="21"/>
                      <w:lang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lang w:bidi="ar"/>
                    </w:rPr>
                  </w:pPr>
                  <w:r>
                    <w:rPr>
                      <w:szCs w:val="21"/>
                    </w:rPr>
                    <w:t>颗粒物</w:t>
                  </w:r>
                  <w:r>
                    <w:rPr>
                      <w:rFonts w:hint="eastAsia"/>
                      <w:szCs w:val="21"/>
                    </w:rPr>
                    <w:t>（t</w:t>
                  </w:r>
                  <w:r>
                    <w:rPr>
                      <w:szCs w:val="21"/>
                    </w:rPr>
                    <w:t>/a</w:t>
                  </w:r>
                  <w:r>
                    <w:rPr>
                      <w:rFonts w:hint="eastAsia"/>
                      <w:szCs w:val="21"/>
                    </w:rPr>
                    <w:t>）</w:t>
                  </w:r>
                </w:p>
              </w:tc>
              <w:tc>
                <w:tcPr>
                  <w:tcW w:w="2530" w:type="dxa"/>
                  <w:vAlign w:val="center"/>
                </w:tcPr>
                <w:p>
                  <w:pPr>
                    <w:jc w:val="center"/>
                    <w:rPr>
                      <w:szCs w:val="21"/>
                    </w:rPr>
                  </w:pPr>
                  <w:r>
                    <w:rPr>
                      <w:rFonts w:hint="eastAsia"/>
                      <w:szCs w:val="21"/>
                    </w:rPr>
                    <w:t>0</w:t>
                  </w:r>
                  <w:r>
                    <w:rPr>
                      <w:szCs w:val="21"/>
                    </w:rPr>
                    <w:t>.4672</w:t>
                  </w:r>
                </w:p>
              </w:tc>
              <w:tc>
                <w:tcPr>
                  <w:tcW w:w="2208" w:type="dxa"/>
                  <w:vAlign w:val="center"/>
                </w:tcPr>
                <w:p>
                  <w:pPr>
                    <w:jc w:val="center"/>
                    <w:rPr>
                      <w:szCs w:val="21"/>
                      <w:highlight w:val="yellow"/>
                    </w:rPr>
                  </w:pPr>
                  <w:r>
                    <w:rPr>
                      <w:szCs w:val="21"/>
                    </w:rPr>
                    <w:t>0.1798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lang w:bidi="ar"/>
                    </w:rPr>
                  </w:pPr>
                  <w:r>
                    <w:rPr>
                      <w:szCs w:val="21"/>
                    </w:rPr>
                    <w:t>氮氧化物</w:t>
                  </w:r>
                  <w:r>
                    <w:rPr>
                      <w:rFonts w:hint="eastAsia"/>
                      <w:szCs w:val="21"/>
                    </w:rPr>
                    <w:t>（t</w:t>
                  </w:r>
                  <w:r>
                    <w:rPr>
                      <w:szCs w:val="21"/>
                    </w:rPr>
                    <w:t>/a</w:t>
                  </w:r>
                  <w:r>
                    <w:rPr>
                      <w:rFonts w:hint="eastAsia"/>
                      <w:szCs w:val="21"/>
                    </w:rPr>
                    <w:t>）</w:t>
                  </w:r>
                </w:p>
              </w:tc>
              <w:tc>
                <w:tcPr>
                  <w:tcW w:w="2530" w:type="dxa"/>
                  <w:vAlign w:val="center"/>
                </w:tcPr>
                <w:p>
                  <w:pPr>
                    <w:jc w:val="center"/>
                    <w:rPr>
                      <w:szCs w:val="21"/>
                    </w:rPr>
                  </w:pPr>
                  <w:r>
                    <w:rPr>
                      <w:rFonts w:hint="eastAsia"/>
                      <w:szCs w:val="21"/>
                    </w:rPr>
                    <w:t>0</w:t>
                  </w:r>
                  <w:r>
                    <w:rPr>
                      <w:szCs w:val="21"/>
                    </w:rPr>
                    <w:t>.89</w:t>
                  </w:r>
                </w:p>
              </w:tc>
              <w:tc>
                <w:tcPr>
                  <w:tcW w:w="2208" w:type="dxa"/>
                  <w:vAlign w:val="center"/>
                </w:tcPr>
                <w:p>
                  <w:pPr>
                    <w:jc w:val="center"/>
                    <w:rPr>
                      <w:szCs w:val="21"/>
                      <w:highlight w:val="yellow"/>
                    </w:rPr>
                  </w:pPr>
                  <w:r>
                    <w:rPr>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lang w:bidi="ar"/>
                    </w:rPr>
                  </w:pPr>
                  <w:r>
                    <w:rPr>
                      <w:szCs w:val="21"/>
                    </w:rPr>
                    <w:t>非甲烷总烃</w:t>
                  </w:r>
                  <w:r>
                    <w:rPr>
                      <w:rFonts w:hint="eastAsia"/>
                      <w:szCs w:val="21"/>
                    </w:rPr>
                    <w:t>（t</w:t>
                  </w:r>
                  <w:r>
                    <w:rPr>
                      <w:szCs w:val="21"/>
                    </w:rPr>
                    <w:t>/a</w:t>
                  </w:r>
                  <w:r>
                    <w:rPr>
                      <w:rFonts w:hint="eastAsia"/>
                      <w:szCs w:val="21"/>
                    </w:rPr>
                    <w:t>）</w:t>
                  </w:r>
                </w:p>
              </w:tc>
              <w:tc>
                <w:tcPr>
                  <w:tcW w:w="2530" w:type="dxa"/>
                  <w:vAlign w:val="center"/>
                </w:tcPr>
                <w:p>
                  <w:pPr>
                    <w:jc w:val="center"/>
                    <w:rPr>
                      <w:szCs w:val="21"/>
                    </w:rPr>
                  </w:pPr>
                  <w:r>
                    <w:rPr>
                      <w:rFonts w:hint="eastAsia"/>
                      <w:szCs w:val="21"/>
                    </w:rPr>
                    <w:t>0</w:t>
                  </w:r>
                  <w:r>
                    <w:rPr>
                      <w:szCs w:val="21"/>
                    </w:rPr>
                    <w:t>.3</w:t>
                  </w:r>
                </w:p>
              </w:tc>
              <w:tc>
                <w:tcPr>
                  <w:tcW w:w="2208" w:type="dxa"/>
                  <w:vAlign w:val="center"/>
                </w:tcPr>
                <w:p>
                  <w:pPr>
                    <w:jc w:val="center"/>
                    <w:rPr>
                      <w:szCs w:val="21"/>
                    </w:rPr>
                  </w:pPr>
                  <w:r>
                    <w:rPr>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lang w:bidi="ar"/>
                    </w:rPr>
                  </w:pPr>
                  <w:r>
                    <w:rPr>
                      <w:rFonts w:hint="eastAsia"/>
                      <w:szCs w:val="21"/>
                      <w:lang w:bidi="ar"/>
                    </w:rPr>
                    <w:t>锡及其化合物</w:t>
                  </w:r>
                  <w:r>
                    <w:rPr>
                      <w:rFonts w:hint="eastAsia"/>
                      <w:szCs w:val="21"/>
                    </w:rPr>
                    <w:t>（t</w:t>
                  </w:r>
                  <w:r>
                    <w:rPr>
                      <w:szCs w:val="21"/>
                    </w:rPr>
                    <w:t>/a</w:t>
                  </w:r>
                  <w:r>
                    <w:rPr>
                      <w:rFonts w:hint="eastAsia"/>
                      <w:szCs w:val="21"/>
                    </w:rPr>
                    <w:t>）</w:t>
                  </w:r>
                </w:p>
              </w:tc>
              <w:tc>
                <w:tcPr>
                  <w:tcW w:w="2530" w:type="dxa"/>
                  <w:vAlign w:val="center"/>
                </w:tcPr>
                <w:p>
                  <w:pPr>
                    <w:jc w:val="center"/>
                    <w:rPr>
                      <w:szCs w:val="21"/>
                    </w:rPr>
                  </w:pPr>
                  <w:r>
                    <w:rPr>
                      <w:szCs w:val="21"/>
                    </w:rPr>
                    <w:t>0.</w:t>
                  </w:r>
                  <w:r>
                    <w:rPr>
                      <w:rFonts w:hint="eastAsia"/>
                      <w:szCs w:val="21"/>
                    </w:rPr>
                    <w:t>1</w:t>
                  </w:r>
                  <w:r>
                    <w:rPr>
                      <w:szCs w:val="21"/>
                    </w:rPr>
                    <w:t>8594</w:t>
                  </w:r>
                </w:p>
              </w:tc>
              <w:tc>
                <w:tcPr>
                  <w:tcW w:w="2208" w:type="dxa"/>
                  <w:vAlign w:val="center"/>
                </w:tcPr>
                <w:p>
                  <w:pPr>
                    <w:jc w:val="center"/>
                    <w:rPr>
                      <w:szCs w:val="21"/>
                    </w:rPr>
                  </w:pPr>
                  <w:r>
                    <w:rPr>
                      <w:rFonts w:hint="eastAsia"/>
                      <w:szCs w:val="21"/>
                    </w:rPr>
                    <w:t>0</w:t>
                  </w:r>
                  <w:r>
                    <w:rPr>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lang w:bidi="ar"/>
                    </w:rPr>
                  </w:pPr>
                  <w:r>
                    <w:rPr>
                      <w:rFonts w:hint="eastAsia"/>
                      <w:szCs w:val="21"/>
                    </w:rPr>
                    <w:t>氨（t/a）</w:t>
                  </w:r>
                </w:p>
              </w:tc>
              <w:tc>
                <w:tcPr>
                  <w:tcW w:w="2530" w:type="dxa"/>
                  <w:vAlign w:val="center"/>
                </w:tcPr>
                <w:p>
                  <w:pPr>
                    <w:jc w:val="center"/>
                    <w:rPr>
                      <w:szCs w:val="21"/>
                    </w:rPr>
                  </w:pPr>
                  <w:r>
                    <w:rPr>
                      <w:rFonts w:hint="eastAsia"/>
                      <w:szCs w:val="21"/>
                    </w:rPr>
                    <w:t>0</w:t>
                  </w:r>
                  <w:r>
                    <w:rPr>
                      <w:szCs w:val="21"/>
                    </w:rPr>
                    <w:t>.085</w:t>
                  </w:r>
                </w:p>
              </w:tc>
              <w:tc>
                <w:tcPr>
                  <w:tcW w:w="2208"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rPr>
                  </w:pPr>
                  <w:r>
                    <w:rPr>
                      <w:rFonts w:hint="eastAsia"/>
                      <w:szCs w:val="21"/>
                    </w:rPr>
                    <w:t>硫化氢（t/a）</w:t>
                  </w:r>
                </w:p>
              </w:tc>
              <w:tc>
                <w:tcPr>
                  <w:tcW w:w="2530" w:type="dxa"/>
                  <w:vAlign w:val="center"/>
                </w:tcPr>
                <w:p>
                  <w:pPr>
                    <w:jc w:val="center"/>
                    <w:rPr>
                      <w:szCs w:val="21"/>
                    </w:rPr>
                  </w:pPr>
                  <w:r>
                    <w:rPr>
                      <w:rFonts w:hint="eastAsia"/>
                      <w:szCs w:val="21"/>
                    </w:rPr>
                    <w:t>0</w:t>
                  </w:r>
                  <w:r>
                    <w:rPr>
                      <w:szCs w:val="21"/>
                    </w:rPr>
                    <w:t>.0033</w:t>
                  </w:r>
                </w:p>
              </w:tc>
              <w:tc>
                <w:tcPr>
                  <w:tcW w:w="2208"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widowControl/>
                    <w:jc w:val="center"/>
                    <w:rPr>
                      <w:szCs w:val="21"/>
                    </w:rPr>
                  </w:pPr>
                  <w:r>
                    <w:rPr>
                      <w:rFonts w:hint="eastAsia"/>
                      <w:szCs w:val="21"/>
                    </w:rPr>
                    <w:t>油烟（t/a）</w:t>
                  </w:r>
                </w:p>
              </w:tc>
              <w:tc>
                <w:tcPr>
                  <w:tcW w:w="2530" w:type="dxa"/>
                  <w:vAlign w:val="center"/>
                </w:tcPr>
                <w:p>
                  <w:pPr>
                    <w:jc w:val="center"/>
                    <w:rPr>
                      <w:szCs w:val="21"/>
                    </w:rPr>
                  </w:pPr>
                  <w:r>
                    <w:rPr>
                      <w:rFonts w:hint="eastAsia"/>
                      <w:szCs w:val="21"/>
                    </w:rPr>
                    <w:t>1</w:t>
                  </w:r>
                  <w:r>
                    <w:rPr>
                      <w:szCs w:val="21"/>
                    </w:rPr>
                    <w:t>.08</w:t>
                  </w:r>
                </w:p>
              </w:tc>
              <w:tc>
                <w:tcPr>
                  <w:tcW w:w="2208" w:type="dxa"/>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restart"/>
                  <w:vAlign w:val="center"/>
                </w:tcPr>
                <w:p>
                  <w:pPr>
                    <w:pStyle w:val="32"/>
                    <w:spacing w:before="24" w:after="24"/>
                    <w:rPr>
                      <w:rFonts w:hAnsi="宋体" w:cs="宋体"/>
                      <w:snapToGrid w:val="0"/>
                      <w:kern w:val="21"/>
                      <w:szCs w:val="21"/>
                      <w:lang w:val="en-US"/>
                    </w:rPr>
                  </w:pPr>
                  <w:r>
                    <w:rPr>
                      <w:rFonts w:hint="eastAsia" w:hAnsi="宋体" w:cs="宋体"/>
                      <w:snapToGrid w:val="0"/>
                      <w:kern w:val="21"/>
                      <w:szCs w:val="21"/>
                      <w:lang w:val="en-US"/>
                    </w:rPr>
                    <w:t>废水</w:t>
                  </w:r>
                </w:p>
              </w:tc>
              <w:tc>
                <w:tcPr>
                  <w:tcW w:w="2689" w:type="dxa"/>
                  <w:vAlign w:val="center"/>
                </w:tcPr>
                <w:p>
                  <w:pPr>
                    <w:jc w:val="center"/>
                    <w:rPr>
                      <w:szCs w:val="21"/>
                    </w:rPr>
                  </w:pPr>
                  <w:r>
                    <w:rPr>
                      <w:szCs w:val="21"/>
                    </w:rPr>
                    <w:t>化学需氧量（t/a）</w:t>
                  </w:r>
                </w:p>
              </w:tc>
              <w:tc>
                <w:tcPr>
                  <w:tcW w:w="2530" w:type="dxa"/>
                  <w:vAlign w:val="center"/>
                </w:tcPr>
                <w:p>
                  <w:pPr>
                    <w:jc w:val="center"/>
                    <w:rPr>
                      <w:szCs w:val="21"/>
                    </w:rPr>
                  </w:pPr>
                  <w:r>
                    <w:rPr>
                      <w:rFonts w:hint="eastAsia"/>
                      <w:szCs w:val="21"/>
                    </w:rPr>
                    <w:t>6</w:t>
                  </w:r>
                  <w:r>
                    <w:rPr>
                      <w:szCs w:val="21"/>
                    </w:rPr>
                    <w:t>4.4</w:t>
                  </w:r>
                </w:p>
              </w:tc>
              <w:tc>
                <w:tcPr>
                  <w:tcW w:w="2208" w:type="dxa"/>
                  <w:vAlign w:val="center"/>
                </w:tcPr>
                <w:p>
                  <w:pPr>
                    <w:jc w:val="center"/>
                    <w:rPr>
                      <w:szCs w:val="21"/>
                    </w:rPr>
                  </w:pPr>
                  <w:r>
                    <w:rPr>
                      <w:rFonts w:hint="eastAsia"/>
                      <w:szCs w:val="21"/>
                    </w:rPr>
                    <w:t>1</w:t>
                  </w:r>
                  <w:r>
                    <w:rPr>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24" w:after="24"/>
                    <w:rPr>
                      <w:rFonts w:hAnsi="宋体" w:cs="宋体"/>
                      <w:snapToGrid w:val="0"/>
                      <w:kern w:val="21"/>
                      <w:szCs w:val="21"/>
                      <w:lang w:val="en-US"/>
                    </w:rPr>
                  </w:pPr>
                </w:p>
              </w:tc>
              <w:tc>
                <w:tcPr>
                  <w:tcW w:w="2689" w:type="dxa"/>
                  <w:vAlign w:val="center"/>
                </w:tcPr>
                <w:p>
                  <w:pPr>
                    <w:jc w:val="center"/>
                    <w:rPr>
                      <w:szCs w:val="21"/>
                    </w:rPr>
                  </w:pPr>
                  <w:r>
                    <w:rPr>
                      <w:szCs w:val="21"/>
                    </w:rPr>
                    <w:t>氨氮（t/a）</w:t>
                  </w:r>
                </w:p>
              </w:tc>
              <w:tc>
                <w:tcPr>
                  <w:tcW w:w="2530" w:type="dxa"/>
                  <w:vAlign w:val="center"/>
                </w:tcPr>
                <w:p>
                  <w:pPr>
                    <w:jc w:val="center"/>
                    <w:rPr>
                      <w:szCs w:val="21"/>
                    </w:rPr>
                  </w:pPr>
                  <w:r>
                    <w:rPr>
                      <w:szCs w:val="21"/>
                    </w:rPr>
                    <w:t>8.45</w:t>
                  </w:r>
                </w:p>
              </w:tc>
              <w:tc>
                <w:tcPr>
                  <w:tcW w:w="2208" w:type="dxa"/>
                  <w:vAlign w:val="center"/>
                </w:tcPr>
                <w:p>
                  <w:pPr>
                    <w:jc w:val="center"/>
                    <w:rPr>
                      <w:szCs w:val="21"/>
                    </w:rPr>
                  </w:pPr>
                  <w:r>
                    <w:rPr>
                      <w:rFonts w:hint="eastAsia"/>
                      <w:szCs w:val="21"/>
                    </w:rPr>
                    <w:t>1</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24" w:after="24"/>
                    <w:rPr>
                      <w:rFonts w:hAnsi="宋体" w:cs="宋体"/>
                      <w:snapToGrid w:val="0"/>
                      <w:kern w:val="21"/>
                      <w:szCs w:val="21"/>
                      <w:lang w:val="en-US"/>
                    </w:rPr>
                  </w:pPr>
                </w:p>
              </w:tc>
              <w:tc>
                <w:tcPr>
                  <w:tcW w:w="2689" w:type="dxa"/>
                  <w:vAlign w:val="center"/>
                </w:tcPr>
                <w:p>
                  <w:pPr>
                    <w:jc w:val="center"/>
                    <w:rPr>
                      <w:szCs w:val="21"/>
                    </w:rPr>
                  </w:pPr>
                  <w:r>
                    <w:rPr>
                      <w:szCs w:val="21"/>
                    </w:rPr>
                    <w:t>总磷（t/a）</w:t>
                  </w:r>
                </w:p>
              </w:tc>
              <w:tc>
                <w:tcPr>
                  <w:tcW w:w="2530" w:type="dxa"/>
                  <w:vAlign w:val="center"/>
                </w:tcPr>
                <w:p>
                  <w:pPr>
                    <w:jc w:val="center"/>
                    <w:rPr>
                      <w:szCs w:val="21"/>
                    </w:rPr>
                  </w:pPr>
                  <w:r>
                    <w:rPr>
                      <w:rFonts w:hint="eastAsia"/>
                      <w:szCs w:val="21"/>
                    </w:rPr>
                    <w:t>8</w:t>
                  </w:r>
                  <w:r>
                    <w:rPr>
                      <w:szCs w:val="21"/>
                    </w:rPr>
                    <w:t>.45</w:t>
                  </w:r>
                </w:p>
              </w:tc>
              <w:tc>
                <w:tcPr>
                  <w:tcW w:w="2208" w:type="dxa"/>
                  <w:vAlign w:val="center"/>
                </w:tcPr>
                <w:p>
                  <w:pPr>
                    <w:jc w:val="center"/>
                    <w:rPr>
                      <w:szCs w:val="21"/>
                    </w:rPr>
                  </w:pPr>
                  <w:r>
                    <w:rPr>
                      <w:rFonts w:hint="eastAsia"/>
                      <w:szCs w:val="21"/>
                    </w:rPr>
                    <w:t>0</w:t>
                  </w:r>
                  <w:r>
                    <w:rPr>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24" w:after="24"/>
                    <w:rPr>
                      <w:rFonts w:hAnsi="宋体" w:cs="宋体"/>
                      <w:snapToGrid w:val="0"/>
                      <w:kern w:val="21"/>
                      <w:szCs w:val="21"/>
                      <w:lang w:val="en-US"/>
                    </w:rPr>
                  </w:pPr>
                </w:p>
              </w:tc>
              <w:tc>
                <w:tcPr>
                  <w:tcW w:w="2689" w:type="dxa"/>
                  <w:vAlign w:val="center"/>
                </w:tcPr>
                <w:p>
                  <w:pPr>
                    <w:pStyle w:val="16"/>
                    <w:spacing w:before="0" w:beforeAutospacing="0" w:after="0" w:afterAutospacing="0"/>
                    <w:jc w:val="center"/>
                    <w:outlineLvl w:val="0"/>
                    <w:rPr>
                      <w:rFonts w:ascii="Times New Roman"/>
                      <w:snapToGrid w:val="0"/>
                      <w:sz w:val="21"/>
                      <w:szCs w:val="21"/>
                      <w:lang w:val="en-US"/>
                    </w:rPr>
                  </w:pPr>
                  <w:r>
                    <w:rPr>
                      <w:sz w:val="21"/>
                      <w:szCs w:val="21"/>
                    </w:rPr>
                    <w:t>五日生化需氧量</w:t>
                  </w:r>
                  <w:r>
                    <w:rPr>
                      <w:rFonts w:ascii="Times New Roman" w:hAnsi="Times New Roman"/>
                      <w:sz w:val="21"/>
                      <w:szCs w:val="21"/>
                      <w:lang w:val="en-US"/>
                    </w:rPr>
                    <w:t>（t/a）</w:t>
                  </w:r>
                </w:p>
              </w:tc>
              <w:tc>
                <w:tcPr>
                  <w:tcW w:w="2530" w:type="dxa"/>
                  <w:vAlign w:val="center"/>
                </w:tcPr>
                <w:p>
                  <w:pPr>
                    <w:jc w:val="center"/>
                    <w:rPr>
                      <w:szCs w:val="21"/>
                    </w:rPr>
                  </w:pPr>
                  <w:r>
                    <w:rPr>
                      <w:rFonts w:hint="eastAsia"/>
                      <w:szCs w:val="21"/>
                    </w:rPr>
                    <w:t>1</w:t>
                  </w:r>
                  <w:r>
                    <w:rPr>
                      <w:szCs w:val="21"/>
                    </w:rPr>
                    <w:t>1.42</w:t>
                  </w:r>
                </w:p>
              </w:tc>
              <w:tc>
                <w:tcPr>
                  <w:tcW w:w="2208" w:type="dxa"/>
                  <w:vAlign w:val="center"/>
                </w:tcPr>
                <w:p>
                  <w:pPr>
                    <w:jc w:val="center"/>
                    <w:rPr>
                      <w:szCs w:val="21"/>
                    </w:rPr>
                  </w:pPr>
                  <w:r>
                    <w:rPr>
                      <w:rFonts w:hint="eastAsia"/>
                      <w:szCs w:val="21"/>
                    </w:rPr>
                    <w:t>4</w:t>
                  </w:r>
                  <w:r>
                    <w:rPr>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24" w:after="24"/>
                    <w:rPr>
                      <w:rFonts w:hAnsi="宋体" w:cs="宋体"/>
                      <w:snapToGrid w:val="0"/>
                      <w:kern w:val="21"/>
                      <w:szCs w:val="21"/>
                      <w:lang w:val="en-US"/>
                    </w:rPr>
                  </w:pPr>
                </w:p>
              </w:tc>
              <w:tc>
                <w:tcPr>
                  <w:tcW w:w="2689" w:type="dxa"/>
                  <w:vAlign w:val="center"/>
                </w:tcPr>
                <w:p>
                  <w:pPr>
                    <w:pStyle w:val="16"/>
                    <w:spacing w:before="0" w:beforeAutospacing="0" w:after="0" w:afterAutospacing="0"/>
                    <w:jc w:val="center"/>
                    <w:outlineLvl w:val="0"/>
                    <w:rPr>
                      <w:rFonts w:ascii="Times New Roman"/>
                      <w:snapToGrid w:val="0"/>
                      <w:sz w:val="21"/>
                      <w:szCs w:val="21"/>
                    </w:rPr>
                  </w:pPr>
                  <w:r>
                    <w:rPr>
                      <w:sz w:val="21"/>
                      <w:szCs w:val="21"/>
                    </w:rPr>
                    <w:t>悬浮物</w:t>
                  </w:r>
                  <w:r>
                    <w:rPr>
                      <w:rFonts w:ascii="Times New Roman" w:hAnsi="Times New Roman"/>
                      <w:sz w:val="21"/>
                      <w:szCs w:val="21"/>
                    </w:rPr>
                    <w:t>（t/a）</w:t>
                  </w:r>
                </w:p>
              </w:tc>
              <w:tc>
                <w:tcPr>
                  <w:tcW w:w="2530" w:type="dxa"/>
                  <w:vAlign w:val="center"/>
                </w:tcPr>
                <w:p>
                  <w:pPr>
                    <w:jc w:val="center"/>
                    <w:rPr>
                      <w:szCs w:val="21"/>
                    </w:rPr>
                  </w:pPr>
                  <w:r>
                    <w:rPr>
                      <w:rFonts w:hint="eastAsia"/>
                      <w:szCs w:val="21"/>
                    </w:rPr>
                    <w:t>1</w:t>
                  </w:r>
                  <w:r>
                    <w:rPr>
                      <w:szCs w:val="21"/>
                    </w:rPr>
                    <w:t>.4</w:t>
                  </w:r>
                </w:p>
              </w:tc>
              <w:tc>
                <w:tcPr>
                  <w:tcW w:w="2208" w:type="dxa"/>
                  <w:vAlign w:val="center"/>
                </w:tcPr>
                <w:p>
                  <w:pPr>
                    <w:jc w:val="center"/>
                    <w:rPr>
                      <w:szCs w:val="21"/>
                    </w:rPr>
                  </w:pPr>
                  <w:r>
                    <w:rPr>
                      <w:rFonts w:hint="eastAsia"/>
                      <w:szCs w:val="21"/>
                    </w:rPr>
                    <w:t>1</w:t>
                  </w:r>
                  <w:r>
                    <w:rPr>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24" w:after="24"/>
                    <w:rPr>
                      <w:rFonts w:hAnsi="宋体" w:cs="宋体"/>
                      <w:snapToGrid w:val="0"/>
                      <w:kern w:val="21"/>
                      <w:szCs w:val="21"/>
                      <w:lang w:val="en-US"/>
                    </w:rPr>
                  </w:pPr>
                </w:p>
              </w:tc>
              <w:tc>
                <w:tcPr>
                  <w:tcW w:w="2689" w:type="dxa"/>
                  <w:vAlign w:val="center"/>
                </w:tcPr>
                <w:p>
                  <w:pPr>
                    <w:jc w:val="center"/>
                    <w:rPr>
                      <w:szCs w:val="21"/>
                    </w:rPr>
                  </w:pPr>
                  <w:r>
                    <w:rPr>
                      <w:szCs w:val="21"/>
                    </w:rPr>
                    <w:t>动植物油类（t/a）</w:t>
                  </w:r>
                </w:p>
              </w:tc>
              <w:tc>
                <w:tcPr>
                  <w:tcW w:w="2530" w:type="dxa"/>
                  <w:vAlign w:val="center"/>
                </w:tcPr>
                <w:p>
                  <w:pPr>
                    <w:jc w:val="center"/>
                    <w:rPr>
                      <w:szCs w:val="21"/>
                    </w:rPr>
                  </w:pPr>
                  <w:r>
                    <w:rPr>
                      <w:rFonts w:hint="eastAsia"/>
                      <w:szCs w:val="21"/>
                    </w:rPr>
                    <w:t>1</w:t>
                  </w:r>
                  <w:r>
                    <w:rPr>
                      <w:szCs w:val="21"/>
                    </w:rPr>
                    <w:t>7.46</w:t>
                  </w:r>
                </w:p>
              </w:tc>
              <w:tc>
                <w:tcPr>
                  <w:tcW w:w="2208" w:type="dxa"/>
                  <w:vAlign w:val="center"/>
                </w:tcPr>
                <w:p>
                  <w:pPr>
                    <w:jc w:val="center"/>
                    <w:rPr>
                      <w:szCs w:val="21"/>
                    </w:rPr>
                  </w:pPr>
                  <w:r>
                    <w:rPr>
                      <w:rFonts w:hint="eastAsia"/>
                      <w:szCs w:val="21"/>
                    </w:rPr>
                    <w:t>0</w:t>
                  </w:r>
                  <w:r>
                    <w:rPr>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24" w:after="24"/>
                    <w:rPr>
                      <w:rFonts w:hAnsi="宋体" w:cs="宋体"/>
                      <w:snapToGrid w:val="0"/>
                      <w:kern w:val="21"/>
                      <w:szCs w:val="21"/>
                      <w:lang w:val="en-US"/>
                    </w:rPr>
                  </w:pPr>
                </w:p>
              </w:tc>
              <w:tc>
                <w:tcPr>
                  <w:tcW w:w="2689" w:type="dxa"/>
                  <w:vAlign w:val="center"/>
                </w:tcPr>
                <w:p>
                  <w:pPr>
                    <w:jc w:val="center"/>
                    <w:rPr>
                      <w:szCs w:val="21"/>
                    </w:rPr>
                  </w:pPr>
                  <w:r>
                    <w:rPr>
                      <w:szCs w:val="21"/>
                    </w:rPr>
                    <w:t>总氮（t/a）</w:t>
                  </w:r>
                </w:p>
              </w:tc>
              <w:tc>
                <w:tcPr>
                  <w:tcW w:w="2530" w:type="dxa"/>
                  <w:vAlign w:val="center"/>
                </w:tcPr>
                <w:p>
                  <w:pPr>
                    <w:jc w:val="center"/>
                    <w:rPr>
                      <w:szCs w:val="21"/>
                    </w:rPr>
                  </w:pPr>
                  <w:r>
                    <w:rPr>
                      <w:rFonts w:hint="eastAsia"/>
                      <w:szCs w:val="21"/>
                    </w:rPr>
                    <w:t>5</w:t>
                  </w:r>
                  <w:r>
                    <w:rPr>
                      <w:szCs w:val="21"/>
                    </w:rPr>
                    <w:t>.84</w:t>
                  </w:r>
                </w:p>
              </w:tc>
              <w:tc>
                <w:tcPr>
                  <w:tcW w:w="2208" w:type="dxa"/>
                  <w:vAlign w:val="center"/>
                </w:tcPr>
                <w:p>
                  <w:pPr>
                    <w:jc w:val="center"/>
                    <w:rPr>
                      <w:szCs w:val="21"/>
                    </w:rPr>
                  </w:pPr>
                  <w:r>
                    <w:rPr>
                      <w:rFonts w:hint="eastAsia"/>
                      <w:szCs w:val="21"/>
                    </w:rPr>
                    <w:t>1</w:t>
                  </w:r>
                  <w:r>
                    <w:rPr>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restart"/>
                  <w:vAlign w:val="center"/>
                </w:tcPr>
                <w:p>
                  <w:pPr>
                    <w:pStyle w:val="32"/>
                    <w:spacing w:beforeLines="0" w:afterLines="0" w:line="240" w:lineRule="auto"/>
                    <w:rPr>
                      <w:rFonts w:hAnsi="宋体" w:cs="宋体"/>
                      <w:snapToGrid w:val="0"/>
                      <w:kern w:val="21"/>
                      <w:szCs w:val="21"/>
                      <w:lang w:val="en-US"/>
                    </w:rPr>
                  </w:pPr>
                  <w:r>
                    <w:rPr>
                      <w:rFonts w:hint="eastAsia" w:hAnsi="宋体" w:cs="宋体"/>
                      <w:snapToGrid w:val="0"/>
                      <w:kern w:val="21"/>
                      <w:szCs w:val="21"/>
                      <w:lang w:val="en-US"/>
                    </w:rPr>
                    <w:t>固体废物</w:t>
                  </w:r>
                </w:p>
              </w:tc>
              <w:tc>
                <w:tcPr>
                  <w:tcW w:w="2689" w:type="dxa"/>
                  <w:vAlign w:val="center"/>
                </w:tcPr>
                <w:p>
                  <w:pPr>
                    <w:jc w:val="center"/>
                    <w:rPr>
                      <w:szCs w:val="21"/>
                    </w:rPr>
                  </w:pPr>
                  <w:r>
                    <w:rPr>
                      <w:rFonts w:hint="eastAsia"/>
                    </w:rPr>
                    <w:t>一般工业固体废物（产生量）</w:t>
                  </w:r>
                  <w:r>
                    <w:rPr>
                      <w:szCs w:val="21"/>
                    </w:rPr>
                    <w:t>（t/a）</w:t>
                  </w:r>
                </w:p>
              </w:tc>
              <w:tc>
                <w:tcPr>
                  <w:tcW w:w="2530" w:type="dxa"/>
                  <w:vAlign w:val="center"/>
                </w:tcPr>
                <w:p>
                  <w:pPr>
                    <w:jc w:val="center"/>
                    <w:rPr>
                      <w:szCs w:val="21"/>
                    </w:rPr>
                  </w:pPr>
                  <w:r>
                    <w:rPr>
                      <w:rFonts w:hint="eastAsia"/>
                      <w:szCs w:val="21"/>
                    </w:rPr>
                    <w:t>1</w:t>
                  </w:r>
                  <w:r>
                    <w:rPr>
                      <w:szCs w:val="21"/>
                    </w:rPr>
                    <w:t>5013.53</w:t>
                  </w:r>
                </w:p>
              </w:tc>
              <w:tc>
                <w:tcPr>
                  <w:tcW w:w="2208" w:type="dxa"/>
                  <w:vAlign w:val="center"/>
                </w:tcPr>
                <w:p>
                  <w:pPr>
                    <w:jc w:val="center"/>
                    <w:rPr>
                      <w:szCs w:val="21"/>
                    </w:rPr>
                  </w:pPr>
                  <w:r>
                    <w:rPr>
                      <w:rFonts w:hint="eastAsia"/>
                      <w:szCs w:val="21"/>
                    </w:rPr>
                    <w:t>1</w:t>
                  </w:r>
                  <w:r>
                    <w:rPr>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rPr>
                  </w:pPr>
                  <w:r>
                    <w:rPr>
                      <w:rFonts w:hint="eastAsia"/>
                    </w:rPr>
                    <w:t>危险废物（产生量）</w:t>
                  </w:r>
                  <w:r>
                    <w:rPr>
                      <w:szCs w:val="21"/>
                    </w:rPr>
                    <w:t>（t/a）</w:t>
                  </w:r>
                </w:p>
              </w:tc>
              <w:tc>
                <w:tcPr>
                  <w:tcW w:w="2530" w:type="dxa"/>
                  <w:vAlign w:val="center"/>
                </w:tcPr>
                <w:p>
                  <w:pPr>
                    <w:jc w:val="center"/>
                    <w:rPr>
                      <w:szCs w:val="21"/>
                    </w:rPr>
                  </w:pPr>
                  <w:r>
                    <w:rPr>
                      <w:rFonts w:hint="eastAsia"/>
                      <w:szCs w:val="21"/>
                    </w:rPr>
                    <w:t>4</w:t>
                  </w:r>
                  <w:r>
                    <w:rPr>
                      <w:szCs w:val="21"/>
                    </w:rPr>
                    <w:t>.15</w:t>
                  </w:r>
                </w:p>
              </w:tc>
              <w:tc>
                <w:tcPr>
                  <w:tcW w:w="2208" w:type="dxa"/>
                  <w:vAlign w:val="center"/>
                </w:tcPr>
                <w:p>
                  <w:pPr>
                    <w:jc w:val="center"/>
                    <w:rPr>
                      <w:szCs w:val="21"/>
                    </w:rPr>
                  </w:pPr>
                  <w:r>
                    <w:rPr>
                      <w:szCs w:val="21"/>
                    </w:rPr>
                    <w:t>31.07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715" w:type="dxa"/>
                  <w:vMerge w:val="continue"/>
                  <w:vAlign w:val="center"/>
                </w:tcPr>
                <w:p>
                  <w:pPr>
                    <w:pStyle w:val="32"/>
                    <w:spacing w:beforeLines="0" w:afterLines="0" w:line="240" w:lineRule="auto"/>
                    <w:rPr>
                      <w:rFonts w:hAnsi="宋体" w:cs="宋体"/>
                      <w:snapToGrid w:val="0"/>
                      <w:kern w:val="21"/>
                      <w:szCs w:val="21"/>
                      <w:lang w:val="en-US"/>
                    </w:rPr>
                  </w:pPr>
                </w:p>
              </w:tc>
              <w:tc>
                <w:tcPr>
                  <w:tcW w:w="2689" w:type="dxa"/>
                  <w:vAlign w:val="center"/>
                </w:tcPr>
                <w:p>
                  <w:pPr>
                    <w:jc w:val="center"/>
                    <w:rPr>
                      <w:szCs w:val="21"/>
                    </w:rPr>
                  </w:pPr>
                  <w:r>
                    <w:rPr>
                      <w:rFonts w:hint="eastAsia"/>
                    </w:rPr>
                    <w:t>生活垃圾（产生量）</w:t>
                  </w:r>
                  <w:r>
                    <w:rPr>
                      <w:szCs w:val="21"/>
                    </w:rPr>
                    <w:t>（t/a）</w:t>
                  </w:r>
                </w:p>
              </w:tc>
              <w:tc>
                <w:tcPr>
                  <w:tcW w:w="2530" w:type="dxa"/>
                  <w:vAlign w:val="center"/>
                </w:tcPr>
                <w:p>
                  <w:pPr>
                    <w:jc w:val="center"/>
                    <w:rPr>
                      <w:szCs w:val="21"/>
                    </w:rPr>
                  </w:pPr>
                  <w:r>
                    <w:rPr>
                      <w:rFonts w:hint="eastAsia"/>
                      <w:szCs w:val="21"/>
                    </w:rPr>
                    <w:t>2</w:t>
                  </w:r>
                  <w:r>
                    <w:rPr>
                      <w:szCs w:val="21"/>
                    </w:rPr>
                    <w:t>400</w:t>
                  </w:r>
                </w:p>
              </w:tc>
              <w:tc>
                <w:tcPr>
                  <w:tcW w:w="2208" w:type="dxa"/>
                  <w:vAlign w:val="center"/>
                </w:tcPr>
                <w:p>
                  <w:pPr>
                    <w:jc w:val="center"/>
                    <w:rPr>
                      <w:szCs w:val="21"/>
                    </w:rPr>
                  </w:pPr>
                  <w:r>
                    <w:rPr>
                      <w:rFonts w:hint="eastAsia"/>
                      <w:szCs w:val="21"/>
                    </w:rPr>
                    <w:t>5</w:t>
                  </w:r>
                  <w:r>
                    <w:rPr>
                      <w:szCs w:val="21"/>
                    </w:rPr>
                    <w:t>7.75</w:t>
                  </w:r>
                </w:p>
              </w:tc>
            </w:tr>
          </w:tbl>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rFonts w:hint="eastAsia"/>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r>
              <w:rPr>
                <w:sz w:val="24"/>
              </w:rPr>
              <w:t xml:space="preserve"> </w:t>
            </w:r>
          </w:p>
          <w:p>
            <w:pPr>
              <w:adjustRightInd w:val="0"/>
              <w:snapToGrid w:val="0"/>
              <w:spacing w:line="360" w:lineRule="auto"/>
              <w:rPr>
                <w:sz w:val="24"/>
              </w:rPr>
            </w:pPr>
          </w:p>
        </w:tc>
      </w:tr>
    </w:tbl>
    <w:p>
      <w:pPr>
        <w:sectPr>
          <w:pgSz w:w="11906" w:h="16838"/>
          <w:pgMar w:top="1701" w:right="1531" w:bottom="1701" w:left="1531" w:header="851" w:footer="1077"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86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314" w:type="pct"/>
            <w:vAlign w:val="center"/>
          </w:tcPr>
          <w:p>
            <w:pPr>
              <w:adjustRightInd w:val="0"/>
              <w:snapToGrid w:val="0"/>
              <w:jc w:val="center"/>
              <w:rPr>
                <w:rFonts w:ascii="宋体" w:hAnsi="宋体" w:cs="宋体"/>
                <w:kern w:val="0"/>
                <w:sz w:val="24"/>
                <w:szCs w:val="21"/>
              </w:rPr>
            </w:pPr>
            <w:r>
              <w:rPr>
                <w:rFonts w:hint="eastAsia" w:ascii="宋体" w:hAnsi="宋体" w:cs="宋体"/>
                <w:kern w:val="0"/>
                <w:sz w:val="24"/>
                <w:szCs w:val="21"/>
              </w:rPr>
              <w:t>区域</w:t>
            </w:r>
          </w:p>
          <w:p>
            <w:pPr>
              <w:adjustRightInd w:val="0"/>
              <w:snapToGrid w:val="0"/>
              <w:jc w:val="center"/>
              <w:rPr>
                <w:rFonts w:ascii="宋体" w:hAnsi="宋体" w:cs="宋体"/>
                <w:kern w:val="0"/>
                <w:sz w:val="24"/>
                <w:szCs w:val="21"/>
              </w:rPr>
            </w:pPr>
            <w:r>
              <w:rPr>
                <w:rFonts w:hint="eastAsia" w:ascii="宋体" w:hAnsi="宋体" w:cs="宋体"/>
                <w:kern w:val="0"/>
                <w:sz w:val="24"/>
                <w:szCs w:val="21"/>
              </w:rPr>
              <w:t>环境</w:t>
            </w:r>
          </w:p>
          <w:p>
            <w:pPr>
              <w:adjustRightInd w:val="0"/>
              <w:snapToGrid w:val="0"/>
              <w:jc w:val="center"/>
              <w:rPr>
                <w:rFonts w:ascii="宋体" w:hAnsi="宋体" w:cs="宋体"/>
                <w:kern w:val="0"/>
                <w:sz w:val="24"/>
                <w:szCs w:val="21"/>
              </w:rPr>
            </w:pPr>
            <w:r>
              <w:rPr>
                <w:rFonts w:hint="eastAsia" w:ascii="宋体" w:hAnsi="宋体" w:cs="宋体"/>
                <w:kern w:val="0"/>
                <w:sz w:val="24"/>
                <w:szCs w:val="21"/>
              </w:rPr>
              <w:t>质量</w:t>
            </w:r>
          </w:p>
          <w:p>
            <w:pPr>
              <w:adjustRightInd w:val="0"/>
              <w:snapToGrid w:val="0"/>
              <w:jc w:val="center"/>
              <w:rPr>
                <w:rFonts w:ascii="宋体" w:hAnsi="宋体" w:cs="宋体"/>
                <w:kern w:val="0"/>
                <w:szCs w:val="21"/>
              </w:rPr>
            </w:pPr>
            <w:r>
              <w:rPr>
                <w:rFonts w:hint="eastAsia" w:ascii="宋体" w:hAnsi="宋体" w:cs="宋体"/>
                <w:kern w:val="0"/>
                <w:sz w:val="24"/>
                <w:szCs w:val="21"/>
              </w:rPr>
              <w:t>现状</w:t>
            </w:r>
          </w:p>
        </w:tc>
        <w:tc>
          <w:tcPr>
            <w:tcW w:w="4686" w:type="pct"/>
            <w:vAlign w:val="center"/>
          </w:tcPr>
          <w:p>
            <w:pPr>
              <w:adjustRightInd w:val="0"/>
              <w:snapToGrid w:val="0"/>
              <w:spacing w:line="360" w:lineRule="auto"/>
              <w:ind w:firstLine="482" w:firstLineChars="200"/>
              <w:jc w:val="left"/>
              <w:rPr>
                <w:rFonts w:ascii="宋体" w:hAnsi="宋体" w:cs="宋体"/>
                <w:b/>
                <w:kern w:val="0"/>
                <w:sz w:val="24"/>
                <w:szCs w:val="21"/>
              </w:rPr>
            </w:pPr>
            <w:r>
              <w:rPr>
                <w:rFonts w:hint="eastAsia" w:ascii="宋体" w:hAnsi="宋体" w:cs="宋体"/>
                <w:b/>
                <w:kern w:val="0"/>
                <w:sz w:val="24"/>
                <w:szCs w:val="21"/>
              </w:rPr>
              <w:t>1、</w:t>
            </w:r>
            <w:r>
              <w:rPr>
                <w:rFonts w:ascii="宋体" w:hAnsi="宋体" w:cs="宋体"/>
                <w:b/>
                <w:kern w:val="0"/>
                <w:sz w:val="24"/>
                <w:szCs w:val="21"/>
              </w:rPr>
              <w:t>大气环境</w:t>
            </w:r>
          </w:p>
          <w:p>
            <w:pPr>
              <w:spacing w:line="360" w:lineRule="auto"/>
              <w:ind w:firstLine="480" w:firstLineChars="200"/>
              <w:rPr>
                <w:sz w:val="24"/>
                <w:szCs w:val="21"/>
              </w:rPr>
            </w:pPr>
            <w:r>
              <w:rPr>
                <w:sz w:val="24"/>
              </w:rPr>
              <w:fldChar w:fldCharType="begin"/>
            </w:r>
            <w:r>
              <w:rPr>
                <w:sz w:val="24"/>
              </w:rPr>
              <w:instrText xml:space="preserve"> </w:instrText>
            </w:r>
            <w:r>
              <w:rPr>
                <w:rFonts w:hint="eastAsia"/>
                <w:sz w:val="24"/>
              </w:rPr>
              <w:instrText xml:space="preserve">= 1 \* GB2</w:instrText>
            </w:r>
            <w:r>
              <w:rPr>
                <w:sz w:val="24"/>
              </w:rPr>
              <w:instrText xml:space="preserve"> </w:instrText>
            </w:r>
            <w:r>
              <w:rPr>
                <w:sz w:val="24"/>
              </w:rPr>
              <w:fldChar w:fldCharType="separate"/>
            </w:r>
            <w:r>
              <w:rPr>
                <w:rFonts w:hint="eastAsia"/>
                <w:sz w:val="24"/>
              </w:rPr>
              <w:t>⑴</w:t>
            </w:r>
            <w:r>
              <w:rPr>
                <w:sz w:val="24"/>
              </w:rPr>
              <w:fldChar w:fldCharType="end"/>
            </w:r>
            <w:r>
              <w:rPr>
                <w:rFonts w:hint="eastAsia"/>
                <w:sz w:val="24"/>
              </w:rPr>
              <w:t>基本污染物</w:t>
            </w:r>
          </w:p>
          <w:p>
            <w:pPr>
              <w:spacing w:line="360" w:lineRule="auto"/>
              <w:ind w:firstLine="480" w:firstLineChars="200"/>
              <w:rPr>
                <w:sz w:val="24"/>
                <w:szCs w:val="21"/>
              </w:rPr>
            </w:pPr>
            <w:r>
              <w:rPr>
                <w:rFonts w:hint="eastAsia"/>
                <w:sz w:val="24"/>
                <w:szCs w:val="21"/>
              </w:rPr>
              <w:t>根据</w:t>
            </w:r>
            <w:r>
              <w:rPr>
                <w:sz w:val="24"/>
                <w:szCs w:val="21"/>
              </w:rPr>
              <w:t>《</w:t>
            </w:r>
            <w:r>
              <w:rPr>
                <w:rFonts w:hint="eastAsia"/>
                <w:sz w:val="24"/>
                <w:szCs w:val="21"/>
              </w:rPr>
              <w:t>建设</w:t>
            </w:r>
            <w:r>
              <w:rPr>
                <w:sz w:val="24"/>
                <w:szCs w:val="21"/>
              </w:rPr>
              <w:t>项目</w:t>
            </w:r>
            <w:r>
              <w:rPr>
                <w:rFonts w:hint="eastAsia"/>
                <w:sz w:val="24"/>
                <w:szCs w:val="21"/>
              </w:rPr>
              <w:t>环境</w:t>
            </w:r>
            <w:r>
              <w:rPr>
                <w:sz w:val="24"/>
                <w:szCs w:val="21"/>
              </w:rPr>
              <w:t>影响报告表编制技术指南</w:t>
            </w:r>
            <w:r>
              <w:rPr>
                <w:rFonts w:hint="eastAsia"/>
                <w:sz w:val="24"/>
                <w:szCs w:val="21"/>
              </w:rPr>
              <w:t>》</w:t>
            </w:r>
            <w:r>
              <w:rPr>
                <w:sz w:val="24"/>
                <w:szCs w:val="21"/>
              </w:rPr>
              <w:t>（</w:t>
            </w:r>
            <w:r>
              <w:rPr>
                <w:rFonts w:hint="eastAsia"/>
                <w:sz w:val="24"/>
                <w:szCs w:val="21"/>
              </w:rPr>
              <w:t>污染影响</w:t>
            </w:r>
            <w:r>
              <w:rPr>
                <w:sz w:val="24"/>
                <w:szCs w:val="21"/>
              </w:rPr>
              <w:t>类）</w:t>
            </w:r>
            <w:r>
              <w:rPr>
                <w:rFonts w:hint="eastAsia"/>
                <w:sz w:val="24"/>
                <w:szCs w:val="21"/>
              </w:rPr>
              <w:t>（试行），大气环境</w:t>
            </w:r>
            <w:r>
              <w:rPr>
                <w:sz w:val="24"/>
                <w:szCs w:val="21"/>
              </w:rPr>
              <w:t>质量现状</w:t>
            </w:r>
            <w:r>
              <w:rPr>
                <w:rFonts w:hint="eastAsia"/>
                <w:sz w:val="24"/>
                <w:szCs w:val="21"/>
              </w:rPr>
              <w:t>常规</w:t>
            </w:r>
            <w:r>
              <w:rPr>
                <w:sz w:val="24"/>
                <w:szCs w:val="21"/>
              </w:rPr>
              <w:t>污染物引用与建设项目距离近的有效数据，包括近</w:t>
            </w:r>
            <w:r>
              <w:rPr>
                <w:rFonts w:hint="eastAsia"/>
                <w:sz w:val="24"/>
                <w:szCs w:val="21"/>
              </w:rPr>
              <w:t>3年</w:t>
            </w:r>
            <w:r>
              <w:rPr>
                <w:sz w:val="24"/>
                <w:szCs w:val="21"/>
              </w:rPr>
              <w:t>的规划环境影响评价的监测数据，国家、地方环境空气质量监测网数据或生态</w:t>
            </w:r>
            <w:r>
              <w:rPr>
                <w:rFonts w:hint="eastAsia"/>
                <w:sz w:val="24"/>
                <w:szCs w:val="21"/>
              </w:rPr>
              <w:t>环境</w:t>
            </w:r>
            <w:r>
              <w:rPr>
                <w:sz w:val="24"/>
                <w:szCs w:val="21"/>
              </w:rPr>
              <w:t>主管</w:t>
            </w:r>
            <w:r>
              <w:rPr>
                <w:rFonts w:hint="eastAsia"/>
                <w:sz w:val="24"/>
                <w:szCs w:val="21"/>
              </w:rPr>
              <w:t>部门</w:t>
            </w:r>
            <w:r>
              <w:rPr>
                <w:sz w:val="24"/>
                <w:szCs w:val="21"/>
              </w:rPr>
              <w:t>公开发布的质量数据</w:t>
            </w:r>
            <w:r>
              <w:rPr>
                <w:rFonts w:hint="eastAsia"/>
                <w:sz w:val="24"/>
                <w:szCs w:val="21"/>
              </w:rPr>
              <w:t>等</w:t>
            </w:r>
            <w:r>
              <w:rPr>
                <w:sz w:val="24"/>
                <w:szCs w:val="21"/>
              </w:rPr>
              <w:t>。</w:t>
            </w:r>
          </w:p>
          <w:p>
            <w:pPr>
              <w:spacing w:line="360" w:lineRule="auto"/>
              <w:ind w:firstLine="480" w:firstLineChars="200"/>
              <w:rPr>
                <w:sz w:val="24"/>
              </w:rPr>
            </w:pPr>
            <w:r>
              <w:rPr>
                <w:sz w:val="24"/>
                <w:szCs w:val="21"/>
              </w:rPr>
              <w:t>根据陕西省</w:t>
            </w:r>
            <w:r>
              <w:rPr>
                <w:rFonts w:hint="eastAsia"/>
                <w:sz w:val="24"/>
                <w:szCs w:val="21"/>
              </w:rPr>
              <w:t>生态</w:t>
            </w:r>
            <w:r>
              <w:rPr>
                <w:sz w:val="24"/>
                <w:szCs w:val="21"/>
              </w:rPr>
              <w:t>环境厅办公室2023年1月</w:t>
            </w:r>
            <w:r>
              <w:rPr>
                <w:rFonts w:hint="eastAsia"/>
                <w:sz w:val="24"/>
                <w:szCs w:val="21"/>
              </w:rPr>
              <w:t>1</w:t>
            </w:r>
            <w:r>
              <w:rPr>
                <w:sz w:val="24"/>
                <w:szCs w:val="21"/>
              </w:rPr>
              <w:t>8日发布的环保快报</w:t>
            </w:r>
            <w:r>
              <w:rPr>
                <w:rFonts w:hint="eastAsia"/>
                <w:sz w:val="24"/>
                <w:szCs w:val="21"/>
              </w:rPr>
              <w:t>《202</w:t>
            </w:r>
            <w:r>
              <w:rPr>
                <w:sz w:val="24"/>
                <w:szCs w:val="21"/>
              </w:rPr>
              <w:t>2</w:t>
            </w:r>
            <w:r>
              <w:rPr>
                <w:rFonts w:hint="eastAsia"/>
                <w:sz w:val="24"/>
                <w:szCs w:val="21"/>
              </w:rPr>
              <w:t>年12月</w:t>
            </w:r>
            <w:r>
              <w:rPr>
                <w:sz w:val="24"/>
                <w:szCs w:val="21"/>
              </w:rPr>
              <w:t>及</w:t>
            </w:r>
            <w:r>
              <w:rPr>
                <w:rFonts w:hint="eastAsia"/>
                <w:sz w:val="24"/>
                <w:szCs w:val="21"/>
              </w:rPr>
              <w:t>1</w:t>
            </w:r>
            <w:r>
              <w:rPr>
                <w:sz w:val="24"/>
                <w:szCs w:val="21"/>
              </w:rPr>
              <w:t>~12</w:t>
            </w:r>
            <w:r>
              <w:rPr>
                <w:rFonts w:hint="eastAsia"/>
                <w:sz w:val="24"/>
                <w:szCs w:val="21"/>
              </w:rPr>
              <w:t>月</w:t>
            </w:r>
            <w:r>
              <w:rPr>
                <w:sz w:val="24"/>
                <w:szCs w:val="21"/>
              </w:rPr>
              <w:t>全省</w:t>
            </w:r>
            <w:r>
              <w:rPr>
                <w:rFonts w:hint="eastAsia"/>
                <w:sz w:val="24"/>
                <w:szCs w:val="21"/>
              </w:rPr>
              <w:t>环境</w:t>
            </w:r>
            <w:r>
              <w:rPr>
                <w:sz w:val="24"/>
                <w:szCs w:val="21"/>
              </w:rPr>
              <w:t>空气质量</w:t>
            </w:r>
            <w:r>
              <w:rPr>
                <w:rFonts w:hint="eastAsia"/>
                <w:sz w:val="24"/>
                <w:szCs w:val="21"/>
              </w:rPr>
              <w:t>状况》（2</w:t>
            </w:r>
            <w:r>
              <w:rPr>
                <w:sz w:val="24"/>
                <w:szCs w:val="21"/>
              </w:rPr>
              <w:t>023-9</w:t>
            </w:r>
            <w:r>
              <w:rPr>
                <w:rFonts w:hint="eastAsia"/>
                <w:sz w:val="24"/>
                <w:szCs w:val="21"/>
              </w:rPr>
              <w:t>号）数据，西安市周至县空气质量状况统计结果</w:t>
            </w:r>
            <w:r>
              <w:rPr>
                <w:sz w:val="24"/>
              </w:rPr>
              <w:t>详见表3-1。</w:t>
            </w:r>
          </w:p>
          <w:p>
            <w:pPr>
              <w:jc w:val="center"/>
              <w:rPr>
                <w:b/>
                <w:szCs w:val="21"/>
              </w:rPr>
            </w:pPr>
            <w:r>
              <w:rPr>
                <w:b/>
                <w:szCs w:val="21"/>
              </w:rPr>
              <w:t>表3-1</w:t>
            </w:r>
            <w:r>
              <w:rPr>
                <w:rFonts w:hint="eastAsia"/>
                <w:b/>
                <w:szCs w:val="21"/>
              </w:rPr>
              <w:t xml:space="preserve">    </w:t>
            </w:r>
            <w:r>
              <w:rPr>
                <w:b/>
                <w:szCs w:val="21"/>
              </w:rPr>
              <w:t>20</w:t>
            </w:r>
            <w:r>
              <w:rPr>
                <w:rFonts w:hint="eastAsia"/>
                <w:b/>
                <w:szCs w:val="21"/>
              </w:rPr>
              <w:t>2</w:t>
            </w:r>
            <w:r>
              <w:rPr>
                <w:b/>
                <w:szCs w:val="21"/>
              </w:rPr>
              <w:t>2年</w:t>
            </w:r>
            <w:r>
              <w:rPr>
                <w:rFonts w:hint="eastAsia"/>
                <w:b/>
                <w:szCs w:val="21"/>
              </w:rPr>
              <w:t>西安市周至县</w:t>
            </w:r>
            <w:r>
              <w:rPr>
                <w:b/>
                <w:szCs w:val="21"/>
              </w:rPr>
              <w:t>环境空气质量现状评价表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2604"/>
              <w:gridCol w:w="1169"/>
              <w:gridCol w:w="1146"/>
              <w:gridCol w:w="1303"/>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00" w:type="pct"/>
                  <w:vAlign w:val="center"/>
                </w:tcPr>
                <w:p>
                  <w:pPr>
                    <w:jc w:val="center"/>
                    <w:rPr>
                      <w:b/>
                      <w:szCs w:val="21"/>
                    </w:rPr>
                  </w:pPr>
                  <w:r>
                    <w:rPr>
                      <w:b/>
                      <w:szCs w:val="21"/>
                    </w:rPr>
                    <w:t>污染物</w:t>
                  </w:r>
                </w:p>
              </w:tc>
              <w:tc>
                <w:tcPr>
                  <w:tcW w:w="1543" w:type="pct"/>
                  <w:vAlign w:val="center"/>
                </w:tcPr>
                <w:p>
                  <w:pPr>
                    <w:jc w:val="center"/>
                    <w:rPr>
                      <w:b/>
                      <w:szCs w:val="21"/>
                    </w:rPr>
                  </w:pPr>
                  <w:r>
                    <w:rPr>
                      <w:b/>
                      <w:szCs w:val="21"/>
                    </w:rPr>
                    <w:t>年评价指标</w:t>
                  </w:r>
                </w:p>
              </w:tc>
              <w:tc>
                <w:tcPr>
                  <w:tcW w:w="693" w:type="pct"/>
                  <w:vAlign w:val="center"/>
                </w:tcPr>
                <w:p>
                  <w:pPr>
                    <w:jc w:val="center"/>
                    <w:rPr>
                      <w:b/>
                      <w:szCs w:val="21"/>
                    </w:rPr>
                  </w:pPr>
                  <w:r>
                    <w:rPr>
                      <w:b/>
                      <w:szCs w:val="21"/>
                    </w:rPr>
                    <w:t>现状浓度/µg/m</w:t>
                  </w:r>
                  <w:r>
                    <w:rPr>
                      <w:b/>
                      <w:szCs w:val="21"/>
                      <w:vertAlign w:val="superscript"/>
                    </w:rPr>
                    <w:t>3</w:t>
                  </w:r>
                </w:p>
              </w:tc>
              <w:tc>
                <w:tcPr>
                  <w:tcW w:w="679" w:type="pct"/>
                  <w:vAlign w:val="center"/>
                </w:tcPr>
                <w:p>
                  <w:pPr>
                    <w:jc w:val="center"/>
                    <w:rPr>
                      <w:b/>
                      <w:szCs w:val="21"/>
                    </w:rPr>
                  </w:pPr>
                  <w:r>
                    <w:rPr>
                      <w:b/>
                      <w:szCs w:val="21"/>
                    </w:rPr>
                    <w:t>标准值/µg/m</w:t>
                  </w:r>
                  <w:r>
                    <w:rPr>
                      <w:b/>
                      <w:szCs w:val="21"/>
                      <w:vertAlign w:val="superscript"/>
                    </w:rPr>
                    <w:t>3</w:t>
                  </w:r>
                </w:p>
              </w:tc>
              <w:tc>
                <w:tcPr>
                  <w:tcW w:w="772" w:type="pct"/>
                  <w:vAlign w:val="center"/>
                </w:tcPr>
                <w:p>
                  <w:pPr>
                    <w:jc w:val="center"/>
                    <w:rPr>
                      <w:b/>
                      <w:szCs w:val="21"/>
                    </w:rPr>
                  </w:pPr>
                  <w:r>
                    <w:rPr>
                      <w:b/>
                      <w:szCs w:val="21"/>
                    </w:rPr>
                    <w:t>占标率/%</w:t>
                  </w:r>
                </w:p>
              </w:tc>
              <w:tc>
                <w:tcPr>
                  <w:tcW w:w="713" w:type="pct"/>
                  <w:vAlign w:val="center"/>
                </w:tcPr>
                <w:p>
                  <w:pPr>
                    <w:jc w:val="center"/>
                    <w:rPr>
                      <w:b/>
                      <w:szCs w:val="21"/>
                    </w:rPr>
                  </w:pPr>
                  <w:r>
                    <w:rPr>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00" w:type="pct"/>
                  <w:vAlign w:val="center"/>
                </w:tcPr>
                <w:p>
                  <w:pPr>
                    <w:jc w:val="center"/>
                    <w:rPr>
                      <w:szCs w:val="21"/>
                      <w:vertAlign w:val="subscript"/>
                    </w:rPr>
                  </w:pPr>
                  <w:r>
                    <w:rPr>
                      <w:szCs w:val="21"/>
                    </w:rPr>
                    <w:t>PM</w:t>
                  </w:r>
                  <w:r>
                    <w:rPr>
                      <w:szCs w:val="21"/>
                      <w:vertAlign w:val="subscript"/>
                    </w:rPr>
                    <w:t>10</w:t>
                  </w:r>
                </w:p>
              </w:tc>
              <w:tc>
                <w:tcPr>
                  <w:tcW w:w="1543" w:type="pct"/>
                  <w:vAlign w:val="center"/>
                </w:tcPr>
                <w:p>
                  <w:pPr>
                    <w:jc w:val="center"/>
                    <w:rPr>
                      <w:szCs w:val="21"/>
                    </w:rPr>
                  </w:pPr>
                  <w:r>
                    <w:rPr>
                      <w:szCs w:val="21"/>
                    </w:rPr>
                    <w:t>年平均质量浓度</w:t>
                  </w:r>
                </w:p>
              </w:tc>
              <w:tc>
                <w:tcPr>
                  <w:tcW w:w="693" w:type="pct"/>
                  <w:vAlign w:val="center"/>
                </w:tcPr>
                <w:p>
                  <w:pPr>
                    <w:jc w:val="center"/>
                    <w:rPr>
                      <w:szCs w:val="21"/>
                    </w:rPr>
                  </w:pPr>
                  <w:r>
                    <w:rPr>
                      <w:szCs w:val="21"/>
                    </w:rPr>
                    <w:t>82</w:t>
                  </w:r>
                </w:p>
              </w:tc>
              <w:tc>
                <w:tcPr>
                  <w:tcW w:w="679" w:type="pct"/>
                  <w:vAlign w:val="center"/>
                </w:tcPr>
                <w:p>
                  <w:pPr>
                    <w:jc w:val="center"/>
                    <w:rPr>
                      <w:szCs w:val="21"/>
                    </w:rPr>
                  </w:pPr>
                  <w:r>
                    <w:rPr>
                      <w:szCs w:val="21"/>
                    </w:rPr>
                    <w:t>70</w:t>
                  </w:r>
                </w:p>
              </w:tc>
              <w:tc>
                <w:tcPr>
                  <w:tcW w:w="772" w:type="pct"/>
                  <w:vAlign w:val="center"/>
                </w:tcPr>
                <w:p>
                  <w:pPr>
                    <w:jc w:val="center"/>
                    <w:rPr>
                      <w:szCs w:val="21"/>
                    </w:rPr>
                  </w:pPr>
                  <w:r>
                    <w:rPr>
                      <w:rFonts w:hint="eastAsia"/>
                      <w:szCs w:val="21"/>
                    </w:rPr>
                    <w:t>117.14</w:t>
                  </w:r>
                </w:p>
              </w:tc>
              <w:tc>
                <w:tcPr>
                  <w:tcW w:w="713" w:type="pct"/>
                  <w:vAlign w:val="center"/>
                </w:tcPr>
                <w:p>
                  <w:pPr>
                    <w:jc w:val="center"/>
                    <w:rPr>
                      <w:szCs w:val="21"/>
                    </w:rPr>
                  </w:pPr>
                  <w:r>
                    <w:rPr>
                      <w:rFonts w:hint="eastAsia"/>
                      <w:szCs w:val="21"/>
                    </w:rPr>
                    <w:t>不达</w:t>
                  </w:r>
                  <w:r>
                    <w:rPr>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00" w:type="pct"/>
                  <w:vAlign w:val="center"/>
                </w:tcPr>
                <w:p>
                  <w:pPr>
                    <w:jc w:val="center"/>
                    <w:rPr>
                      <w:szCs w:val="21"/>
                      <w:vertAlign w:val="subscript"/>
                    </w:rPr>
                  </w:pPr>
                  <w:r>
                    <w:rPr>
                      <w:szCs w:val="21"/>
                    </w:rPr>
                    <w:t>PM</w:t>
                  </w:r>
                  <w:r>
                    <w:rPr>
                      <w:szCs w:val="21"/>
                      <w:vertAlign w:val="subscript"/>
                    </w:rPr>
                    <w:t>2.5</w:t>
                  </w:r>
                </w:p>
              </w:tc>
              <w:tc>
                <w:tcPr>
                  <w:tcW w:w="1543" w:type="pct"/>
                  <w:vAlign w:val="center"/>
                </w:tcPr>
                <w:p>
                  <w:pPr>
                    <w:jc w:val="center"/>
                    <w:rPr>
                      <w:szCs w:val="21"/>
                    </w:rPr>
                  </w:pPr>
                  <w:r>
                    <w:rPr>
                      <w:szCs w:val="21"/>
                    </w:rPr>
                    <w:t>年平均质量浓度</w:t>
                  </w:r>
                </w:p>
              </w:tc>
              <w:tc>
                <w:tcPr>
                  <w:tcW w:w="693" w:type="pct"/>
                  <w:vAlign w:val="center"/>
                </w:tcPr>
                <w:p>
                  <w:pPr>
                    <w:jc w:val="center"/>
                    <w:rPr>
                      <w:szCs w:val="21"/>
                    </w:rPr>
                  </w:pPr>
                  <w:r>
                    <w:rPr>
                      <w:szCs w:val="21"/>
                    </w:rPr>
                    <w:t>44</w:t>
                  </w:r>
                </w:p>
              </w:tc>
              <w:tc>
                <w:tcPr>
                  <w:tcW w:w="679" w:type="pct"/>
                  <w:vAlign w:val="center"/>
                </w:tcPr>
                <w:p>
                  <w:pPr>
                    <w:jc w:val="center"/>
                    <w:rPr>
                      <w:szCs w:val="21"/>
                    </w:rPr>
                  </w:pPr>
                  <w:r>
                    <w:rPr>
                      <w:szCs w:val="21"/>
                    </w:rPr>
                    <w:t>35</w:t>
                  </w:r>
                </w:p>
              </w:tc>
              <w:tc>
                <w:tcPr>
                  <w:tcW w:w="772" w:type="pct"/>
                  <w:vAlign w:val="center"/>
                </w:tcPr>
                <w:p>
                  <w:pPr>
                    <w:jc w:val="center"/>
                    <w:rPr>
                      <w:szCs w:val="21"/>
                    </w:rPr>
                  </w:pPr>
                  <w:r>
                    <w:rPr>
                      <w:rFonts w:hint="eastAsia"/>
                      <w:szCs w:val="21"/>
                    </w:rPr>
                    <w:t>125.71</w:t>
                  </w:r>
                </w:p>
              </w:tc>
              <w:tc>
                <w:tcPr>
                  <w:tcW w:w="713" w:type="pct"/>
                  <w:vAlign w:val="center"/>
                </w:tcPr>
                <w:p>
                  <w:pPr>
                    <w:jc w:val="center"/>
                    <w:rPr>
                      <w:szCs w:val="21"/>
                    </w:rPr>
                  </w:pPr>
                  <w:r>
                    <w:rPr>
                      <w:rFonts w:hint="eastAsia"/>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00" w:type="pct"/>
                  <w:vAlign w:val="center"/>
                </w:tcPr>
                <w:p>
                  <w:pPr>
                    <w:jc w:val="center"/>
                    <w:rPr>
                      <w:szCs w:val="21"/>
                    </w:rPr>
                  </w:pPr>
                  <w:r>
                    <w:rPr>
                      <w:szCs w:val="21"/>
                    </w:rPr>
                    <w:t>SO</w:t>
                  </w:r>
                  <w:r>
                    <w:rPr>
                      <w:szCs w:val="21"/>
                      <w:vertAlign w:val="subscript"/>
                    </w:rPr>
                    <w:t>2</w:t>
                  </w:r>
                </w:p>
              </w:tc>
              <w:tc>
                <w:tcPr>
                  <w:tcW w:w="1543" w:type="pct"/>
                  <w:vAlign w:val="center"/>
                </w:tcPr>
                <w:p>
                  <w:pPr>
                    <w:jc w:val="center"/>
                    <w:rPr>
                      <w:szCs w:val="21"/>
                    </w:rPr>
                  </w:pPr>
                  <w:r>
                    <w:rPr>
                      <w:szCs w:val="21"/>
                    </w:rPr>
                    <w:t>年平均质量浓度</w:t>
                  </w:r>
                </w:p>
              </w:tc>
              <w:tc>
                <w:tcPr>
                  <w:tcW w:w="693" w:type="pct"/>
                  <w:vAlign w:val="center"/>
                </w:tcPr>
                <w:p>
                  <w:pPr>
                    <w:jc w:val="center"/>
                    <w:rPr>
                      <w:szCs w:val="21"/>
                    </w:rPr>
                  </w:pPr>
                  <w:r>
                    <w:rPr>
                      <w:rFonts w:hint="eastAsia"/>
                      <w:szCs w:val="21"/>
                    </w:rPr>
                    <w:t>8</w:t>
                  </w:r>
                </w:p>
              </w:tc>
              <w:tc>
                <w:tcPr>
                  <w:tcW w:w="679" w:type="pct"/>
                  <w:vAlign w:val="center"/>
                </w:tcPr>
                <w:p>
                  <w:pPr>
                    <w:jc w:val="center"/>
                    <w:rPr>
                      <w:szCs w:val="21"/>
                    </w:rPr>
                  </w:pPr>
                  <w:r>
                    <w:rPr>
                      <w:szCs w:val="21"/>
                    </w:rPr>
                    <w:t>60</w:t>
                  </w:r>
                </w:p>
              </w:tc>
              <w:tc>
                <w:tcPr>
                  <w:tcW w:w="772" w:type="pct"/>
                  <w:vAlign w:val="center"/>
                </w:tcPr>
                <w:p>
                  <w:pPr>
                    <w:jc w:val="center"/>
                    <w:rPr>
                      <w:szCs w:val="21"/>
                    </w:rPr>
                  </w:pPr>
                  <w:r>
                    <w:rPr>
                      <w:rFonts w:hint="eastAsia"/>
                      <w:szCs w:val="21"/>
                    </w:rPr>
                    <w:t>13.33</w:t>
                  </w:r>
                </w:p>
              </w:tc>
              <w:tc>
                <w:tcPr>
                  <w:tcW w:w="713" w:type="pct"/>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00" w:type="pct"/>
                  <w:vAlign w:val="center"/>
                </w:tcPr>
                <w:p>
                  <w:pPr>
                    <w:jc w:val="center"/>
                    <w:rPr>
                      <w:szCs w:val="21"/>
                    </w:rPr>
                  </w:pPr>
                  <w:r>
                    <w:rPr>
                      <w:szCs w:val="21"/>
                    </w:rPr>
                    <w:t>NO</w:t>
                  </w:r>
                  <w:r>
                    <w:rPr>
                      <w:szCs w:val="21"/>
                      <w:vertAlign w:val="subscript"/>
                    </w:rPr>
                    <w:t>2</w:t>
                  </w:r>
                </w:p>
              </w:tc>
              <w:tc>
                <w:tcPr>
                  <w:tcW w:w="1543" w:type="pct"/>
                  <w:vAlign w:val="center"/>
                </w:tcPr>
                <w:p>
                  <w:pPr>
                    <w:jc w:val="center"/>
                    <w:rPr>
                      <w:szCs w:val="21"/>
                    </w:rPr>
                  </w:pPr>
                  <w:r>
                    <w:rPr>
                      <w:szCs w:val="21"/>
                    </w:rPr>
                    <w:t>年平均质量浓度</w:t>
                  </w:r>
                </w:p>
              </w:tc>
              <w:tc>
                <w:tcPr>
                  <w:tcW w:w="693" w:type="pct"/>
                  <w:vAlign w:val="center"/>
                </w:tcPr>
                <w:p>
                  <w:pPr>
                    <w:jc w:val="center"/>
                    <w:rPr>
                      <w:szCs w:val="21"/>
                    </w:rPr>
                  </w:pPr>
                  <w:r>
                    <w:rPr>
                      <w:szCs w:val="21"/>
                    </w:rPr>
                    <w:t>27</w:t>
                  </w:r>
                </w:p>
              </w:tc>
              <w:tc>
                <w:tcPr>
                  <w:tcW w:w="679" w:type="pct"/>
                  <w:vAlign w:val="center"/>
                </w:tcPr>
                <w:p>
                  <w:pPr>
                    <w:jc w:val="center"/>
                    <w:rPr>
                      <w:szCs w:val="21"/>
                    </w:rPr>
                  </w:pPr>
                  <w:r>
                    <w:rPr>
                      <w:szCs w:val="21"/>
                    </w:rPr>
                    <w:t>40</w:t>
                  </w:r>
                </w:p>
              </w:tc>
              <w:tc>
                <w:tcPr>
                  <w:tcW w:w="772" w:type="pct"/>
                  <w:vAlign w:val="center"/>
                </w:tcPr>
                <w:p>
                  <w:pPr>
                    <w:jc w:val="center"/>
                    <w:rPr>
                      <w:szCs w:val="21"/>
                    </w:rPr>
                  </w:pPr>
                  <w:r>
                    <w:rPr>
                      <w:rFonts w:hint="eastAsia"/>
                      <w:szCs w:val="21"/>
                    </w:rPr>
                    <w:t>67.50</w:t>
                  </w:r>
                </w:p>
              </w:tc>
              <w:tc>
                <w:tcPr>
                  <w:tcW w:w="713"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00" w:type="pct"/>
                  <w:vAlign w:val="center"/>
                </w:tcPr>
                <w:p>
                  <w:pPr>
                    <w:jc w:val="center"/>
                    <w:rPr>
                      <w:szCs w:val="21"/>
                    </w:rPr>
                  </w:pPr>
                  <w:r>
                    <w:rPr>
                      <w:szCs w:val="21"/>
                    </w:rPr>
                    <w:t>CO</w:t>
                  </w:r>
                </w:p>
              </w:tc>
              <w:tc>
                <w:tcPr>
                  <w:tcW w:w="1543" w:type="pct"/>
                  <w:vAlign w:val="center"/>
                </w:tcPr>
                <w:p>
                  <w:pPr>
                    <w:jc w:val="center"/>
                    <w:rPr>
                      <w:szCs w:val="21"/>
                    </w:rPr>
                  </w:pPr>
                  <w:r>
                    <w:rPr>
                      <w:szCs w:val="21"/>
                    </w:rPr>
                    <w:t>日均浓度第95百分位数</w:t>
                  </w:r>
                </w:p>
              </w:tc>
              <w:tc>
                <w:tcPr>
                  <w:tcW w:w="693" w:type="pct"/>
                  <w:vAlign w:val="center"/>
                </w:tcPr>
                <w:p>
                  <w:pPr>
                    <w:jc w:val="center"/>
                    <w:rPr>
                      <w:szCs w:val="21"/>
                    </w:rPr>
                  </w:pPr>
                  <w:r>
                    <w:rPr>
                      <w:rFonts w:hint="eastAsia"/>
                      <w:szCs w:val="21"/>
                    </w:rPr>
                    <w:t>1</w:t>
                  </w:r>
                  <w:r>
                    <w:rPr>
                      <w:szCs w:val="21"/>
                    </w:rPr>
                    <w:t>800</w:t>
                  </w:r>
                </w:p>
              </w:tc>
              <w:tc>
                <w:tcPr>
                  <w:tcW w:w="679" w:type="pct"/>
                  <w:vAlign w:val="center"/>
                </w:tcPr>
                <w:p>
                  <w:pPr>
                    <w:jc w:val="center"/>
                    <w:rPr>
                      <w:szCs w:val="21"/>
                    </w:rPr>
                  </w:pPr>
                  <w:r>
                    <w:rPr>
                      <w:rFonts w:hint="eastAsia"/>
                      <w:szCs w:val="21"/>
                    </w:rPr>
                    <w:t>/</w:t>
                  </w:r>
                </w:p>
              </w:tc>
              <w:tc>
                <w:tcPr>
                  <w:tcW w:w="772" w:type="pct"/>
                  <w:vAlign w:val="center"/>
                </w:tcPr>
                <w:p>
                  <w:pPr>
                    <w:jc w:val="center"/>
                    <w:rPr>
                      <w:szCs w:val="21"/>
                    </w:rPr>
                  </w:pPr>
                  <w:r>
                    <w:rPr>
                      <w:rFonts w:hint="eastAsia"/>
                      <w:szCs w:val="21"/>
                    </w:rPr>
                    <w:t>/</w:t>
                  </w:r>
                </w:p>
              </w:tc>
              <w:tc>
                <w:tcPr>
                  <w:tcW w:w="713"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00" w:type="pct"/>
                  <w:vAlign w:val="center"/>
                </w:tcPr>
                <w:p>
                  <w:pPr>
                    <w:jc w:val="center"/>
                    <w:rPr>
                      <w:szCs w:val="21"/>
                    </w:rPr>
                  </w:pPr>
                  <w:r>
                    <w:rPr>
                      <w:szCs w:val="21"/>
                    </w:rPr>
                    <w:t>O</w:t>
                  </w:r>
                  <w:r>
                    <w:rPr>
                      <w:szCs w:val="21"/>
                      <w:vertAlign w:val="subscript"/>
                    </w:rPr>
                    <w:t>3</w:t>
                  </w:r>
                </w:p>
              </w:tc>
              <w:tc>
                <w:tcPr>
                  <w:tcW w:w="1543" w:type="pct"/>
                  <w:vAlign w:val="center"/>
                </w:tcPr>
                <w:p>
                  <w:pPr>
                    <w:jc w:val="center"/>
                    <w:rPr>
                      <w:szCs w:val="21"/>
                    </w:rPr>
                  </w:pPr>
                  <w:r>
                    <w:rPr>
                      <w:szCs w:val="21"/>
                    </w:rPr>
                    <w:t>日最大8小时平均浓度第90百分位数</w:t>
                  </w:r>
                </w:p>
              </w:tc>
              <w:tc>
                <w:tcPr>
                  <w:tcW w:w="693" w:type="pct"/>
                  <w:vAlign w:val="center"/>
                </w:tcPr>
                <w:p>
                  <w:pPr>
                    <w:jc w:val="center"/>
                    <w:rPr>
                      <w:szCs w:val="21"/>
                    </w:rPr>
                  </w:pPr>
                  <w:r>
                    <w:rPr>
                      <w:szCs w:val="21"/>
                    </w:rPr>
                    <w:t>171</w:t>
                  </w:r>
                </w:p>
              </w:tc>
              <w:tc>
                <w:tcPr>
                  <w:tcW w:w="679" w:type="pct"/>
                  <w:vAlign w:val="center"/>
                </w:tcPr>
                <w:p>
                  <w:pPr>
                    <w:jc w:val="center"/>
                    <w:rPr>
                      <w:szCs w:val="21"/>
                    </w:rPr>
                  </w:pPr>
                  <w:r>
                    <w:rPr>
                      <w:rFonts w:hint="eastAsia"/>
                      <w:szCs w:val="21"/>
                    </w:rPr>
                    <w:t>/</w:t>
                  </w:r>
                </w:p>
              </w:tc>
              <w:tc>
                <w:tcPr>
                  <w:tcW w:w="772" w:type="pct"/>
                  <w:vAlign w:val="center"/>
                </w:tcPr>
                <w:p>
                  <w:pPr>
                    <w:jc w:val="center"/>
                    <w:rPr>
                      <w:szCs w:val="21"/>
                    </w:rPr>
                  </w:pPr>
                  <w:r>
                    <w:rPr>
                      <w:rFonts w:hint="eastAsia"/>
                      <w:szCs w:val="21"/>
                    </w:rPr>
                    <w:t>/</w:t>
                  </w:r>
                </w:p>
              </w:tc>
              <w:tc>
                <w:tcPr>
                  <w:tcW w:w="713" w:type="pct"/>
                  <w:vAlign w:val="center"/>
                </w:tcPr>
                <w:p>
                  <w:pPr>
                    <w:jc w:val="center"/>
                    <w:rPr>
                      <w:szCs w:val="21"/>
                    </w:rPr>
                  </w:pPr>
                  <w:r>
                    <w:rPr>
                      <w:rFonts w:hint="eastAsia"/>
                      <w:szCs w:val="21"/>
                    </w:rPr>
                    <w:t>/</w:t>
                  </w:r>
                </w:p>
              </w:tc>
            </w:tr>
          </w:tbl>
          <w:p>
            <w:pPr>
              <w:spacing w:line="360" w:lineRule="auto"/>
              <w:ind w:firstLine="480" w:firstLineChars="200"/>
              <w:rPr>
                <w:sz w:val="24"/>
                <w:szCs w:val="21"/>
              </w:rPr>
            </w:pPr>
            <w:r>
              <w:rPr>
                <w:sz w:val="24"/>
                <w:szCs w:val="21"/>
              </w:rPr>
              <w:t>由表3-1可知，</w:t>
            </w:r>
            <w:r>
              <w:rPr>
                <w:sz w:val="24"/>
              </w:rPr>
              <w:t>项目所在区域SO</w:t>
            </w:r>
            <w:r>
              <w:rPr>
                <w:sz w:val="24"/>
                <w:vertAlign w:val="subscript"/>
              </w:rPr>
              <w:t>2</w:t>
            </w:r>
            <w:r>
              <w:rPr>
                <w:rFonts w:hint="eastAsia"/>
                <w:sz w:val="24"/>
              </w:rPr>
              <w:t>、</w:t>
            </w:r>
            <w:r>
              <w:rPr>
                <w:sz w:val="24"/>
                <w:szCs w:val="21"/>
              </w:rPr>
              <w:t>NO</w:t>
            </w:r>
            <w:r>
              <w:rPr>
                <w:rFonts w:hint="eastAsia"/>
                <w:sz w:val="24"/>
                <w:szCs w:val="21"/>
                <w:vertAlign w:val="subscript"/>
              </w:rPr>
              <w:t>2</w:t>
            </w:r>
            <w:r>
              <w:rPr>
                <w:rFonts w:hint="eastAsia"/>
                <w:sz w:val="24"/>
              </w:rPr>
              <w:t>年平均质量浓度</w:t>
            </w:r>
            <w:r>
              <w:rPr>
                <w:sz w:val="24"/>
                <w:szCs w:val="21"/>
              </w:rPr>
              <w:t>符合《环境空气质量标准》（GB3095-2012）及其修改单中二级标准规定的浓度限值；PM</w:t>
            </w:r>
            <w:r>
              <w:rPr>
                <w:sz w:val="24"/>
                <w:szCs w:val="21"/>
                <w:vertAlign w:val="subscript"/>
              </w:rPr>
              <w:t>10</w:t>
            </w:r>
            <w:r>
              <w:rPr>
                <w:sz w:val="24"/>
                <w:szCs w:val="21"/>
              </w:rPr>
              <w:t>、PM</w:t>
            </w:r>
            <w:r>
              <w:rPr>
                <w:sz w:val="24"/>
                <w:szCs w:val="21"/>
                <w:vertAlign w:val="subscript"/>
              </w:rPr>
              <w:t>2.5</w:t>
            </w:r>
            <w:r>
              <w:rPr>
                <w:rFonts w:hint="eastAsia"/>
                <w:sz w:val="24"/>
              </w:rPr>
              <w:t>年平均质量浓度</w:t>
            </w:r>
            <w:r>
              <w:rPr>
                <w:sz w:val="24"/>
                <w:szCs w:val="21"/>
              </w:rPr>
              <w:t>均超过《环境空气质量标准》（GB3095-2012）及其修改单中二级标准规定的浓度限值。本项目所在区域属于不达标区。</w:t>
            </w:r>
          </w:p>
          <w:p>
            <w:pPr>
              <w:widowControl/>
              <w:spacing w:line="360" w:lineRule="auto"/>
              <w:ind w:firstLine="480" w:firstLineChars="200"/>
              <w:rPr>
                <w:sz w:val="24"/>
              </w:rPr>
            </w:pPr>
            <w:r>
              <w:rPr>
                <w:rFonts w:hint="eastAsia"/>
                <w:sz w:val="24"/>
                <w:szCs w:val="21"/>
              </w:rPr>
              <w:t xml:space="preserve">⑵ </w:t>
            </w:r>
            <w:r>
              <w:rPr>
                <w:rFonts w:hint="eastAsia"/>
                <w:sz w:val="24"/>
              </w:rPr>
              <w:t>项目特征</w:t>
            </w:r>
            <w:r>
              <w:rPr>
                <w:sz w:val="24"/>
              </w:rPr>
              <w:t>污染物</w:t>
            </w:r>
          </w:p>
          <w:p>
            <w:pPr>
              <w:spacing w:line="360" w:lineRule="auto"/>
              <w:ind w:firstLine="480" w:firstLineChars="200"/>
              <w:rPr>
                <w:b/>
                <w:szCs w:val="21"/>
              </w:rPr>
            </w:pPr>
            <w:r>
              <w:rPr>
                <w:rFonts w:hint="eastAsia"/>
                <w:sz w:val="24"/>
              </w:rPr>
              <w:t>本项目</w:t>
            </w:r>
            <w:r>
              <w:rPr>
                <w:sz w:val="24"/>
              </w:rPr>
              <w:t>特征</w:t>
            </w:r>
            <w:r>
              <w:rPr>
                <w:rFonts w:hint="eastAsia"/>
                <w:sz w:val="24"/>
              </w:rPr>
              <w:t>污染</w:t>
            </w:r>
            <w:r>
              <w:rPr>
                <w:sz w:val="24"/>
              </w:rPr>
              <w:t>因子为非甲烷总烃</w:t>
            </w:r>
            <w:r>
              <w:rPr>
                <w:rFonts w:hint="eastAsia"/>
                <w:sz w:val="24"/>
              </w:rPr>
              <w:t>、氟化物、氨、硫化氢，</w:t>
            </w:r>
            <w:r>
              <w:rPr>
                <w:spacing w:val="-2"/>
                <w:sz w:val="24"/>
              </w:rPr>
              <w:t>本次评价</w:t>
            </w:r>
            <w:r>
              <w:rPr>
                <w:sz w:val="24"/>
              </w:rPr>
              <w:t>非甲烷总烃</w:t>
            </w:r>
            <w:r>
              <w:rPr>
                <w:rFonts w:hint="eastAsia"/>
                <w:sz w:val="24"/>
              </w:rPr>
              <w:t>、氟化物、氨、硫化氢现状监测数据</w:t>
            </w:r>
            <w:r>
              <w:rPr>
                <w:spacing w:val="-2"/>
                <w:sz w:val="24"/>
              </w:rPr>
              <w:t>引用</w:t>
            </w:r>
            <w:r>
              <w:rPr>
                <w:rFonts w:hint="eastAsia"/>
                <w:spacing w:val="-2"/>
                <w:sz w:val="24"/>
              </w:rPr>
              <w:t>《</w:t>
            </w:r>
            <w:r>
              <w:rPr>
                <w:rFonts w:hint="eastAsia"/>
                <w:sz w:val="24"/>
              </w:rPr>
              <w:t>西安比亚迪电子有限公司汽车轮毂生产项目环境影响报告书现状监测报告</w:t>
            </w:r>
            <w:r>
              <w:rPr>
                <w:rFonts w:hint="eastAsia"/>
                <w:spacing w:val="-2"/>
                <w:sz w:val="24"/>
              </w:rPr>
              <w:t>》的监测数据，</w:t>
            </w:r>
            <w:r>
              <w:rPr>
                <w:rFonts w:hint="eastAsia" w:ascii="宋体" w:hAnsi="宋体" w:cs="宋体"/>
                <w:sz w:val="24"/>
              </w:rPr>
              <w:t>监测时间为</w:t>
            </w:r>
            <w:r>
              <w:rPr>
                <w:sz w:val="24"/>
              </w:rPr>
              <w:t>2023年2月</w:t>
            </w:r>
            <w:r>
              <w:rPr>
                <w:rFonts w:hint="eastAsia"/>
                <w:sz w:val="24"/>
              </w:rPr>
              <w:t>3</w:t>
            </w:r>
            <w:r>
              <w:rPr>
                <w:sz w:val="24"/>
              </w:rPr>
              <w:t>日~2月9日</w:t>
            </w:r>
            <w:r>
              <w:rPr>
                <w:rFonts w:hint="eastAsia"/>
                <w:sz w:val="24"/>
              </w:rPr>
              <w:t>，</w:t>
            </w:r>
            <w:r>
              <w:rPr>
                <w:sz w:val="24"/>
              </w:rPr>
              <w:t>监测点位信息见表3-2，监测结果见表3-3，监测点位布置见附图6</w:t>
            </w:r>
            <w:r>
              <w:rPr>
                <w:rFonts w:hint="eastAsia"/>
                <w:sz w:val="24"/>
              </w:rPr>
              <w:t>，</w:t>
            </w:r>
            <w:r>
              <w:rPr>
                <w:sz w:val="24"/>
              </w:rPr>
              <w:t>监测报告见</w:t>
            </w:r>
            <w:r>
              <w:rPr>
                <w:rFonts w:hint="eastAsia"/>
                <w:sz w:val="24"/>
              </w:rPr>
              <w:t>附件</w:t>
            </w:r>
            <w:r>
              <w:rPr>
                <w:kern w:val="0"/>
                <w:sz w:val="24"/>
                <w:szCs w:val="21"/>
              </w:rPr>
              <w:t>。</w:t>
            </w: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r>
              <w:rPr>
                <w:b/>
                <w:bCs/>
                <w:szCs w:val="21"/>
              </w:rPr>
              <w:t xml:space="preserve">表3-2    </w:t>
            </w:r>
            <w:r>
              <w:rPr>
                <w:rFonts w:hint="eastAsia"/>
                <w:b/>
                <w:bCs/>
                <w:szCs w:val="21"/>
              </w:rPr>
              <w:t>特征</w:t>
            </w:r>
            <w:r>
              <w:rPr>
                <w:b/>
                <w:bCs/>
                <w:szCs w:val="21"/>
              </w:rPr>
              <w:t>污染物监测点位基本信息</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494"/>
              <w:gridCol w:w="1420"/>
              <w:gridCol w:w="1130"/>
              <w:gridCol w:w="1340"/>
              <w:gridCol w:w="1096"/>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959" w:type="dxa"/>
                  <w:vMerge w:val="restart"/>
                  <w:vAlign w:val="center"/>
                </w:tcPr>
                <w:p>
                  <w:pPr>
                    <w:jc w:val="center"/>
                    <w:rPr>
                      <w:szCs w:val="21"/>
                    </w:rPr>
                  </w:pPr>
                  <w:r>
                    <w:rPr>
                      <w:szCs w:val="21"/>
                    </w:rPr>
                    <w:t>监测点</w:t>
                  </w:r>
                </w:p>
                <w:p>
                  <w:pPr>
                    <w:jc w:val="center"/>
                    <w:rPr>
                      <w:szCs w:val="21"/>
                    </w:rPr>
                  </w:pPr>
                  <w:r>
                    <w:rPr>
                      <w:szCs w:val="21"/>
                    </w:rPr>
                    <w:t>名称</w:t>
                  </w:r>
                </w:p>
              </w:tc>
              <w:tc>
                <w:tcPr>
                  <w:tcW w:w="2944" w:type="dxa"/>
                  <w:gridSpan w:val="2"/>
                  <w:vAlign w:val="center"/>
                </w:tcPr>
                <w:p>
                  <w:pPr>
                    <w:jc w:val="center"/>
                    <w:rPr>
                      <w:szCs w:val="21"/>
                    </w:rPr>
                  </w:pPr>
                  <w:r>
                    <w:rPr>
                      <w:szCs w:val="21"/>
                    </w:rPr>
                    <w:t>监测点坐标</w:t>
                  </w:r>
                </w:p>
              </w:tc>
              <w:tc>
                <w:tcPr>
                  <w:tcW w:w="1186" w:type="dxa"/>
                  <w:vMerge w:val="restart"/>
                  <w:vAlign w:val="center"/>
                </w:tcPr>
                <w:p>
                  <w:pPr>
                    <w:jc w:val="center"/>
                    <w:rPr>
                      <w:szCs w:val="21"/>
                    </w:rPr>
                  </w:pPr>
                  <w:r>
                    <w:rPr>
                      <w:szCs w:val="21"/>
                    </w:rPr>
                    <w:t>监测因子</w:t>
                  </w:r>
                </w:p>
              </w:tc>
              <w:tc>
                <w:tcPr>
                  <w:tcW w:w="1360" w:type="dxa"/>
                  <w:vMerge w:val="restart"/>
                  <w:vAlign w:val="center"/>
                </w:tcPr>
                <w:p>
                  <w:pPr>
                    <w:jc w:val="center"/>
                    <w:rPr>
                      <w:szCs w:val="21"/>
                    </w:rPr>
                  </w:pPr>
                  <w:r>
                    <w:rPr>
                      <w:szCs w:val="21"/>
                    </w:rPr>
                    <w:t>监测</w:t>
                  </w:r>
                  <w:r>
                    <w:rPr>
                      <w:rFonts w:hint="eastAsia"/>
                      <w:szCs w:val="21"/>
                    </w:rPr>
                    <w:t>时间</w:t>
                  </w:r>
                </w:p>
              </w:tc>
              <w:tc>
                <w:tcPr>
                  <w:tcW w:w="1173" w:type="dxa"/>
                  <w:vMerge w:val="restart"/>
                  <w:vAlign w:val="center"/>
                </w:tcPr>
                <w:p>
                  <w:pPr>
                    <w:jc w:val="center"/>
                    <w:rPr>
                      <w:szCs w:val="21"/>
                    </w:rPr>
                  </w:pPr>
                  <w:r>
                    <w:rPr>
                      <w:szCs w:val="21"/>
                    </w:rPr>
                    <w:t>相对厂址方位</w:t>
                  </w:r>
                </w:p>
              </w:tc>
              <w:tc>
                <w:tcPr>
                  <w:tcW w:w="1095" w:type="dxa"/>
                  <w:vMerge w:val="restart"/>
                  <w:vAlign w:val="center"/>
                </w:tcPr>
                <w:p>
                  <w:pPr>
                    <w:jc w:val="center"/>
                    <w:rPr>
                      <w:szCs w:val="21"/>
                    </w:rPr>
                  </w:pPr>
                  <w:r>
                    <w:rPr>
                      <w:szCs w:val="21"/>
                    </w:rPr>
                    <w:t>相对厂界距离/km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59" w:type="dxa"/>
                  <w:vMerge w:val="continue"/>
                  <w:vAlign w:val="center"/>
                </w:tcPr>
                <w:p>
                  <w:pPr>
                    <w:jc w:val="center"/>
                    <w:rPr>
                      <w:szCs w:val="21"/>
                    </w:rPr>
                  </w:pPr>
                </w:p>
              </w:tc>
              <w:tc>
                <w:tcPr>
                  <w:tcW w:w="1513" w:type="dxa"/>
                  <w:vAlign w:val="center"/>
                </w:tcPr>
                <w:p>
                  <w:pPr>
                    <w:jc w:val="center"/>
                    <w:rPr>
                      <w:szCs w:val="21"/>
                    </w:rPr>
                  </w:pPr>
                  <w:r>
                    <w:rPr>
                      <w:rFonts w:hint="eastAsia"/>
                      <w:szCs w:val="21"/>
                    </w:rPr>
                    <w:t>N</w:t>
                  </w:r>
                </w:p>
              </w:tc>
              <w:tc>
                <w:tcPr>
                  <w:tcW w:w="1431" w:type="dxa"/>
                  <w:vAlign w:val="center"/>
                </w:tcPr>
                <w:p>
                  <w:pPr>
                    <w:jc w:val="center"/>
                    <w:rPr>
                      <w:szCs w:val="21"/>
                    </w:rPr>
                  </w:pPr>
                  <w:r>
                    <w:rPr>
                      <w:rFonts w:hint="eastAsia"/>
                      <w:szCs w:val="21"/>
                    </w:rPr>
                    <w:t>E</w:t>
                  </w:r>
                </w:p>
              </w:tc>
              <w:tc>
                <w:tcPr>
                  <w:tcW w:w="1186" w:type="dxa"/>
                  <w:vMerge w:val="continue"/>
                  <w:vAlign w:val="center"/>
                </w:tcPr>
                <w:p>
                  <w:pPr>
                    <w:jc w:val="center"/>
                    <w:rPr>
                      <w:szCs w:val="21"/>
                    </w:rPr>
                  </w:pPr>
                </w:p>
              </w:tc>
              <w:tc>
                <w:tcPr>
                  <w:tcW w:w="1360" w:type="dxa"/>
                  <w:vMerge w:val="continue"/>
                  <w:vAlign w:val="center"/>
                </w:tcPr>
                <w:p>
                  <w:pPr>
                    <w:jc w:val="center"/>
                    <w:rPr>
                      <w:szCs w:val="21"/>
                    </w:rPr>
                  </w:pPr>
                </w:p>
              </w:tc>
              <w:tc>
                <w:tcPr>
                  <w:tcW w:w="1173" w:type="dxa"/>
                  <w:vMerge w:val="continue"/>
                  <w:vAlign w:val="center"/>
                </w:tcPr>
                <w:p>
                  <w:pPr>
                    <w:jc w:val="center"/>
                    <w:rPr>
                      <w:szCs w:val="21"/>
                    </w:rPr>
                  </w:pPr>
                </w:p>
              </w:tc>
              <w:tc>
                <w:tcPr>
                  <w:tcW w:w="109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6" w:hRule="atLeast"/>
              </w:trPr>
              <w:tc>
                <w:tcPr>
                  <w:tcW w:w="959" w:type="dxa"/>
                  <w:vAlign w:val="center"/>
                </w:tcPr>
                <w:p>
                  <w:pPr>
                    <w:jc w:val="center"/>
                    <w:rPr>
                      <w:szCs w:val="21"/>
                    </w:rPr>
                  </w:pPr>
                  <w:r>
                    <w:rPr>
                      <w:rFonts w:hint="eastAsia"/>
                      <w:szCs w:val="21"/>
                    </w:rPr>
                    <w:t>1</w:t>
                  </w:r>
                  <w:r>
                    <w:rPr>
                      <w:szCs w:val="21"/>
                    </w:rPr>
                    <w:t>#</w:t>
                  </w:r>
                  <w:r>
                    <w:rPr>
                      <w:rFonts w:hint="eastAsia"/>
                      <w:szCs w:val="21"/>
                    </w:rPr>
                    <w:t>汽车轮毂生产项目监测点位</w:t>
                  </w:r>
                </w:p>
              </w:tc>
              <w:tc>
                <w:tcPr>
                  <w:tcW w:w="1513" w:type="dxa"/>
                  <w:vAlign w:val="center"/>
                </w:tcPr>
                <w:p>
                  <w:pPr>
                    <w:jc w:val="center"/>
                    <w:rPr>
                      <w:szCs w:val="21"/>
                    </w:rPr>
                  </w:pPr>
                  <w:r>
                    <w:rPr>
                      <w:rFonts w:hint="eastAsia"/>
                      <w:szCs w:val="21"/>
                    </w:rPr>
                    <w:t>34</w:t>
                  </w:r>
                  <w:r>
                    <w:rPr>
                      <w:szCs w:val="21"/>
                    </w:rPr>
                    <w:t>°04′37.35″</w:t>
                  </w:r>
                </w:p>
              </w:tc>
              <w:tc>
                <w:tcPr>
                  <w:tcW w:w="1431" w:type="dxa"/>
                  <w:vAlign w:val="center"/>
                </w:tcPr>
                <w:p>
                  <w:pPr>
                    <w:jc w:val="center"/>
                    <w:rPr>
                      <w:szCs w:val="21"/>
                    </w:rPr>
                  </w:pPr>
                  <w:r>
                    <w:rPr>
                      <w:rFonts w:hint="eastAsia"/>
                      <w:szCs w:val="21"/>
                    </w:rPr>
                    <w:t>108</w:t>
                  </w:r>
                  <w:r>
                    <w:rPr>
                      <w:szCs w:val="21"/>
                    </w:rPr>
                    <w:t>°24′3.28″</w:t>
                  </w:r>
                </w:p>
              </w:tc>
              <w:tc>
                <w:tcPr>
                  <w:tcW w:w="1186" w:type="dxa"/>
                  <w:vAlign w:val="center"/>
                </w:tcPr>
                <w:p>
                  <w:pPr>
                    <w:jc w:val="center"/>
                    <w:rPr>
                      <w:szCs w:val="21"/>
                    </w:rPr>
                  </w:pPr>
                  <w:r>
                    <w:rPr>
                      <w:rFonts w:hint="eastAsia"/>
                      <w:szCs w:val="21"/>
                    </w:rPr>
                    <w:t>非甲烷</w:t>
                  </w:r>
                </w:p>
                <w:p>
                  <w:pPr>
                    <w:jc w:val="center"/>
                    <w:rPr>
                      <w:szCs w:val="21"/>
                    </w:rPr>
                  </w:pPr>
                  <w:r>
                    <w:rPr>
                      <w:rFonts w:hint="eastAsia"/>
                      <w:szCs w:val="21"/>
                    </w:rPr>
                    <w:t>总烃、氟化物、氨、硫化氢</w:t>
                  </w:r>
                </w:p>
              </w:tc>
              <w:tc>
                <w:tcPr>
                  <w:tcW w:w="1360" w:type="dxa"/>
                  <w:vAlign w:val="center"/>
                </w:tcPr>
                <w:p>
                  <w:pPr>
                    <w:jc w:val="center"/>
                    <w:rPr>
                      <w:szCs w:val="21"/>
                    </w:rPr>
                  </w:pPr>
                  <w:r>
                    <w:rPr>
                      <w:szCs w:val="21"/>
                    </w:rPr>
                    <w:t>202</w:t>
                  </w:r>
                  <w:r>
                    <w:rPr>
                      <w:rFonts w:hint="eastAsia"/>
                      <w:szCs w:val="21"/>
                    </w:rPr>
                    <w:t>3</w:t>
                  </w:r>
                  <w:r>
                    <w:rPr>
                      <w:szCs w:val="21"/>
                    </w:rPr>
                    <w:t>.2.3～2.9</w:t>
                  </w:r>
                </w:p>
              </w:tc>
              <w:tc>
                <w:tcPr>
                  <w:tcW w:w="1173" w:type="dxa"/>
                  <w:vAlign w:val="center"/>
                </w:tcPr>
                <w:p>
                  <w:pPr>
                    <w:jc w:val="center"/>
                    <w:rPr>
                      <w:szCs w:val="21"/>
                    </w:rPr>
                  </w:pPr>
                  <w:r>
                    <w:rPr>
                      <w:rFonts w:hint="eastAsia"/>
                      <w:szCs w:val="21"/>
                    </w:rPr>
                    <w:t>E</w:t>
                  </w:r>
                </w:p>
              </w:tc>
              <w:tc>
                <w:tcPr>
                  <w:tcW w:w="1095" w:type="dxa"/>
                  <w:vAlign w:val="center"/>
                </w:tcPr>
                <w:p>
                  <w:pPr>
                    <w:jc w:val="center"/>
                    <w:rPr>
                      <w:szCs w:val="21"/>
                    </w:rPr>
                  </w:pPr>
                  <w:r>
                    <w:rPr>
                      <w:szCs w:val="21"/>
                    </w:rPr>
                    <w:t>0.275</w:t>
                  </w:r>
                </w:p>
              </w:tc>
            </w:tr>
          </w:tbl>
          <w:p>
            <w:pPr>
              <w:spacing w:before="120" w:beforeLines="50"/>
              <w:ind w:firstLine="411" w:firstLineChars="195"/>
              <w:jc w:val="center"/>
              <w:rPr>
                <w:sz w:val="24"/>
              </w:rPr>
            </w:pPr>
            <w:r>
              <w:rPr>
                <w:b/>
                <w:bCs/>
                <w:szCs w:val="21"/>
              </w:rPr>
              <w:t xml:space="preserve">表3-3    </w:t>
            </w:r>
            <w:r>
              <w:rPr>
                <w:rFonts w:hint="eastAsia"/>
                <w:b/>
                <w:bCs/>
                <w:szCs w:val="21"/>
              </w:rPr>
              <w:t>特征</w:t>
            </w:r>
            <w:r>
              <w:rPr>
                <w:b/>
                <w:bCs/>
                <w:szCs w:val="21"/>
              </w:rPr>
              <w:t>污染物环境质量监测结果表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326"/>
              <w:gridCol w:w="1601"/>
              <w:gridCol w:w="1371"/>
              <w:gridCol w:w="1232"/>
              <w:gridCol w:w="887"/>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1137" w:type="dxa"/>
                  <w:vMerge w:val="restart"/>
                  <w:vAlign w:val="center"/>
                </w:tcPr>
                <w:p>
                  <w:pPr>
                    <w:jc w:val="center"/>
                    <w:rPr>
                      <w:szCs w:val="21"/>
                    </w:rPr>
                  </w:pPr>
                  <w:r>
                    <w:rPr>
                      <w:szCs w:val="21"/>
                    </w:rPr>
                    <w:t>监测点</w:t>
                  </w:r>
                </w:p>
                <w:p>
                  <w:pPr>
                    <w:jc w:val="center"/>
                    <w:rPr>
                      <w:szCs w:val="21"/>
                    </w:rPr>
                  </w:pPr>
                  <w:r>
                    <w:rPr>
                      <w:szCs w:val="21"/>
                    </w:rPr>
                    <w:t>名称</w:t>
                  </w:r>
                </w:p>
              </w:tc>
              <w:tc>
                <w:tcPr>
                  <w:tcW w:w="1294" w:type="dxa"/>
                  <w:vMerge w:val="restart"/>
                  <w:vAlign w:val="center"/>
                </w:tcPr>
                <w:p>
                  <w:pPr>
                    <w:jc w:val="center"/>
                    <w:rPr>
                      <w:szCs w:val="21"/>
                    </w:rPr>
                  </w:pPr>
                  <w:r>
                    <w:rPr>
                      <w:szCs w:val="21"/>
                    </w:rPr>
                    <w:t>污染物</w:t>
                  </w:r>
                </w:p>
              </w:tc>
              <w:tc>
                <w:tcPr>
                  <w:tcW w:w="1563" w:type="dxa"/>
                  <w:vMerge w:val="restart"/>
                  <w:vAlign w:val="center"/>
                </w:tcPr>
                <w:p>
                  <w:pPr>
                    <w:jc w:val="center"/>
                    <w:rPr>
                      <w:szCs w:val="21"/>
                    </w:rPr>
                  </w:pPr>
                  <w:r>
                    <w:rPr>
                      <w:szCs w:val="21"/>
                    </w:rPr>
                    <w:t>评价标准(mg/m</w:t>
                  </w:r>
                  <w:r>
                    <w:rPr>
                      <w:szCs w:val="21"/>
                      <w:vertAlign w:val="superscript"/>
                    </w:rPr>
                    <w:t>3</w:t>
                  </w:r>
                  <w:r>
                    <w:rPr>
                      <w:szCs w:val="21"/>
                    </w:rPr>
                    <w:t>)</w:t>
                  </w:r>
                </w:p>
              </w:tc>
              <w:tc>
                <w:tcPr>
                  <w:tcW w:w="1338" w:type="dxa"/>
                  <w:vMerge w:val="restart"/>
                  <w:vAlign w:val="center"/>
                </w:tcPr>
                <w:p>
                  <w:pPr>
                    <w:jc w:val="center"/>
                    <w:rPr>
                      <w:szCs w:val="21"/>
                    </w:rPr>
                  </w:pPr>
                  <w:r>
                    <w:rPr>
                      <w:szCs w:val="21"/>
                    </w:rPr>
                    <w:t>监测浓度范围(mg/m</w:t>
                  </w:r>
                  <w:r>
                    <w:rPr>
                      <w:szCs w:val="21"/>
                      <w:vertAlign w:val="superscript"/>
                    </w:rPr>
                    <w:t>3</w:t>
                  </w:r>
                  <w:r>
                    <w:rPr>
                      <w:szCs w:val="21"/>
                    </w:rPr>
                    <w:t>)</w:t>
                  </w:r>
                </w:p>
              </w:tc>
              <w:tc>
                <w:tcPr>
                  <w:tcW w:w="1203" w:type="dxa"/>
                  <w:vMerge w:val="restart"/>
                  <w:vAlign w:val="center"/>
                </w:tcPr>
                <w:p>
                  <w:pPr>
                    <w:jc w:val="center"/>
                    <w:rPr>
                      <w:szCs w:val="21"/>
                    </w:rPr>
                  </w:pPr>
                  <w:r>
                    <w:rPr>
                      <w:szCs w:val="21"/>
                    </w:rPr>
                    <w:t>最大浓度占标率/%</w:t>
                  </w:r>
                </w:p>
              </w:tc>
              <w:tc>
                <w:tcPr>
                  <w:tcW w:w="866" w:type="dxa"/>
                  <w:vMerge w:val="restart"/>
                  <w:vAlign w:val="center"/>
                </w:tcPr>
                <w:p>
                  <w:pPr>
                    <w:jc w:val="center"/>
                    <w:rPr>
                      <w:szCs w:val="21"/>
                    </w:rPr>
                  </w:pPr>
                  <w:r>
                    <w:rPr>
                      <w:szCs w:val="21"/>
                    </w:rPr>
                    <w:t>超标率/%</w:t>
                  </w:r>
                </w:p>
              </w:tc>
              <w:tc>
                <w:tcPr>
                  <w:tcW w:w="835" w:type="dxa"/>
                  <w:vMerge w:val="restart"/>
                  <w:vAlign w:val="center"/>
                </w:tcPr>
                <w:p>
                  <w:pPr>
                    <w:jc w:val="center"/>
                    <w:rPr>
                      <w:szCs w:val="21"/>
                    </w:rPr>
                  </w:pPr>
                  <w:r>
                    <w:rPr>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33" w:type="dxa"/>
                  <w:vMerge w:val="continue"/>
                  <w:vAlign w:val="center"/>
                </w:tcPr>
                <w:p>
                  <w:pPr>
                    <w:jc w:val="center"/>
                    <w:rPr>
                      <w:szCs w:val="21"/>
                    </w:rPr>
                  </w:pPr>
                </w:p>
              </w:tc>
              <w:tc>
                <w:tcPr>
                  <w:tcW w:w="1291" w:type="dxa"/>
                  <w:vMerge w:val="continue"/>
                  <w:vAlign w:val="center"/>
                </w:tcPr>
                <w:p>
                  <w:pPr>
                    <w:jc w:val="center"/>
                    <w:rPr>
                      <w:szCs w:val="21"/>
                    </w:rPr>
                  </w:pPr>
                </w:p>
              </w:tc>
              <w:tc>
                <w:tcPr>
                  <w:tcW w:w="1559" w:type="dxa"/>
                  <w:vMerge w:val="continue"/>
                  <w:vAlign w:val="center"/>
                </w:tcPr>
                <w:p>
                  <w:pPr>
                    <w:jc w:val="center"/>
                    <w:rPr>
                      <w:szCs w:val="21"/>
                    </w:rPr>
                  </w:pPr>
                </w:p>
              </w:tc>
              <w:tc>
                <w:tcPr>
                  <w:tcW w:w="1335" w:type="dxa"/>
                  <w:vMerge w:val="continue"/>
                  <w:vAlign w:val="center"/>
                </w:tcPr>
                <w:p>
                  <w:pPr>
                    <w:jc w:val="center"/>
                    <w:rPr>
                      <w:szCs w:val="21"/>
                    </w:rPr>
                  </w:pPr>
                </w:p>
              </w:tc>
              <w:tc>
                <w:tcPr>
                  <w:tcW w:w="1200" w:type="dxa"/>
                  <w:vMerge w:val="continue"/>
                  <w:vAlign w:val="center"/>
                </w:tcPr>
                <w:p>
                  <w:pPr>
                    <w:jc w:val="center"/>
                    <w:rPr>
                      <w:szCs w:val="21"/>
                    </w:rPr>
                  </w:pPr>
                </w:p>
              </w:tc>
              <w:tc>
                <w:tcPr>
                  <w:tcW w:w="864" w:type="dxa"/>
                  <w:vMerge w:val="continue"/>
                  <w:vAlign w:val="center"/>
                </w:tcPr>
                <w:p>
                  <w:pPr>
                    <w:jc w:val="center"/>
                    <w:rPr>
                      <w:szCs w:val="21"/>
                    </w:rPr>
                  </w:pPr>
                </w:p>
              </w:tc>
              <w:tc>
                <w:tcPr>
                  <w:tcW w:w="83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 w:hRule="atLeast"/>
              </w:trPr>
              <w:tc>
                <w:tcPr>
                  <w:tcW w:w="1133" w:type="dxa"/>
                  <w:vMerge w:val="restart"/>
                  <w:vAlign w:val="center"/>
                </w:tcPr>
                <w:p>
                  <w:pPr>
                    <w:jc w:val="center"/>
                    <w:rPr>
                      <w:szCs w:val="21"/>
                    </w:rPr>
                  </w:pPr>
                  <w:r>
                    <w:rPr>
                      <w:rFonts w:hint="eastAsia"/>
                      <w:szCs w:val="21"/>
                    </w:rPr>
                    <w:t>1</w:t>
                  </w:r>
                  <w:r>
                    <w:rPr>
                      <w:szCs w:val="21"/>
                    </w:rPr>
                    <w:t>#</w:t>
                  </w:r>
                  <w:r>
                    <w:rPr>
                      <w:rFonts w:hint="eastAsia"/>
                      <w:szCs w:val="21"/>
                    </w:rPr>
                    <w:t>汽车轮毂生产项目监测点位</w:t>
                  </w:r>
                </w:p>
              </w:tc>
              <w:tc>
                <w:tcPr>
                  <w:tcW w:w="1291" w:type="dxa"/>
                  <w:vAlign w:val="center"/>
                </w:tcPr>
                <w:p>
                  <w:pPr>
                    <w:jc w:val="center"/>
                    <w:rPr>
                      <w:bCs/>
                      <w:szCs w:val="21"/>
                    </w:rPr>
                  </w:pPr>
                  <w:r>
                    <w:rPr>
                      <w:szCs w:val="21"/>
                    </w:rPr>
                    <w:t>非甲烷总烃</w:t>
                  </w:r>
                </w:p>
              </w:tc>
              <w:tc>
                <w:tcPr>
                  <w:tcW w:w="1559" w:type="dxa"/>
                  <w:vAlign w:val="center"/>
                </w:tcPr>
                <w:p>
                  <w:pPr>
                    <w:jc w:val="center"/>
                    <w:rPr>
                      <w:szCs w:val="21"/>
                    </w:rPr>
                  </w:pPr>
                  <w:r>
                    <w:rPr>
                      <w:rFonts w:hint="eastAsia"/>
                      <w:szCs w:val="21"/>
                    </w:rPr>
                    <w:t>1小时均值：</w:t>
                  </w:r>
                  <w:r>
                    <w:rPr>
                      <w:szCs w:val="21"/>
                    </w:rPr>
                    <w:t>2.0</w:t>
                  </w:r>
                </w:p>
              </w:tc>
              <w:tc>
                <w:tcPr>
                  <w:tcW w:w="1335" w:type="dxa"/>
                  <w:vAlign w:val="center"/>
                </w:tcPr>
                <w:p>
                  <w:pPr>
                    <w:jc w:val="center"/>
                    <w:rPr>
                      <w:szCs w:val="21"/>
                    </w:rPr>
                  </w:pPr>
                  <w:r>
                    <w:rPr>
                      <w:szCs w:val="21"/>
                    </w:rPr>
                    <w:t>1.01</w:t>
                  </w:r>
                  <w:r>
                    <w:rPr>
                      <w:rFonts w:hint="eastAsia"/>
                      <w:szCs w:val="21"/>
                    </w:rPr>
                    <w:t>～</w:t>
                  </w:r>
                  <w:r>
                    <w:rPr>
                      <w:szCs w:val="21"/>
                    </w:rPr>
                    <w:t>1.12</w:t>
                  </w:r>
                </w:p>
              </w:tc>
              <w:tc>
                <w:tcPr>
                  <w:tcW w:w="1200" w:type="dxa"/>
                  <w:vAlign w:val="center"/>
                </w:tcPr>
                <w:p>
                  <w:pPr>
                    <w:jc w:val="center"/>
                    <w:rPr>
                      <w:szCs w:val="21"/>
                    </w:rPr>
                  </w:pPr>
                  <w:r>
                    <w:rPr>
                      <w:szCs w:val="21"/>
                    </w:rPr>
                    <w:t>40.0</w:t>
                  </w:r>
                </w:p>
              </w:tc>
              <w:tc>
                <w:tcPr>
                  <w:tcW w:w="864" w:type="dxa"/>
                  <w:vAlign w:val="center"/>
                </w:tcPr>
                <w:p>
                  <w:pPr>
                    <w:jc w:val="center"/>
                    <w:rPr>
                      <w:szCs w:val="21"/>
                    </w:rPr>
                  </w:pPr>
                  <w:r>
                    <w:rPr>
                      <w:szCs w:val="21"/>
                    </w:rPr>
                    <w:t>/</w:t>
                  </w:r>
                </w:p>
              </w:tc>
              <w:tc>
                <w:tcPr>
                  <w:tcW w:w="833"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rPr>
              <w:tc>
                <w:tcPr>
                  <w:tcW w:w="1137" w:type="dxa"/>
                  <w:vMerge w:val="continue"/>
                  <w:vAlign w:val="center"/>
                </w:tcPr>
                <w:p>
                  <w:pPr>
                    <w:jc w:val="center"/>
                    <w:rPr>
                      <w:szCs w:val="21"/>
                    </w:rPr>
                  </w:pPr>
                </w:p>
              </w:tc>
              <w:tc>
                <w:tcPr>
                  <w:tcW w:w="1294" w:type="dxa"/>
                  <w:vMerge w:val="restart"/>
                  <w:vAlign w:val="center"/>
                </w:tcPr>
                <w:p>
                  <w:pPr>
                    <w:jc w:val="center"/>
                    <w:rPr>
                      <w:szCs w:val="21"/>
                    </w:rPr>
                  </w:pPr>
                  <w:r>
                    <w:rPr>
                      <w:rFonts w:hint="eastAsia"/>
                      <w:szCs w:val="21"/>
                    </w:rPr>
                    <w:t>氟化物</w:t>
                  </w:r>
                </w:p>
              </w:tc>
              <w:tc>
                <w:tcPr>
                  <w:tcW w:w="1563" w:type="dxa"/>
                  <w:vAlign w:val="center"/>
                </w:tcPr>
                <w:p>
                  <w:pPr>
                    <w:jc w:val="center"/>
                    <w:rPr>
                      <w:szCs w:val="21"/>
                    </w:rPr>
                  </w:pPr>
                  <w:r>
                    <w:rPr>
                      <w:rFonts w:hint="eastAsia"/>
                      <w:szCs w:val="21"/>
                    </w:rPr>
                    <w:t>1小时均值：0</w:t>
                  </w:r>
                  <w:r>
                    <w:rPr>
                      <w:szCs w:val="21"/>
                    </w:rPr>
                    <w:t>.02</w:t>
                  </w:r>
                </w:p>
              </w:tc>
              <w:tc>
                <w:tcPr>
                  <w:tcW w:w="1338" w:type="dxa"/>
                  <w:vAlign w:val="center"/>
                </w:tcPr>
                <w:p>
                  <w:pPr>
                    <w:jc w:val="center"/>
                    <w:rPr>
                      <w:szCs w:val="21"/>
                    </w:rPr>
                  </w:pPr>
                  <w:r>
                    <w:rPr>
                      <w:szCs w:val="21"/>
                    </w:rPr>
                    <w:t>0.0005ND</w:t>
                  </w:r>
                </w:p>
              </w:tc>
              <w:tc>
                <w:tcPr>
                  <w:tcW w:w="1203" w:type="dxa"/>
                  <w:vAlign w:val="center"/>
                </w:tcPr>
                <w:p>
                  <w:pPr>
                    <w:jc w:val="center"/>
                    <w:rPr>
                      <w:szCs w:val="21"/>
                    </w:rPr>
                  </w:pPr>
                  <w:r>
                    <w:rPr>
                      <w:rFonts w:hint="eastAsia"/>
                      <w:szCs w:val="21"/>
                    </w:rPr>
                    <w:t>3</w:t>
                  </w:r>
                  <w:r>
                    <w:rPr>
                      <w:szCs w:val="21"/>
                    </w:rPr>
                    <w:t>.5</w:t>
                  </w:r>
                </w:p>
              </w:tc>
              <w:tc>
                <w:tcPr>
                  <w:tcW w:w="866" w:type="dxa"/>
                  <w:vAlign w:val="center"/>
                </w:tcPr>
                <w:p>
                  <w:pPr>
                    <w:jc w:val="center"/>
                    <w:rPr>
                      <w:szCs w:val="21"/>
                    </w:rPr>
                  </w:pPr>
                  <w:r>
                    <w:rPr>
                      <w:rFonts w:hint="eastAsia"/>
                      <w:szCs w:val="21"/>
                    </w:rPr>
                    <w:t>/</w:t>
                  </w:r>
                </w:p>
              </w:tc>
              <w:tc>
                <w:tcPr>
                  <w:tcW w:w="83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rPr>
              <w:tc>
                <w:tcPr>
                  <w:tcW w:w="1137" w:type="dxa"/>
                  <w:vMerge w:val="continue"/>
                  <w:vAlign w:val="center"/>
                </w:tcPr>
                <w:p>
                  <w:pPr>
                    <w:jc w:val="center"/>
                    <w:rPr>
                      <w:szCs w:val="21"/>
                    </w:rPr>
                  </w:pPr>
                </w:p>
              </w:tc>
              <w:tc>
                <w:tcPr>
                  <w:tcW w:w="1294" w:type="dxa"/>
                  <w:vMerge w:val="continue"/>
                  <w:vAlign w:val="center"/>
                </w:tcPr>
                <w:p>
                  <w:pPr>
                    <w:jc w:val="center"/>
                    <w:rPr>
                      <w:szCs w:val="21"/>
                    </w:rPr>
                  </w:pPr>
                </w:p>
              </w:tc>
              <w:tc>
                <w:tcPr>
                  <w:tcW w:w="1563" w:type="dxa"/>
                  <w:vAlign w:val="center"/>
                </w:tcPr>
                <w:p>
                  <w:pPr>
                    <w:jc w:val="center"/>
                    <w:rPr>
                      <w:szCs w:val="21"/>
                    </w:rPr>
                  </w:pPr>
                  <w:r>
                    <w:rPr>
                      <w:rFonts w:hint="eastAsia"/>
                      <w:szCs w:val="21"/>
                    </w:rPr>
                    <w:t>2</w:t>
                  </w:r>
                  <w:r>
                    <w:rPr>
                      <w:szCs w:val="21"/>
                    </w:rPr>
                    <w:t>4</w:t>
                  </w:r>
                  <w:r>
                    <w:rPr>
                      <w:rFonts w:hint="eastAsia"/>
                      <w:szCs w:val="21"/>
                    </w:rPr>
                    <w:t>小时均值：0</w:t>
                  </w:r>
                  <w:r>
                    <w:rPr>
                      <w:szCs w:val="21"/>
                    </w:rPr>
                    <w:t>.007</w:t>
                  </w:r>
                </w:p>
              </w:tc>
              <w:tc>
                <w:tcPr>
                  <w:tcW w:w="1338" w:type="dxa"/>
                  <w:vAlign w:val="center"/>
                </w:tcPr>
                <w:p>
                  <w:pPr>
                    <w:jc w:val="center"/>
                    <w:rPr>
                      <w:szCs w:val="21"/>
                    </w:rPr>
                  </w:pPr>
                  <w:r>
                    <w:rPr>
                      <w:szCs w:val="21"/>
                    </w:rPr>
                    <w:t>0.00006ND</w:t>
                  </w:r>
                </w:p>
              </w:tc>
              <w:tc>
                <w:tcPr>
                  <w:tcW w:w="1203" w:type="dxa"/>
                  <w:vAlign w:val="center"/>
                </w:tcPr>
                <w:p>
                  <w:pPr>
                    <w:jc w:val="center"/>
                    <w:rPr>
                      <w:szCs w:val="21"/>
                    </w:rPr>
                  </w:pPr>
                  <w:r>
                    <w:rPr>
                      <w:rFonts w:hint="eastAsia"/>
                      <w:szCs w:val="21"/>
                    </w:rPr>
                    <w:t>/</w:t>
                  </w:r>
                </w:p>
              </w:tc>
              <w:tc>
                <w:tcPr>
                  <w:tcW w:w="866" w:type="dxa"/>
                  <w:vAlign w:val="center"/>
                </w:tcPr>
                <w:p>
                  <w:pPr>
                    <w:jc w:val="center"/>
                    <w:rPr>
                      <w:szCs w:val="21"/>
                    </w:rPr>
                  </w:pPr>
                  <w:r>
                    <w:rPr>
                      <w:rFonts w:hint="eastAsia"/>
                      <w:szCs w:val="21"/>
                    </w:rPr>
                    <w:t>/</w:t>
                  </w:r>
                </w:p>
              </w:tc>
              <w:tc>
                <w:tcPr>
                  <w:tcW w:w="83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rPr>
              <w:tc>
                <w:tcPr>
                  <w:tcW w:w="1137" w:type="dxa"/>
                  <w:vMerge w:val="continue"/>
                  <w:vAlign w:val="center"/>
                </w:tcPr>
                <w:p>
                  <w:pPr>
                    <w:jc w:val="center"/>
                    <w:rPr>
                      <w:szCs w:val="21"/>
                    </w:rPr>
                  </w:pPr>
                </w:p>
              </w:tc>
              <w:tc>
                <w:tcPr>
                  <w:tcW w:w="1294" w:type="dxa"/>
                  <w:vAlign w:val="center"/>
                </w:tcPr>
                <w:p>
                  <w:pPr>
                    <w:jc w:val="center"/>
                    <w:rPr>
                      <w:szCs w:val="21"/>
                    </w:rPr>
                  </w:pPr>
                  <w:r>
                    <w:rPr>
                      <w:rFonts w:hint="eastAsia"/>
                      <w:szCs w:val="21"/>
                    </w:rPr>
                    <w:t>氨</w:t>
                  </w:r>
                </w:p>
              </w:tc>
              <w:tc>
                <w:tcPr>
                  <w:tcW w:w="1563" w:type="dxa"/>
                  <w:vAlign w:val="center"/>
                </w:tcPr>
                <w:p>
                  <w:pPr>
                    <w:jc w:val="center"/>
                    <w:rPr>
                      <w:szCs w:val="21"/>
                    </w:rPr>
                  </w:pPr>
                  <w:r>
                    <w:rPr>
                      <w:szCs w:val="21"/>
                    </w:rPr>
                    <w:t>1</w:t>
                  </w:r>
                  <w:r>
                    <w:rPr>
                      <w:rFonts w:hint="eastAsia"/>
                      <w:szCs w:val="21"/>
                    </w:rPr>
                    <w:t>小时均值：</w:t>
                  </w:r>
                  <w:r>
                    <w:rPr>
                      <w:szCs w:val="21"/>
                    </w:rPr>
                    <w:t>0.2</w:t>
                  </w:r>
                </w:p>
              </w:tc>
              <w:tc>
                <w:tcPr>
                  <w:tcW w:w="1338" w:type="dxa"/>
                  <w:vAlign w:val="center"/>
                </w:tcPr>
                <w:p>
                  <w:pPr>
                    <w:jc w:val="center"/>
                    <w:rPr>
                      <w:szCs w:val="21"/>
                    </w:rPr>
                  </w:pPr>
                  <w:r>
                    <w:rPr>
                      <w:rFonts w:hint="eastAsia"/>
                      <w:szCs w:val="21"/>
                    </w:rPr>
                    <w:t>0</w:t>
                  </w:r>
                  <w:r>
                    <w:rPr>
                      <w:szCs w:val="21"/>
                    </w:rPr>
                    <w:t>.03</w:t>
                  </w:r>
                  <w:r>
                    <w:rPr>
                      <w:rFonts w:hint="eastAsia"/>
                      <w:szCs w:val="21"/>
                    </w:rPr>
                    <w:t>～</w:t>
                  </w:r>
                  <w:r>
                    <w:rPr>
                      <w:szCs w:val="21"/>
                    </w:rPr>
                    <w:t>0.05</w:t>
                  </w:r>
                </w:p>
              </w:tc>
              <w:tc>
                <w:tcPr>
                  <w:tcW w:w="1203" w:type="dxa"/>
                  <w:vAlign w:val="center"/>
                </w:tcPr>
                <w:p>
                  <w:pPr>
                    <w:jc w:val="center"/>
                    <w:rPr>
                      <w:szCs w:val="21"/>
                    </w:rPr>
                  </w:pPr>
                  <w:r>
                    <w:rPr>
                      <w:rFonts w:hint="eastAsia"/>
                      <w:szCs w:val="21"/>
                    </w:rPr>
                    <w:t>1</w:t>
                  </w:r>
                  <w:r>
                    <w:rPr>
                      <w:szCs w:val="21"/>
                    </w:rPr>
                    <w:t>5.0</w:t>
                  </w:r>
                </w:p>
              </w:tc>
              <w:tc>
                <w:tcPr>
                  <w:tcW w:w="866" w:type="dxa"/>
                  <w:vAlign w:val="center"/>
                </w:tcPr>
                <w:p>
                  <w:pPr>
                    <w:jc w:val="center"/>
                    <w:rPr>
                      <w:szCs w:val="21"/>
                    </w:rPr>
                  </w:pPr>
                  <w:r>
                    <w:rPr>
                      <w:rFonts w:hint="eastAsia"/>
                      <w:szCs w:val="21"/>
                    </w:rPr>
                    <w:t>/</w:t>
                  </w:r>
                </w:p>
              </w:tc>
              <w:tc>
                <w:tcPr>
                  <w:tcW w:w="83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rPr>
              <w:tc>
                <w:tcPr>
                  <w:tcW w:w="1137" w:type="dxa"/>
                  <w:vMerge w:val="continue"/>
                  <w:vAlign w:val="center"/>
                </w:tcPr>
                <w:p>
                  <w:pPr>
                    <w:jc w:val="center"/>
                    <w:rPr>
                      <w:szCs w:val="21"/>
                    </w:rPr>
                  </w:pPr>
                </w:p>
              </w:tc>
              <w:tc>
                <w:tcPr>
                  <w:tcW w:w="1294" w:type="dxa"/>
                  <w:vAlign w:val="center"/>
                </w:tcPr>
                <w:p>
                  <w:pPr>
                    <w:jc w:val="center"/>
                    <w:rPr>
                      <w:szCs w:val="21"/>
                    </w:rPr>
                  </w:pPr>
                  <w:r>
                    <w:rPr>
                      <w:rFonts w:hint="eastAsia"/>
                      <w:szCs w:val="21"/>
                    </w:rPr>
                    <w:t>硫化氢</w:t>
                  </w:r>
                </w:p>
              </w:tc>
              <w:tc>
                <w:tcPr>
                  <w:tcW w:w="1563" w:type="dxa"/>
                  <w:vAlign w:val="center"/>
                </w:tcPr>
                <w:p>
                  <w:pPr>
                    <w:jc w:val="center"/>
                    <w:rPr>
                      <w:szCs w:val="21"/>
                    </w:rPr>
                  </w:pPr>
                  <w:r>
                    <w:rPr>
                      <w:szCs w:val="21"/>
                    </w:rPr>
                    <w:t>1</w:t>
                  </w:r>
                  <w:r>
                    <w:rPr>
                      <w:rFonts w:hint="eastAsia"/>
                      <w:szCs w:val="21"/>
                    </w:rPr>
                    <w:t>小时均值：</w:t>
                  </w:r>
                  <w:r>
                    <w:rPr>
                      <w:szCs w:val="21"/>
                    </w:rPr>
                    <w:t>0.01</w:t>
                  </w:r>
                </w:p>
              </w:tc>
              <w:tc>
                <w:tcPr>
                  <w:tcW w:w="1338" w:type="dxa"/>
                  <w:vAlign w:val="center"/>
                </w:tcPr>
                <w:p>
                  <w:pPr>
                    <w:jc w:val="center"/>
                    <w:rPr>
                      <w:szCs w:val="21"/>
                    </w:rPr>
                  </w:pPr>
                  <w:r>
                    <w:rPr>
                      <w:rFonts w:hint="eastAsia"/>
                      <w:szCs w:val="21"/>
                    </w:rPr>
                    <w:t>0</w:t>
                  </w:r>
                  <w:r>
                    <w:rPr>
                      <w:szCs w:val="21"/>
                    </w:rPr>
                    <w:t>.001ND</w:t>
                  </w:r>
                </w:p>
              </w:tc>
              <w:tc>
                <w:tcPr>
                  <w:tcW w:w="1203" w:type="dxa"/>
                  <w:vAlign w:val="center"/>
                </w:tcPr>
                <w:p>
                  <w:pPr>
                    <w:jc w:val="center"/>
                    <w:rPr>
                      <w:szCs w:val="21"/>
                    </w:rPr>
                  </w:pPr>
                  <w:r>
                    <w:rPr>
                      <w:rFonts w:hint="eastAsia"/>
                      <w:szCs w:val="21"/>
                    </w:rPr>
                    <w:t>5</w:t>
                  </w:r>
                  <w:r>
                    <w:rPr>
                      <w:szCs w:val="21"/>
                    </w:rPr>
                    <w:t>0.0</w:t>
                  </w:r>
                </w:p>
              </w:tc>
              <w:tc>
                <w:tcPr>
                  <w:tcW w:w="866" w:type="dxa"/>
                  <w:vAlign w:val="center"/>
                </w:tcPr>
                <w:p>
                  <w:pPr>
                    <w:jc w:val="center"/>
                    <w:rPr>
                      <w:szCs w:val="21"/>
                    </w:rPr>
                  </w:pPr>
                  <w:r>
                    <w:rPr>
                      <w:rFonts w:hint="eastAsia"/>
                      <w:szCs w:val="21"/>
                    </w:rPr>
                    <w:t>/</w:t>
                  </w:r>
                </w:p>
              </w:tc>
              <w:tc>
                <w:tcPr>
                  <w:tcW w:w="835" w:type="dxa"/>
                  <w:vAlign w:val="center"/>
                </w:tcPr>
                <w:p>
                  <w:pPr>
                    <w:jc w:val="center"/>
                    <w:rPr>
                      <w:szCs w:val="21"/>
                    </w:rPr>
                  </w:pPr>
                  <w:r>
                    <w:rPr>
                      <w:szCs w:val="21"/>
                    </w:rPr>
                    <w:t>达标</w:t>
                  </w:r>
                </w:p>
              </w:tc>
            </w:tr>
          </w:tbl>
          <w:p>
            <w:pPr>
              <w:spacing w:line="360" w:lineRule="auto"/>
              <w:ind w:firstLine="468" w:firstLineChars="195"/>
              <w:rPr>
                <w:sz w:val="24"/>
              </w:rPr>
            </w:pPr>
            <w:r>
              <w:rPr>
                <w:sz w:val="24"/>
              </w:rPr>
              <w:t>监测结果表明，项目所在区域非甲烷总烃浓度满足《大气污染物综合排放标准详解》中2.0mg/m</w:t>
            </w:r>
            <w:r>
              <w:rPr>
                <w:sz w:val="24"/>
                <w:vertAlign w:val="superscript"/>
              </w:rPr>
              <w:t>3</w:t>
            </w:r>
            <w:r>
              <w:rPr>
                <w:sz w:val="24"/>
              </w:rPr>
              <w:t>标准要求</w:t>
            </w:r>
            <w:r>
              <w:rPr>
                <w:rFonts w:hint="eastAsia"/>
                <w:sz w:val="24"/>
              </w:rPr>
              <w:t>；氟化物1小时均值及2</w:t>
            </w:r>
            <w:r>
              <w:rPr>
                <w:sz w:val="24"/>
              </w:rPr>
              <w:t>4</w:t>
            </w:r>
            <w:r>
              <w:rPr>
                <w:rFonts w:hint="eastAsia"/>
                <w:sz w:val="24"/>
              </w:rPr>
              <w:t>小时均值均满足《环境空气质量标准》（G</w:t>
            </w:r>
            <w:r>
              <w:rPr>
                <w:sz w:val="24"/>
              </w:rPr>
              <w:t>B3095-2012</w:t>
            </w:r>
            <w:r>
              <w:rPr>
                <w:rFonts w:hint="eastAsia"/>
                <w:sz w:val="24"/>
              </w:rPr>
              <w:t>）及其修改单中二级标准；氨浓度监测值在</w:t>
            </w:r>
            <w:r>
              <w:rPr>
                <w:sz w:val="24"/>
              </w:rPr>
              <w:t>0.02</w:t>
            </w:r>
            <w:r>
              <w:rPr>
                <w:rFonts w:hint="eastAsia"/>
                <w:sz w:val="24"/>
              </w:rPr>
              <w:t>～</w:t>
            </w:r>
            <w:r>
              <w:rPr>
                <w:sz w:val="24"/>
              </w:rPr>
              <w:t>0.03m</w:t>
            </w:r>
            <w:r>
              <w:rPr>
                <w:rFonts w:hint="eastAsia"/>
                <w:sz w:val="24"/>
              </w:rPr>
              <w:t>g/m</w:t>
            </w:r>
            <w:r>
              <w:rPr>
                <w:rFonts w:hint="eastAsia"/>
                <w:sz w:val="24"/>
                <w:vertAlign w:val="superscript"/>
              </w:rPr>
              <w:t>3</w:t>
            </w:r>
            <w:r>
              <w:rPr>
                <w:rFonts w:hint="eastAsia"/>
                <w:sz w:val="24"/>
              </w:rPr>
              <w:t>、硫化氢浓度监测值在</w:t>
            </w:r>
            <w:r>
              <w:rPr>
                <w:sz w:val="24"/>
              </w:rPr>
              <w:t>0.003</w:t>
            </w:r>
            <w:r>
              <w:rPr>
                <w:rFonts w:hint="eastAsia"/>
                <w:sz w:val="24"/>
              </w:rPr>
              <w:t>～0</w:t>
            </w:r>
            <w:r>
              <w:rPr>
                <w:sz w:val="24"/>
              </w:rPr>
              <w:t>.005m</w:t>
            </w:r>
            <w:r>
              <w:rPr>
                <w:rFonts w:hint="eastAsia"/>
                <w:sz w:val="24"/>
              </w:rPr>
              <w:t>g/m</w:t>
            </w:r>
            <w:r>
              <w:rPr>
                <w:rFonts w:hint="eastAsia"/>
                <w:sz w:val="24"/>
                <w:vertAlign w:val="superscript"/>
              </w:rPr>
              <w:t>3</w:t>
            </w:r>
            <w:r>
              <w:rPr>
                <w:rFonts w:hint="eastAsia"/>
                <w:sz w:val="24"/>
              </w:rPr>
              <w:t>，符合《环境影响评价技术导则 大气环境》（HJ2.2-2018）附录D浓度限值。</w:t>
            </w:r>
          </w:p>
          <w:p>
            <w:pPr>
              <w:spacing w:line="360" w:lineRule="auto"/>
              <w:ind w:firstLine="482" w:firstLineChars="200"/>
              <w:rPr>
                <w:sz w:val="24"/>
                <w:szCs w:val="21"/>
              </w:rPr>
            </w:pPr>
            <w:r>
              <w:rPr>
                <w:rFonts w:hint="eastAsia"/>
                <w:b/>
                <w:sz w:val="24"/>
                <w:szCs w:val="21"/>
              </w:rPr>
              <w:t>2、声</w:t>
            </w:r>
            <w:r>
              <w:rPr>
                <w:b/>
                <w:sz w:val="24"/>
                <w:szCs w:val="21"/>
              </w:rPr>
              <w:t>环境</w:t>
            </w:r>
            <w:r>
              <w:rPr>
                <w:rFonts w:hint="eastAsia"/>
                <w:b/>
                <w:sz w:val="24"/>
                <w:szCs w:val="21"/>
              </w:rPr>
              <w:t>质量现状</w:t>
            </w:r>
          </w:p>
          <w:p>
            <w:pPr>
              <w:spacing w:line="360" w:lineRule="auto"/>
              <w:ind w:firstLine="472" w:firstLineChars="200"/>
              <w:rPr>
                <w:spacing w:val="-2"/>
                <w:sz w:val="24"/>
              </w:rPr>
            </w:pPr>
            <w:r>
              <w:rPr>
                <w:rFonts w:hint="eastAsia"/>
                <w:spacing w:val="-2"/>
                <w:sz w:val="24"/>
              </w:rPr>
              <w:t>⑴ 敏感点声环境现状</w:t>
            </w:r>
          </w:p>
          <w:p>
            <w:pPr>
              <w:spacing w:line="360" w:lineRule="auto"/>
              <w:ind w:firstLine="472" w:firstLineChars="200"/>
              <w:rPr>
                <w:b/>
                <w:szCs w:val="21"/>
              </w:rPr>
            </w:pPr>
            <w:r>
              <w:rPr>
                <w:spacing w:val="-2"/>
                <w:sz w:val="24"/>
              </w:rPr>
              <w:t>本次评价引用</w:t>
            </w:r>
            <w:r>
              <w:rPr>
                <w:rFonts w:hint="eastAsia"/>
                <w:spacing w:val="-2"/>
                <w:sz w:val="24"/>
              </w:rPr>
              <w:t>《</w:t>
            </w:r>
            <w:r>
              <w:rPr>
                <w:rFonts w:hint="eastAsia"/>
                <w:sz w:val="24"/>
              </w:rPr>
              <w:t>西安比亚迪电子有限公司汽车轮毂生产项目环境影响报告书现状监测报告</w:t>
            </w:r>
            <w:r>
              <w:rPr>
                <w:rFonts w:hint="eastAsia"/>
                <w:spacing w:val="-2"/>
                <w:sz w:val="24"/>
              </w:rPr>
              <w:t>》的监测数据，</w:t>
            </w:r>
            <w:r>
              <w:rPr>
                <w:rFonts w:hint="eastAsia" w:ascii="宋体" w:hAnsi="宋体" w:cs="宋体"/>
                <w:sz w:val="24"/>
              </w:rPr>
              <w:t>监测时间为</w:t>
            </w:r>
            <w:r>
              <w:rPr>
                <w:sz w:val="24"/>
              </w:rPr>
              <w:t>2023年2月</w:t>
            </w:r>
            <w:r>
              <w:rPr>
                <w:rFonts w:hint="eastAsia"/>
                <w:sz w:val="24"/>
              </w:rPr>
              <w:t>3</w:t>
            </w:r>
            <w:r>
              <w:rPr>
                <w:sz w:val="24"/>
              </w:rPr>
              <w:t>日~2月4日。</w:t>
            </w:r>
            <w:r>
              <w:rPr>
                <w:rFonts w:hint="eastAsia"/>
                <w:sz w:val="24"/>
              </w:rPr>
              <w:t>敏感点</w:t>
            </w:r>
            <w:r>
              <w:rPr>
                <w:rFonts w:hint="eastAsia"/>
                <w:spacing w:val="-2"/>
                <w:sz w:val="24"/>
              </w:rPr>
              <w:t>声</w:t>
            </w:r>
            <w:r>
              <w:rPr>
                <w:spacing w:val="-2"/>
                <w:sz w:val="24"/>
              </w:rPr>
              <w:t>环境</w:t>
            </w:r>
            <w:r>
              <w:rPr>
                <w:rFonts w:hint="eastAsia"/>
                <w:spacing w:val="-2"/>
                <w:sz w:val="24"/>
              </w:rPr>
              <w:t>现状</w:t>
            </w:r>
            <w:r>
              <w:rPr>
                <w:spacing w:val="-2"/>
                <w:sz w:val="24"/>
              </w:rPr>
              <w:t>监测结果见表</w:t>
            </w:r>
            <w:r>
              <w:rPr>
                <w:rFonts w:hint="eastAsia"/>
                <w:spacing w:val="-2"/>
                <w:sz w:val="24"/>
              </w:rPr>
              <w:t>3-4，监测点位见附图6，</w:t>
            </w:r>
            <w:r>
              <w:rPr>
                <w:sz w:val="24"/>
              </w:rPr>
              <w:t>监测报告见</w:t>
            </w:r>
            <w:r>
              <w:rPr>
                <w:rFonts w:hint="eastAsia"/>
                <w:sz w:val="24"/>
              </w:rPr>
              <w:t>附件</w:t>
            </w:r>
            <w:r>
              <w:rPr>
                <w:kern w:val="0"/>
                <w:sz w:val="24"/>
                <w:szCs w:val="21"/>
              </w:rPr>
              <w:t>。</w:t>
            </w:r>
          </w:p>
          <w:p>
            <w:pPr>
              <w:jc w:val="center"/>
              <w:rPr>
                <w:b/>
                <w:szCs w:val="21"/>
              </w:rPr>
            </w:pPr>
            <w:r>
              <w:rPr>
                <w:rFonts w:hint="eastAsia"/>
                <w:b/>
                <w:szCs w:val="21"/>
              </w:rPr>
              <w:t>表3</w:t>
            </w:r>
            <w:r>
              <w:rPr>
                <w:b/>
                <w:szCs w:val="21"/>
              </w:rPr>
              <w:t>-</w:t>
            </w:r>
            <w:r>
              <w:rPr>
                <w:rFonts w:hint="eastAsia"/>
                <w:b/>
                <w:szCs w:val="21"/>
              </w:rPr>
              <w:t>4</w:t>
            </w:r>
            <w:r>
              <w:rPr>
                <w:b/>
                <w:szCs w:val="21"/>
              </w:rPr>
              <w:t xml:space="preserve">    </w:t>
            </w:r>
            <w:r>
              <w:rPr>
                <w:rFonts w:hint="eastAsia"/>
                <w:b/>
                <w:szCs w:val="21"/>
              </w:rPr>
              <w:t xml:space="preserve">敏感点声环境现状监测结果 </w:t>
            </w:r>
            <w:r>
              <w:rPr>
                <w:b/>
                <w:szCs w:val="21"/>
              </w:rPr>
              <w:t xml:space="preserve">   </w:t>
            </w:r>
            <w:r>
              <w:rPr>
                <w:rFonts w:hint="eastAsia"/>
                <w:b/>
                <w:szCs w:val="21"/>
              </w:rPr>
              <w:t>单位：d</w:t>
            </w:r>
            <w:r>
              <w:rPr>
                <w:b/>
                <w:szCs w:val="21"/>
              </w:rPr>
              <w:t>B</w:t>
            </w:r>
            <w:r>
              <w:rPr>
                <w:rFonts w:hint="eastAsia"/>
                <w:b/>
                <w:szCs w:val="21"/>
              </w:rPr>
              <w:t>（A）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80"/>
              <w:gridCol w:w="1079"/>
              <w:gridCol w:w="1365"/>
              <w:gridCol w:w="135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74" w:type="dxa"/>
                  <w:gridSpan w:val="2"/>
                  <w:vMerge w:val="restart"/>
                  <w:vAlign w:val="center"/>
                </w:tcPr>
                <w:p>
                  <w:pPr>
                    <w:jc w:val="center"/>
                    <w:rPr>
                      <w:szCs w:val="21"/>
                    </w:rPr>
                  </w:pPr>
                  <w:r>
                    <w:rPr>
                      <w:szCs w:val="21"/>
                    </w:rPr>
                    <w:t>监测点位</w:t>
                  </w:r>
                </w:p>
              </w:tc>
              <w:tc>
                <w:tcPr>
                  <w:tcW w:w="2380" w:type="dxa"/>
                  <w:gridSpan w:val="2"/>
                  <w:vAlign w:val="center"/>
                </w:tcPr>
                <w:p>
                  <w:pPr>
                    <w:jc w:val="center"/>
                    <w:rPr>
                      <w:szCs w:val="21"/>
                    </w:rPr>
                  </w:pPr>
                  <w:r>
                    <w:rPr>
                      <w:rFonts w:hint="eastAsia"/>
                      <w:szCs w:val="21"/>
                    </w:rPr>
                    <w:t>2</w:t>
                  </w:r>
                  <w:r>
                    <w:rPr>
                      <w:szCs w:val="21"/>
                    </w:rPr>
                    <w:t>023.2.3监测值</w:t>
                  </w:r>
                </w:p>
              </w:tc>
              <w:tc>
                <w:tcPr>
                  <w:tcW w:w="2561" w:type="dxa"/>
                  <w:gridSpan w:val="2"/>
                  <w:vAlign w:val="center"/>
                </w:tcPr>
                <w:p>
                  <w:pPr>
                    <w:jc w:val="center"/>
                    <w:rPr>
                      <w:szCs w:val="21"/>
                    </w:rPr>
                  </w:pPr>
                  <w:r>
                    <w:rPr>
                      <w:rFonts w:hint="eastAsia"/>
                      <w:szCs w:val="21"/>
                    </w:rPr>
                    <w:t>2</w:t>
                  </w:r>
                  <w:r>
                    <w:rPr>
                      <w:szCs w:val="21"/>
                    </w:rPr>
                    <w:t>023.2.4</w:t>
                  </w:r>
                  <w:r>
                    <w:rPr>
                      <w:rFonts w:hint="eastAsia"/>
                      <w:szCs w:val="21"/>
                    </w:rPr>
                    <w:t>监测</w:t>
                  </w:r>
                  <w:r>
                    <w:rPr>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74" w:type="dxa"/>
                  <w:gridSpan w:val="2"/>
                  <w:vMerge w:val="continue"/>
                  <w:vAlign w:val="center"/>
                </w:tcPr>
                <w:p>
                  <w:pPr>
                    <w:jc w:val="center"/>
                    <w:rPr>
                      <w:szCs w:val="21"/>
                    </w:rPr>
                  </w:pPr>
                </w:p>
              </w:tc>
              <w:tc>
                <w:tcPr>
                  <w:tcW w:w="1051" w:type="dxa"/>
                  <w:vAlign w:val="center"/>
                </w:tcPr>
                <w:p>
                  <w:pPr>
                    <w:jc w:val="center"/>
                    <w:rPr>
                      <w:szCs w:val="21"/>
                    </w:rPr>
                  </w:pPr>
                  <w:r>
                    <w:rPr>
                      <w:szCs w:val="21"/>
                    </w:rPr>
                    <w:t>昼间</w:t>
                  </w:r>
                </w:p>
              </w:tc>
              <w:tc>
                <w:tcPr>
                  <w:tcW w:w="1329" w:type="dxa"/>
                  <w:vAlign w:val="center"/>
                </w:tcPr>
                <w:p>
                  <w:pPr>
                    <w:jc w:val="center"/>
                    <w:rPr>
                      <w:szCs w:val="21"/>
                    </w:rPr>
                  </w:pPr>
                  <w:r>
                    <w:rPr>
                      <w:szCs w:val="21"/>
                    </w:rPr>
                    <w:t>夜间</w:t>
                  </w:r>
                </w:p>
              </w:tc>
              <w:tc>
                <w:tcPr>
                  <w:tcW w:w="1318" w:type="dxa"/>
                  <w:vAlign w:val="center"/>
                </w:tcPr>
                <w:p>
                  <w:pPr>
                    <w:jc w:val="center"/>
                    <w:rPr>
                      <w:szCs w:val="21"/>
                    </w:rPr>
                  </w:pPr>
                  <w:r>
                    <w:rPr>
                      <w:szCs w:val="21"/>
                    </w:rPr>
                    <w:t>昼间</w:t>
                  </w:r>
                </w:p>
              </w:tc>
              <w:tc>
                <w:tcPr>
                  <w:tcW w:w="1243"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jc w:val="center"/>
                    <w:rPr>
                      <w:szCs w:val="21"/>
                    </w:rPr>
                  </w:pPr>
                  <w:r>
                    <w:rPr>
                      <w:szCs w:val="21"/>
                    </w:rPr>
                    <w:t>1#</w:t>
                  </w:r>
                </w:p>
              </w:tc>
              <w:tc>
                <w:tcPr>
                  <w:tcW w:w="2512" w:type="dxa"/>
                  <w:vAlign w:val="center"/>
                </w:tcPr>
                <w:p>
                  <w:pPr>
                    <w:jc w:val="center"/>
                    <w:rPr>
                      <w:szCs w:val="21"/>
                    </w:rPr>
                  </w:pPr>
                  <w:r>
                    <w:rPr>
                      <w:szCs w:val="21"/>
                    </w:rPr>
                    <w:t>1</w:t>
                  </w:r>
                  <w:r>
                    <w:rPr>
                      <w:rFonts w:hint="eastAsia"/>
                      <w:szCs w:val="21"/>
                    </w:rPr>
                    <w:t>#集贤镇新城村</w:t>
                  </w:r>
                </w:p>
              </w:tc>
              <w:tc>
                <w:tcPr>
                  <w:tcW w:w="1051" w:type="dxa"/>
                  <w:vAlign w:val="center"/>
                </w:tcPr>
                <w:p>
                  <w:pPr>
                    <w:jc w:val="center"/>
                    <w:rPr>
                      <w:szCs w:val="21"/>
                    </w:rPr>
                  </w:pPr>
                  <w:r>
                    <w:rPr>
                      <w:rFonts w:hint="eastAsia"/>
                      <w:szCs w:val="21"/>
                    </w:rPr>
                    <w:t>4</w:t>
                  </w:r>
                  <w:r>
                    <w:rPr>
                      <w:szCs w:val="21"/>
                    </w:rPr>
                    <w:t>6</w:t>
                  </w:r>
                </w:p>
              </w:tc>
              <w:tc>
                <w:tcPr>
                  <w:tcW w:w="1329" w:type="dxa"/>
                  <w:vAlign w:val="center"/>
                </w:tcPr>
                <w:p>
                  <w:pPr>
                    <w:jc w:val="center"/>
                    <w:rPr>
                      <w:szCs w:val="21"/>
                    </w:rPr>
                  </w:pPr>
                  <w:r>
                    <w:rPr>
                      <w:rFonts w:hint="eastAsia"/>
                      <w:szCs w:val="21"/>
                    </w:rPr>
                    <w:t>4</w:t>
                  </w:r>
                  <w:r>
                    <w:rPr>
                      <w:szCs w:val="21"/>
                    </w:rPr>
                    <w:t>1</w:t>
                  </w:r>
                </w:p>
              </w:tc>
              <w:tc>
                <w:tcPr>
                  <w:tcW w:w="1318" w:type="dxa"/>
                  <w:vAlign w:val="center"/>
                </w:tcPr>
                <w:p>
                  <w:pPr>
                    <w:tabs>
                      <w:tab w:val="left" w:pos="4515"/>
                    </w:tabs>
                    <w:autoSpaceDE w:val="0"/>
                    <w:autoSpaceDN w:val="0"/>
                    <w:adjustRightInd w:val="0"/>
                    <w:jc w:val="center"/>
                    <w:rPr>
                      <w:szCs w:val="21"/>
                    </w:rPr>
                  </w:pPr>
                  <w:r>
                    <w:rPr>
                      <w:rFonts w:hint="eastAsia"/>
                      <w:szCs w:val="21"/>
                    </w:rPr>
                    <w:t>4</w:t>
                  </w:r>
                  <w:r>
                    <w:rPr>
                      <w:szCs w:val="21"/>
                    </w:rPr>
                    <w:t>5</w:t>
                  </w:r>
                </w:p>
              </w:tc>
              <w:tc>
                <w:tcPr>
                  <w:tcW w:w="1243" w:type="dxa"/>
                  <w:vAlign w:val="center"/>
                </w:tcPr>
                <w:p>
                  <w:pPr>
                    <w:tabs>
                      <w:tab w:val="left" w:pos="4515"/>
                    </w:tabs>
                    <w:autoSpaceDE w:val="0"/>
                    <w:autoSpaceDN w:val="0"/>
                    <w:adjustRightInd w:val="0"/>
                    <w:jc w:val="center"/>
                    <w:rPr>
                      <w:szCs w:val="21"/>
                    </w:rPr>
                  </w:pPr>
                  <w:r>
                    <w:rPr>
                      <w:rFonts w:hint="eastAsia"/>
                      <w:szCs w:val="21"/>
                    </w:rPr>
                    <w:t>4</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jc w:val="center"/>
                    <w:rPr>
                      <w:szCs w:val="21"/>
                    </w:rPr>
                  </w:pPr>
                  <w:r>
                    <w:rPr>
                      <w:szCs w:val="21"/>
                    </w:rPr>
                    <w:t>2#</w:t>
                  </w:r>
                </w:p>
              </w:tc>
              <w:tc>
                <w:tcPr>
                  <w:tcW w:w="2512" w:type="dxa"/>
                  <w:vAlign w:val="center"/>
                </w:tcPr>
                <w:p>
                  <w:pPr>
                    <w:jc w:val="center"/>
                    <w:rPr>
                      <w:szCs w:val="21"/>
                    </w:rPr>
                  </w:pPr>
                  <w:r>
                    <w:rPr>
                      <w:szCs w:val="21"/>
                    </w:rPr>
                    <w:t>2</w:t>
                  </w:r>
                  <w:r>
                    <w:rPr>
                      <w:rFonts w:hint="eastAsia"/>
                      <w:szCs w:val="21"/>
                    </w:rPr>
                    <w:t>#高新区第五高级中学</w:t>
                  </w:r>
                </w:p>
              </w:tc>
              <w:tc>
                <w:tcPr>
                  <w:tcW w:w="1051" w:type="dxa"/>
                  <w:vAlign w:val="center"/>
                </w:tcPr>
                <w:p>
                  <w:pPr>
                    <w:jc w:val="center"/>
                    <w:rPr>
                      <w:szCs w:val="21"/>
                    </w:rPr>
                  </w:pPr>
                  <w:r>
                    <w:rPr>
                      <w:rFonts w:hint="eastAsia"/>
                      <w:szCs w:val="21"/>
                    </w:rPr>
                    <w:t>4</w:t>
                  </w:r>
                  <w:r>
                    <w:rPr>
                      <w:szCs w:val="21"/>
                    </w:rPr>
                    <w:t>4</w:t>
                  </w:r>
                </w:p>
              </w:tc>
              <w:tc>
                <w:tcPr>
                  <w:tcW w:w="1329" w:type="dxa"/>
                  <w:vAlign w:val="center"/>
                </w:tcPr>
                <w:p>
                  <w:pPr>
                    <w:jc w:val="center"/>
                    <w:rPr>
                      <w:szCs w:val="21"/>
                    </w:rPr>
                  </w:pPr>
                  <w:r>
                    <w:rPr>
                      <w:rFonts w:hint="eastAsia"/>
                      <w:szCs w:val="21"/>
                    </w:rPr>
                    <w:t>4</w:t>
                  </w:r>
                  <w:r>
                    <w:rPr>
                      <w:szCs w:val="21"/>
                    </w:rPr>
                    <w:t>1</w:t>
                  </w:r>
                </w:p>
              </w:tc>
              <w:tc>
                <w:tcPr>
                  <w:tcW w:w="1318" w:type="dxa"/>
                  <w:vAlign w:val="center"/>
                </w:tcPr>
                <w:p>
                  <w:pPr>
                    <w:tabs>
                      <w:tab w:val="left" w:pos="4515"/>
                    </w:tabs>
                    <w:autoSpaceDE w:val="0"/>
                    <w:autoSpaceDN w:val="0"/>
                    <w:adjustRightInd w:val="0"/>
                    <w:jc w:val="center"/>
                    <w:rPr>
                      <w:szCs w:val="21"/>
                    </w:rPr>
                  </w:pPr>
                  <w:r>
                    <w:rPr>
                      <w:rFonts w:hint="eastAsia"/>
                      <w:szCs w:val="21"/>
                    </w:rPr>
                    <w:t>4</w:t>
                  </w:r>
                  <w:r>
                    <w:rPr>
                      <w:szCs w:val="21"/>
                    </w:rPr>
                    <w:t>8</w:t>
                  </w:r>
                </w:p>
              </w:tc>
              <w:tc>
                <w:tcPr>
                  <w:tcW w:w="1243" w:type="dxa"/>
                  <w:vAlign w:val="center"/>
                </w:tcPr>
                <w:p>
                  <w:pPr>
                    <w:tabs>
                      <w:tab w:val="left" w:pos="4515"/>
                    </w:tabs>
                    <w:autoSpaceDE w:val="0"/>
                    <w:autoSpaceDN w:val="0"/>
                    <w:adjustRightInd w:val="0"/>
                    <w:jc w:val="center"/>
                    <w:rPr>
                      <w:szCs w:val="21"/>
                    </w:rPr>
                  </w:pPr>
                  <w:r>
                    <w:rPr>
                      <w:rFonts w:hint="eastAsia"/>
                      <w:szCs w:val="21"/>
                    </w:rPr>
                    <w:t>4</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2" w:type="dxa"/>
                  <w:vAlign w:val="center"/>
                </w:tcPr>
                <w:p>
                  <w:pPr>
                    <w:jc w:val="center"/>
                    <w:rPr>
                      <w:szCs w:val="21"/>
                    </w:rPr>
                  </w:pPr>
                  <w:r>
                    <w:rPr>
                      <w:szCs w:val="21"/>
                    </w:rPr>
                    <w:t>3#</w:t>
                  </w:r>
                </w:p>
              </w:tc>
              <w:tc>
                <w:tcPr>
                  <w:tcW w:w="2512" w:type="dxa"/>
                  <w:vAlign w:val="center"/>
                </w:tcPr>
                <w:p>
                  <w:pPr>
                    <w:jc w:val="center"/>
                    <w:rPr>
                      <w:szCs w:val="21"/>
                    </w:rPr>
                  </w:pPr>
                  <w:r>
                    <w:rPr>
                      <w:szCs w:val="21"/>
                    </w:rPr>
                    <w:t>3</w:t>
                  </w:r>
                  <w:r>
                    <w:rPr>
                      <w:rFonts w:hint="eastAsia"/>
                      <w:szCs w:val="21"/>
                    </w:rPr>
                    <w:t>#高新区第六学校</w:t>
                  </w:r>
                </w:p>
              </w:tc>
              <w:tc>
                <w:tcPr>
                  <w:tcW w:w="1051" w:type="dxa"/>
                  <w:vAlign w:val="center"/>
                </w:tcPr>
                <w:p>
                  <w:pPr>
                    <w:jc w:val="center"/>
                    <w:rPr>
                      <w:szCs w:val="21"/>
                    </w:rPr>
                  </w:pPr>
                  <w:r>
                    <w:rPr>
                      <w:rFonts w:hint="eastAsia"/>
                      <w:szCs w:val="21"/>
                    </w:rPr>
                    <w:t>4</w:t>
                  </w:r>
                  <w:r>
                    <w:rPr>
                      <w:szCs w:val="21"/>
                    </w:rPr>
                    <w:t>6</w:t>
                  </w:r>
                </w:p>
              </w:tc>
              <w:tc>
                <w:tcPr>
                  <w:tcW w:w="1329" w:type="dxa"/>
                  <w:vAlign w:val="center"/>
                </w:tcPr>
                <w:p>
                  <w:pPr>
                    <w:jc w:val="center"/>
                    <w:rPr>
                      <w:szCs w:val="21"/>
                    </w:rPr>
                  </w:pPr>
                  <w:r>
                    <w:rPr>
                      <w:rFonts w:hint="eastAsia"/>
                      <w:szCs w:val="21"/>
                    </w:rPr>
                    <w:t>4</w:t>
                  </w:r>
                  <w:r>
                    <w:rPr>
                      <w:szCs w:val="21"/>
                    </w:rPr>
                    <w:t>0</w:t>
                  </w:r>
                </w:p>
              </w:tc>
              <w:tc>
                <w:tcPr>
                  <w:tcW w:w="1318" w:type="dxa"/>
                  <w:vAlign w:val="center"/>
                </w:tcPr>
                <w:p>
                  <w:pPr>
                    <w:tabs>
                      <w:tab w:val="left" w:pos="4515"/>
                    </w:tabs>
                    <w:autoSpaceDE w:val="0"/>
                    <w:autoSpaceDN w:val="0"/>
                    <w:adjustRightInd w:val="0"/>
                    <w:jc w:val="center"/>
                    <w:rPr>
                      <w:szCs w:val="21"/>
                    </w:rPr>
                  </w:pPr>
                  <w:r>
                    <w:rPr>
                      <w:rFonts w:hint="eastAsia"/>
                      <w:szCs w:val="21"/>
                    </w:rPr>
                    <w:t>4</w:t>
                  </w:r>
                  <w:r>
                    <w:rPr>
                      <w:szCs w:val="21"/>
                    </w:rPr>
                    <w:t>7</w:t>
                  </w:r>
                </w:p>
              </w:tc>
              <w:tc>
                <w:tcPr>
                  <w:tcW w:w="1243" w:type="dxa"/>
                  <w:vAlign w:val="center"/>
                </w:tcPr>
                <w:p>
                  <w:pPr>
                    <w:tabs>
                      <w:tab w:val="left" w:pos="4515"/>
                    </w:tabs>
                    <w:autoSpaceDE w:val="0"/>
                    <w:autoSpaceDN w:val="0"/>
                    <w:adjustRightInd w:val="0"/>
                    <w:jc w:val="center"/>
                    <w:rPr>
                      <w:szCs w:val="21"/>
                    </w:rPr>
                  </w:pPr>
                  <w:r>
                    <w:rPr>
                      <w:rFonts w:hint="eastAsia"/>
                      <w:szCs w:val="21"/>
                    </w:rPr>
                    <w:t>4</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74" w:type="dxa"/>
                  <w:gridSpan w:val="2"/>
                  <w:vAlign w:val="center"/>
                </w:tcPr>
                <w:p>
                  <w:pPr>
                    <w:jc w:val="center"/>
                    <w:rPr>
                      <w:szCs w:val="21"/>
                    </w:rPr>
                  </w:pPr>
                  <w:r>
                    <w:rPr>
                      <w:rFonts w:hint="eastAsia"/>
                      <w:szCs w:val="21"/>
                    </w:rPr>
                    <w:t>标准值</w:t>
                  </w:r>
                </w:p>
              </w:tc>
              <w:tc>
                <w:tcPr>
                  <w:tcW w:w="1051" w:type="dxa"/>
                  <w:vAlign w:val="center"/>
                </w:tcPr>
                <w:p>
                  <w:pPr>
                    <w:jc w:val="center"/>
                    <w:rPr>
                      <w:szCs w:val="21"/>
                    </w:rPr>
                  </w:pPr>
                  <w:r>
                    <w:rPr>
                      <w:rFonts w:hint="eastAsia"/>
                      <w:szCs w:val="21"/>
                    </w:rPr>
                    <w:t>6</w:t>
                  </w:r>
                  <w:r>
                    <w:rPr>
                      <w:szCs w:val="21"/>
                    </w:rPr>
                    <w:t>0</w:t>
                  </w:r>
                </w:p>
              </w:tc>
              <w:tc>
                <w:tcPr>
                  <w:tcW w:w="1329" w:type="dxa"/>
                  <w:vAlign w:val="center"/>
                </w:tcPr>
                <w:p>
                  <w:pPr>
                    <w:jc w:val="center"/>
                    <w:rPr>
                      <w:szCs w:val="21"/>
                    </w:rPr>
                  </w:pPr>
                  <w:r>
                    <w:rPr>
                      <w:rFonts w:hint="eastAsia"/>
                      <w:szCs w:val="21"/>
                    </w:rPr>
                    <w:t>5</w:t>
                  </w:r>
                  <w:r>
                    <w:rPr>
                      <w:szCs w:val="21"/>
                    </w:rPr>
                    <w:t>0</w:t>
                  </w:r>
                </w:p>
              </w:tc>
              <w:tc>
                <w:tcPr>
                  <w:tcW w:w="1318" w:type="dxa"/>
                  <w:vAlign w:val="center"/>
                </w:tcPr>
                <w:p>
                  <w:pPr>
                    <w:tabs>
                      <w:tab w:val="left" w:pos="4515"/>
                    </w:tabs>
                    <w:autoSpaceDE w:val="0"/>
                    <w:autoSpaceDN w:val="0"/>
                    <w:adjustRightInd w:val="0"/>
                    <w:jc w:val="center"/>
                    <w:rPr>
                      <w:szCs w:val="21"/>
                    </w:rPr>
                  </w:pPr>
                  <w:r>
                    <w:rPr>
                      <w:rFonts w:hint="eastAsia"/>
                      <w:szCs w:val="21"/>
                    </w:rPr>
                    <w:t>6</w:t>
                  </w:r>
                  <w:r>
                    <w:rPr>
                      <w:szCs w:val="21"/>
                    </w:rPr>
                    <w:t>0</w:t>
                  </w:r>
                </w:p>
              </w:tc>
              <w:tc>
                <w:tcPr>
                  <w:tcW w:w="1243" w:type="dxa"/>
                  <w:vAlign w:val="center"/>
                </w:tcPr>
                <w:p>
                  <w:pPr>
                    <w:tabs>
                      <w:tab w:val="left" w:pos="4515"/>
                    </w:tabs>
                    <w:autoSpaceDE w:val="0"/>
                    <w:autoSpaceDN w:val="0"/>
                    <w:adjustRightInd w:val="0"/>
                    <w:jc w:val="center"/>
                    <w:rPr>
                      <w:szCs w:val="21"/>
                    </w:rPr>
                  </w:pPr>
                  <w:r>
                    <w:rPr>
                      <w:rFonts w:hint="eastAsia"/>
                      <w:szCs w:val="21"/>
                    </w:rPr>
                    <w:t>5</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74" w:type="dxa"/>
                  <w:gridSpan w:val="2"/>
                  <w:vAlign w:val="center"/>
                </w:tcPr>
                <w:p>
                  <w:pPr>
                    <w:jc w:val="center"/>
                    <w:rPr>
                      <w:szCs w:val="21"/>
                    </w:rPr>
                  </w:pPr>
                  <w:r>
                    <w:rPr>
                      <w:rFonts w:hint="eastAsia"/>
                      <w:szCs w:val="21"/>
                    </w:rPr>
                    <w:t>达标情况</w:t>
                  </w:r>
                </w:p>
              </w:tc>
              <w:tc>
                <w:tcPr>
                  <w:tcW w:w="1051" w:type="dxa"/>
                  <w:vAlign w:val="center"/>
                </w:tcPr>
                <w:p>
                  <w:pPr>
                    <w:jc w:val="center"/>
                    <w:rPr>
                      <w:szCs w:val="21"/>
                    </w:rPr>
                  </w:pPr>
                  <w:r>
                    <w:rPr>
                      <w:rFonts w:hint="eastAsia"/>
                      <w:szCs w:val="21"/>
                    </w:rPr>
                    <w:t>达标</w:t>
                  </w:r>
                </w:p>
              </w:tc>
              <w:tc>
                <w:tcPr>
                  <w:tcW w:w="1329" w:type="dxa"/>
                </w:tcPr>
                <w:p>
                  <w:pPr>
                    <w:jc w:val="center"/>
                    <w:rPr>
                      <w:szCs w:val="21"/>
                    </w:rPr>
                  </w:pPr>
                  <w:r>
                    <w:rPr>
                      <w:rFonts w:hint="eastAsia"/>
                      <w:szCs w:val="21"/>
                    </w:rPr>
                    <w:t>达标</w:t>
                  </w:r>
                </w:p>
              </w:tc>
              <w:tc>
                <w:tcPr>
                  <w:tcW w:w="1318" w:type="dxa"/>
                </w:tcPr>
                <w:p>
                  <w:pPr>
                    <w:tabs>
                      <w:tab w:val="left" w:pos="4515"/>
                    </w:tabs>
                    <w:autoSpaceDE w:val="0"/>
                    <w:autoSpaceDN w:val="0"/>
                    <w:adjustRightInd w:val="0"/>
                    <w:jc w:val="center"/>
                    <w:rPr>
                      <w:szCs w:val="21"/>
                    </w:rPr>
                  </w:pPr>
                  <w:r>
                    <w:rPr>
                      <w:rFonts w:hint="eastAsia"/>
                      <w:szCs w:val="21"/>
                    </w:rPr>
                    <w:t>达标</w:t>
                  </w:r>
                </w:p>
              </w:tc>
              <w:tc>
                <w:tcPr>
                  <w:tcW w:w="1243" w:type="dxa"/>
                </w:tcPr>
                <w:p>
                  <w:pPr>
                    <w:tabs>
                      <w:tab w:val="left" w:pos="4515"/>
                    </w:tabs>
                    <w:autoSpaceDE w:val="0"/>
                    <w:autoSpaceDN w:val="0"/>
                    <w:adjustRightInd w:val="0"/>
                    <w:jc w:val="center"/>
                    <w:rPr>
                      <w:szCs w:val="21"/>
                    </w:rPr>
                  </w:pPr>
                  <w:r>
                    <w:rPr>
                      <w:rFonts w:hint="eastAsia"/>
                      <w:szCs w:val="21"/>
                    </w:rPr>
                    <w:t>达标</w:t>
                  </w:r>
                </w:p>
              </w:tc>
            </w:tr>
          </w:tbl>
          <w:p>
            <w:pPr>
              <w:spacing w:line="360" w:lineRule="auto"/>
              <w:ind w:firstLine="480" w:firstLineChars="200"/>
              <w:rPr>
                <w:sz w:val="24"/>
              </w:rPr>
            </w:pPr>
            <w:r>
              <w:rPr>
                <w:sz w:val="24"/>
              </w:rPr>
              <w:t>监测结果表明，</w:t>
            </w:r>
            <w:r>
              <w:rPr>
                <w:rFonts w:hint="eastAsia"/>
                <w:sz w:val="24"/>
              </w:rPr>
              <w:t>敏感点声环境现状满足《声环境质量标准》（GB3096-2008）2类标准要求。</w:t>
            </w:r>
          </w:p>
          <w:p>
            <w:pPr>
              <w:spacing w:line="360" w:lineRule="auto"/>
              <w:ind w:firstLine="472" w:firstLineChars="200"/>
              <w:rPr>
                <w:spacing w:val="-2"/>
                <w:sz w:val="24"/>
                <w:highlight w:val="red"/>
              </w:rPr>
            </w:pPr>
            <w:r>
              <w:rPr>
                <w:rFonts w:hint="eastAsia"/>
                <w:spacing w:val="-2"/>
                <w:sz w:val="24"/>
              </w:rPr>
              <w:t>⑵ 厂界噪声现状</w:t>
            </w:r>
          </w:p>
          <w:p>
            <w:pPr>
              <w:spacing w:line="360" w:lineRule="auto"/>
              <w:ind w:firstLine="472" w:firstLineChars="200"/>
              <w:rPr>
                <w:b/>
                <w:szCs w:val="21"/>
              </w:rPr>
            </w:pPr>
            <w:r>
              <w:rPr>
                <w:spacing w:val="-2"/>
                <w:sz w:val="24"/>
              </w:rPr>
              <w:t>本次</w:t>
            </w:r>
            <w:r>
              <w:rPr>
                <w:rFonts w:hint="eastAsia"/>
                <w:spacing w:val="-2"/>
                <w:sz w:val="24"/>
              </w:rPr>
              <w:t>厂界噪声现状</w:t>
            </w:r>
            <w:r>
              <w:rPr>
                <w:spacing w:val="-2"/>
                <w:sz w:val="24"/>
              </w:rPr>
              <w:t>引用</w:t>
            </w:r>
            <w:r>
              <w:rPr>
                <w:rFonts w:hint="eastAsia"/>
                <w:spacing w:val="-2"/>
                <w:sz w:val="24"/>
              </w:rPr>
              <w:t>《</w:t>
            </w:r>
            <w:r>
              <w:rPr>
                <w:rFonts w:hint="eastAsia"/>
                <w:sz w:val="24"/>
              </w:rPr>
              <w:t>西安比亚迪电子有限公司比亚迪高端智能终端产业园项目（组装）竣工环保验收监测报告</w:t>
            </w:r>
            <w:r>
              <w:rPr>
                <w:rFonts w:hint="eastAsia"/>
                <w:spacing w:val="-2"/>
                <w:sz w:val="24"/>
              </w:rPr>
              <w:t>》的监测数据（报告编号：B</w:t>
            </w:r>
            <w:r>
              <w:rPr>
                <w:spacing w:val="-2"/>
                <w:sz w:val="24"/>
              </w:rPr>
              <w:t>XA2021070113-01-1</w:t>
            </w:r>
            <w:r>
              <w:rPr>
                <w:rFonts w:hint="eastAsia"/>
                <w:spacing w:val="-2"/>
                <w:sz w:val="24"/>
              </w:rPr>
              <w:t>），</w:t>
            </w:r>
            <w:r>
              <w:rPr>
                <w:rFonts w:hint="eastAsia" w:ascii="宋体" w:hAnsi="宋体" w:cs="宋体"/>
                <w:sz w:val="24"/>
              </w:rPr>
              <w:t>监测时间为</w:t>
            </w:r>
            <w:r>
              <w:rPr>
                <w:spacing w:val="-2"/>
                <w:sz w:val="24"/>
              </w:rPr>
              <w:t>20</w:t>
            </w:r>
            <w:r>
              <w:rPr>
                <w:rFonts w:hint="eastAsia"/>
                <w:spacing w:val="-2"/>
                <w:sz w:val="24"/>
              </w:rPr>
              <w:t>2</w:t>
            </w:r>
            <w:r>
              <w:rPr>
                <w:spacing w:val="-2"/>
                <w:sz w:val="24"/>
              </w:rPr>
              <w:t>2年2月10日，监测期间现有工程正常生产</w:t>
            </w:r>
            <w:r>
              <w:rPr>
                <w:rFonts w:hint="eastAsia"/>
                <w:spacing w:val="-2"/>
                <w:sz w:val="24"/>
              </w:rPr>
              <w:t>。声</w:t>
            </w:r>
            <w:r>
              <w:rPr>
                <w:spacing w:val="-2"/>
                <w:sz w:val="24"/>
              </w:rPr>
              <w:t>环境</w:t>
            </w:r>
            <w:r>
              <w:rPr>
                <w:rFonts w:hint="eastAsia"/>
                <w:spacing w:val="-2"/>
                <w:sz w:val="24"/>
              </w:rPr>
              <w:t>现状</w:t>
            </w:r>
            <w:r>
              <w:rPr>
                <w:spacing w:val="-2"/>
                <w:sz w:val="24"/>
              </w:rPr>
              <w:t>监测结果见表</w:t>
            </w:r>
            <w:r>
              <w:rPr>
                <w:rFonts w:hint="eastAsia"/>
                <w:spacing w:val="-2"/>
                <w:sz w:val="24"/>
              </w:rPr>
              <w:t>3-</w:t>
            </w:r>
            <w:r>
              <w:rPr>
                <w:spacing w:val="-2"/>
                <w:sz w:val="24"/>
              </w:rPr>
              <w:t>5</w:t>
            </w:r>
            <w:r>
              <w:rPr>
                <w:rFonts w:hint="eastAsia"/>
                <w:spacing w:val="-2"/>
                <w:sz w:val="24"/>
              </w:rPr>
              <w:t>，监测点位见附图</w:t>
            </w:r>
            <w:r>
              <w:rPr>
                <w:spacing w:val="-2"/>
                <w:sz w:val="24"/>
              </w:rPr>
              <w:t>6</w:t>
            </w:r>
            <w:r>
              <w:rPr>
                <w:rFonts w:hint="eastAsia"/>
                <w:spacing w:val="-2"/>
                <w:sz w:val="24"/>
              </w:rPr>
              <w:t>，</w:t>
            </w:r>
            <w:r>
              <w:rPr>
                <w:sz w:val="24"/>
              </w:rPr>
              <w:t>监测报告见</w:t>
            </w:r>
            <w:r>
              <w:rPr>
                <w:rFonts w:hint="eastAsia"/>
                <w:sz w:val="24"/>
              </w:rPr>
              <w:t>附件</w:t>
            </w:r>
            <w:r>
              <w:rPr>
                <w:kern w:val="0"/>
                <w:sz w:val="24"/>
                <w:szCs w:val="21"/>
              </w:rPr>
              <w:t>。</w:t>
            </w:r>
          </w:p>
          <w:p>
            <w:pPr>
              <w:jc w:val="center"/>
              <w:rPr>
                <w:b/>
                <w:szCs w:val="21"/>
              </w:rPr>
            </w:pPr>
            <w:r>
              <w:rPr>
                <w:rFonts w:hint="eastAsia"/>
                <w:b/>
                <w:szCs w:val="21"/>
              </w:rPr>
              <w:t>表3</w:t>
            </w:r>
            <w:r>
              <w:rPr>
                <w:b/>
                <w:szCs w:val="21"/>
              </w:rPr>
              <w:t xml:space="preserve">-5    </w:t>
            </w:r>
            <w:r>
              <w:rPr>
                <w:rFonts w:hint="eastAsia"/>
                <w:b/>
                <w:szCs w:val="21"/>
              </w:rPr>
              <w:t xml:space="preserve">厂界噪声现状监测结果 </w:t>
            </w:r>
            <w:r>
              <w:rPr>
                <w:b/>
                <w:szCs w:val="21"/>
              </w:rPr>
              <w:t xml:space="preserve">   </w:t>
            </w:r>
            <w:r>
              <w:rPr>
                <w:rFonts w:hint="eastAsia"/>
                <w:b/>
                <w:szCs w:val="21"/>
              </w:rPr>
              <w:t>单位：d</w:t>
            </w:r>
            <w:r>
              <w:rPr>
                <w:b/>
                <w:szCs w:val="21"/>
              </w:rPr>
              <w:t>B</w:t>
            </w:r>
            <w:r>
              <w:rPr>
                <w:rFonts w:hint="eastAsia"/>
                <w:b/>
                <w:szCs w:val="21"/>
              </w:rPr>
              <w:t>（A）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849"/>
              <w:gridCol w:w="879"/>
              <w:gridCol w:w="1021"/>
              <w:gridCol w:w="1013"/>
              <w:gridCol w:w="955"/>
              <w:gridCol w:w="1084"/>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1" w:type="dxa"/>
                  <w:gridSpan w:val="2"/>
                  <w:vMerge w:val="restart"/>
                  <w:vAlign w:val="center"/>
                </w:tcPr>
                <w:p>
                  <w:pPr>
                    <w:jc w:val="center"/>
                    <w:rPr>
                      <w:szCs w:val="21"/>
                    </w:rPr>
                  </w:pPr>
                  <w:r>
                    <w:rPr>
                      <w:szCs w:val="21"/>
                    </w:rPr>
                    <w:t>监测点位</w:t>
                  </w:r>
                </w:p>
              </w:tc>
              <w:tc>
                <w:tcPr>
                  <w:tcW w:w="1850" w:type="dxa"/>
                  <w:gridSpan w:val="2"/>
                  <w:vAlign w:val="center"/>
                </w:tcPr>
                <w:p>
                  <w:pPr>
                    <w:jc w:val="center"/>
                    <w:rPr>
                      <w:szCs w:val="21"/>
                    </w:rPr>
                  </w:pPr>
                  <w:r>
                    <w:rPr>
                      <w:szCs w:val="21"/>
                    </w:rPr>
                    <w:t>监测值</w:t>
                  </w:r>
                </w:p>
              </w:tc>
              <w:tc>
                <w:tcPr>
                  <w:tcW w:w="1916" w:type="dxa"/>
                  <w:gridSpan w:val="2"/>
                  <w:vAlign w:val="center"/>
                </w:tcPr>
                <w:p>
                  <w:pPr>
                    <w:jc w:val="center"/>
                    <w:rPr>
                      <w:szCs w:val="21"/>
                    </w:rPr>
                  </w:pPr>
                  <w:r>
                    <w:rPr>
                      <w:szCs w:val="21"/>
                    </w:rPr>
                    <w:t>标准值</w:t>
                  </w:r>
                </w:p>
              </w:tc>
              <w:tc>
                <w:tcPr>
                  <w:tcW w:w="2078" w:type="dxa"/>
                  <w:gridSpan w:val="2"/>
                  <w:vAlign w:val="center"/>
                </w:tcPr>
                <w:p>
                  <w:pPr>
                    <w:jc w:val="center"/>
                    <w:rPr>
                      <w:szCs w:val="21"/>
                    </w:rPr>
                  </w:pPr>
                  <w:r>
                    <w:rPr>
                      <w:rFonts w:hint="eastAsia"/>
                      <w:szCs w:val="21"/>
                    </w:rPr>
                    <w:t>达标</w:t>
                  </w:r>
                  <w:r>
                    <w:rPr>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1" w:type="dxa"/>
                  <w:gridSpan w:val="2"/>
                  <w:vMerge w:val="continue"/>
                  <w:vAlign w:val="center"/>
                </w:tcPr>
                <w:p>
                  <w:pPr>
                    <w:jc w:val="center"/>
                    <w:rPr>
                      <w:szCs w:val="21"/>
                    </w:rPr>
                  </w:pPr>
                </w:p>
              </w:tc>
              <w:tc>
                <w:tcPr>
                  <w:tcW w:w="856" w:type="dxa"/>
                  <w:vAlign w:val="center"/>
                </w:tcPr>
                <w:p>
                  <w:pPr>
                    <w:jc w:val="center"/>
                    <w:rPr>
                      <w:szCs w:val="21"/>
                    </w:rPr>
                  </w:pPr>
                  <w:r>
                    <w:rPr>
                      <w:szCs w:val="21"/>
                    </w:rPr>
                    <w:t>昼间</w:t>
                  </w:r>
                </w:p>
              </w:tc>
              <w:tc>
                <w:tcPr>
                  <w:tcW w:w="994" w:type="dxa"/>
                  <w:vAlign w:val="center"/>
                </w:tcPr>
                <w:p>
                  <w:pPr>
                    <w:jc w:val="center"/>
                    <w:rPr>
                      <w:szCs w:val="21"/>
                    </w:rPr>
                  </w:pPr>
                  <w:r>
                    <w:rPr>
                      <w:szCs w:val="21"/>
                    </w:rPr>
                    <w:t>夜间</w:t>
                  </w:r>
                </w:p>
              </w:tc>
              <w:tc>
                <w:tcPr>
                  <w:tcW w:w="986" w:type="dxa"/>
                  <w:vAlign w:val="center"/>
                </w:tcPr>
                <w:p>
                  <w:pPr>
                    <w:jc w:val="center"/>
                    <w:rPr>
                      <w:szCs w:val="21"/>
                    </w:rPr>
                  </w:pPr>
                  <w:r>
                    <w:rPr>
                      <w:szCs w:val="21"/>
                    </w:rPr>
                    <w:t>昼间</w:t>
                  </w:r>
                </w:p>
              </w:tc>
              <w:tc>
                <w:tcPr>
                  <w:tcW w:w="930" w:type="dxa"/>
                  <w:vAlign w:val="center"/>
                </w:tcPr>
                <w:p>
                  <w:pPr>
                    <w:jc w:val="center"/>
                    <w:rPr>
                      <w:szCs w:val="21"/>
                    </w:rPr>
                  </w:pPr>
                  <w:r>
                    <w:rPr>
                      <w:szCs w:val="21"/>
                    </w:rPr>
                    <w:t>夜间</w:t>
                  </w:r>
                </w:p>
              </w:tc>
              <w:tc>
                <w:tcPr>
                  <w:tcW w:w="1055" w:type="dxa"/>
                  <w:vAlign w:val="center"/>
                </w:tcPr>
                <w:p>
                  <w:pPr>
                    <w:jc w:val="center"/>
                    <w:rPr>
                      <w:szCs w:val="21"/>
                    </w:rPr>
                  </w:pPr>
                  <w:r>
                    <w:rPr>
                      <w:szCs w:val="21"/>
                    </w:rPr>
                    <w:t>昼间</w:t>
                  </w:r>
                </w:p>
              </w:tc>
              <w:tc>
                <w:tcPr>
                  <w:tcW w:w="1023"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Align w:val="center"/>
                </w:tcPr>
                <w:p>
                  <w:pPr>
                    <w:jc w:val="center"/>
                    <w:rPr>
                      <w:szCs w:val="21"/>
                    </w:rPr>
                  </w:pPr>
                  <w:r>
                    <w:rPr>
                      <w:szCs w:val="21"/>
                    </w:rPr>
                    <w:t>4#</w:t>
                  </w:r>
                </w:p>
              </w:tc>
              <w:tc>
                <w:tcPr>
                  <w:tcW w:w="1800" w:type="dxa"/>
                  <w:vAlign w:val="center"/>
                </w:tcPr>
                <w:p>
                  <w:pPr>
                    <w:jc w:val="center"/>
                    <w:rPr>
                      <w:szCs w:val="21"/>
                    </w:rPr>
                  </w:pPr>
                  <w:r>
                    <w:rPr>
                      <w:szCs w:val="21"/>
                    </w:rPr>
                    <w:t>东厂界外1m处</w:t>
                  </w:r>
                </w:p>
              </w:tc>
              <w:tc>
                <w:tcPr>
                  <w:tcW w:w="856" w:type="dxa"/>
                  <w:vAlign w:val="center"/>
                </w:tcPr>
                <w:p>
                  <w:pPr>
                    <w:jc w:val="center"/>
                    <w:rPr>
                      <w:szCs w:val="21"/>
                    </w:rPr>
                  </w:pPr>
                  <w:r>
                    <w:rPr>
                      <w:rFonts w:hint="eastAsia"/>
                      <w:szCs w:val="21"/>
                    </w:rPr>
                    <w:t>5</w:t>
                  </w:r>
                  <w:r>
                    <w:rPr>
                      <w:szCs w:val="21"/>
                    </w:rPr>
                    <w:t>7.4</w:t>
                  </w:r>
                </w:p>
              </w:tc>
              <w:tc>
                <w:tcPr>
                  <w:tcW w:w="994" w:type="dxa"/>
                  <w:vAlign w:val="center"/>
                </w:tcPr>
                <w:p>
                  <w:pPr>
                    <w:jc w:val="center"/>
                    <w:rPr>
                      <w:szCs w:val="21"/>
                    </w:rPr>
                  </w:pPr>
                  <w:r>
                    <w:rPr>
                      <w:rFonts w:hint="eastAsia"/>
                      <w:szCs w:val="21"/>
                    </w:rPr>
                    <w:t>4</w:t>
                  </w:r>
                  <w:r>
                    <w:rPr>
                      <w:szCs w:val="21"/>
                    </w:rPr>
                    <w:t>6.7</w:t>
                  </w:r>
                </w:p>
              </w:tc>
              <w:tc>
                <w:tcPr>
                  <w:tcW w:w="986" w:type="dxa"/>
                  <w:vAlign w:val="center"/>
                </w:tcPr>
                <w:p>
                  <w:pPr>
                    <w:tabs>
                      <w:tab w:val="left" w:pos="4515"/>
                    </w:tabs>
                    <w:autoSpaceDE w:val="0"/>
                    <w:autoSpaceDN w:val="0"/>
                    <w:adjustRightInd w:val="0"/>
                    <w:jc w:val="center"/>
                    <w:rPr>
                      <w:szCs w:val="21"/>
                    </w:rPr>
                  </w:pPr>
                  <w:r>
                    <w:rPr>
                      <w:rFonts w:hint="eastAsia"/>
                      <w:szCs w:val="21"/>
                    </w:rPr>
                    <w:t>65</w:t>
                  </w:r>
                </w:p>
              </w:tc>
              <w:tc>
                <w:tcPr>
                  <w:tcW w:w="930" w:type="dxa"/>
                  <w:vAlign w:val="center"/>
                </w:tcPr>
                <w:p>
                  <w:pPr>
                    <w:tabs>
                      <w:tab w:val="left" w:pos="4515"/>
                    </w:tabs>
                    <w:autoSpaceDE w:val="0"/>
                    <w:autoSpaceDN w:val="0"/>
                    <w:adjustRightInd w:val="0"/>
                    <w:jc w:val="center"/>
                    <w:rPr>
                      <w:szCs w:val="21"/>
                    </w:rPr>
                  </w:pPr>
                  <w:r>
                    <w:rPr>
                      <w:rFonts w:hint="eastAsia"/>
                      <w:szCs w:val="21"/>
                    </w:rPr>
                    <w:t>55</w:t>
                  </w:r>
                </w:p>
              </w:tc>
              <w:tc>
                <w:tcPr>
                  <w:tcW w:w="1055" w:type="dxa"/>
                  <w:vAlign w:val="center"/>
                </w:tcPr>
                <w:p>
                  <w:pPr>
                    <w:jc w:val="center"/>
                    <w:rPr>
                      <w:szCs w:val="21"/>
                    </w:rPr>
                  </w:pPr>
                  <w:r>
                    <w:rPr>
                      <w:rFonts w:hint="eastAsia"/>
                      <w:szCs w:val="21"/>
                    </w:rPr>
                    <w:t>达标</w:t>
                  </w:r>
                </w:p>
              </w:tc>
              <w:tc>
                <w:tcPr>
                  <w:tcW w:w="1023"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Align w:val="center"/>
                </w:tcPr>
                <w:p>
                  <w:pPr>
                    <w:jc w:val="center"/>
                    <w:rPr>
                      <w:szCs w:val="21"/>
                    </w:rPr>
                  </w:pPr>
                  <w:r>
                    <w:rPr>
                      <w:szCs w:val="21"/>
                    </w:rPr>
                    <w:t>5#</w:t>
                  </w:r>
                </w:p>
              </w:tc>
              <w:tc>
                <w:tcPr>
                  <w:tcW w:w="1800" w:type="dxa"/>
                  <w:vAlign w:val="center"/>
                </w:tcPr>
                <w:p>
                  <w:pPr>
                    <w:jc w:val="center"/>
                    <w:rPr>
                      <w:szCs w:val="21"/>
                    </w:rPr>
                  </w:pPr>
                  <w:r>
                    <w:rPr>
                      <w:szCs w:val="21"/>
                    </w:rPr>
                    <w:t>南厂界外1m处</w:t>
                  </w:r>
                </w:p>
              </w:tc>
              <w:tc>
                <w:tcPr>
                  <w:tcW w:w="856" w:type="dxa"/>
                  <w:vAlign w:val="center"/>
                </w:tcPr>
                <w:p>
                  <w:pPr>
                    <w:jc w:val="center"/>
                    <w:rPr>
                      <w:szCs w:val="21"/>
                    </w:rPr>
                  </w:pPr>
                  <w:r>
                    <w:rPr>
                      <w:rFonts w:hint="eastAsia"/>
                      <w:szCs w:val="21"/>
                    </w:rPr>
                    <w:t>5</w:t>
                  </w:r>
                  <w:r>
                    <w:rPr>
                      <w:szCs w:val="21"/>
                    </w:rPr>
                    <w:t>7.7</w:t>
                  </w:r>
                </w:p>
              </w:tc>
              <w:tc>
                <w:tcPr>
                  <w:tcW w:w="994" w:type="dxa"/>
                  <w:vAlign w:val="center"/>
                </w:tcPr>
                <w:p>
                  <w:pPr>
                    <w:jc w:val="center"/>
                    <w:rPr>
                      <w:szCs w:val="21"/>
                    </w:rPr>
                  </w:pPr>
                  <w:r>
                    <w:rPr>
                      <w:rFonts w:hint="eastAsia"/>
                      <w:szCs w:val="21"/>
                    </w:rPr>
                    <w:t>4</w:t>
                  </w:r>
                  <w:r>
                    <w:rPr>
                      <w:szCs w:val="21"/>
                    </w:rPr>
                    <w:t>8.1</w:t>
                  </w:r>
                </w:p>
              </w:tc>
              <w:tc>
                <w:tcPr>
                  <w:tcW w:w="986" w:type="dxa"/>
                  <w:vAlign w:val="center"/>
                </w:tcPr>
                <w:p>
                  <w:pPr>
                    <w:tabs>
                      <w:tab w:val="left" w:pos="4515"/>
                    </w:tabs>
                    <w:autoSpaceDE w:val="0"/>
                    <w:autoSpaceDN w:val="0"/>
                    <w:adjustRightInd w:val="0"/>
                    <w:jc w:val="center"/>
                    <w:rPr>
                      <w:szCs w:val="21"/>
                    </w:rPr>
                  </w:pPr>
                  <w:r>
                    <w:rPr>
                      <w:rFonts w:hint="eastAsia"/>
                      <w:szCs w:val="21"/>
                    </w:rPr>
                    <w:t>65</w:t>
                  </w:r>
                </w:p>
              </w:tc>
              <w:tc>
                <w:tcPr>
                  <w:tcW w:w="930" w:type="dxa"/>
                  <w:vAlign w:val="center"/>
                </w:tcPr>
                <w:p>
                  <w:pPr>
                    <w:tabs>
                      <w:tab w:val="left" w:pos="4515"/>
                    </w:tabs>
                    <w:autoSpaceDE w:val="0"/>
                    <w:autoSpaceDN w:val="0"/>
                    <w:adjustRightInd w:val="0"/>
                    <w:jc w:val="center"/>
                    <w:rPr>
                      <w:szCs w:val="21"/>
                    </w:rPr>
                  </w:pPr>
                  <w:r>
                    <w:rPr>
                      <w:rFonts w:hint="eastAsia"/>
                      <w:szCs w:val="21"/>
                    </w:rPr>
                    <w:t>55</w:t>
                  </w:r>
                </w:p>
              </w:tc>
              <w:tc>
                <w:tcPr>
                  <w:tcW w:w="1055" w:type="dxa"/>
                </w:tcPr>
                <w:p>
                  <w:pPr>
                    <w:jc w:val="center"/>
                  </w:pPr>
                  <w:r>
                    <w:rPr>
                      <w:rFonts w:hint="eastAsia"/>
                      <w:szCs w:val="21"/>
                    </w:rPr>
                    <w:t>达标</w:t>
                  </w:r>
                </w:p>
              </w:tc>
              <w:tc>
                <w:tcPr>
                  <w:tcW w:w="1023" w:type="dxa"/>
                </w:tcPr>
                <w:p>
                  <w:pPr>
                    <w:jc w:val="cente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Align w:val="center"/>
                </w:tcPr>
                <w:p>
                  <w:pPr>
                    <w:jc w:val="center"/>
                    <w:rPr>
                      <w:szCs w:val="21"/>
                    </w:rPr>
                  </w:pPr>
                  <w:r>
                    <w:rPr>
                      <w:szCs w:val="21"/>
                    </w:rPr>
                    <w:t>6#</w:t>
                  </w:r>
                </w:p>
              </w:tc>
              <w:tc>
                <w:tcPr>
                  <w:tcW w:w="1800" w:type="dxa"/>
                  <w:vAlign w:val="center"/>
                </w:tcPr>
                <w:p>
                  <w:pPr>
                    <w:jc w:val="center"/>
                    <w:rPr>
                      <w:szCs w:val="21"/>
                    </w:rPr>
                  </w:pPr>
                  <w:r>
                    <w:rPr>
                      <w:rFonts w:hint="eastAsia"/>
                      <w:szCs w:val="21"/>
                    </w:rPr>
                    <w:t>西</w:t>
                  </w:r>
                  <w:r>
                    <w:rPr>
                      <w:szCs w:val="21"/>
                    </w:rPr>
                    <w:t>厂界外1m处</w:t>
                  </w:r>
                </w:p>
              </w:tc>
              <w:tc>
                <w:tcPr>
                  <w:tcW w:w="856" w:type="dxa"/>
                  <w:vAlign w:val="center"/>
                </w:tcPr>
                <w:p>
                  <w:pPr>
                    <w:jc w:val="center"/>
                    <w:rPr>
                      <w:szCs w:val="21"/>
                    </w:rPr>
                  </w:pPr>
                  <w:r>
                    <w:rPr>
                      <w:rFonts w:hint="eastAsia"/>
                      <w:szCs w:val="21"/>
                    </w:rPr>
                    <w:t>5</w:t>
                  </w:r>
                  <w:r>
                    <w:rPr>
                      <w:szCs w:val="21"/>
                    </w:rPr>
                    <w:t>8.1</w:t>
                  </w:r>
                </w:p>
              </w:tc>
              <w:tc>
                <w:tcPr>
                  <w:tcW w:w="994" w:type="dxa"/>
                  <w:vAlign w:val="center"/>
                </w:tcPr>
                <w:p>
                  <w:pPr>
                    <w:jc w:val="center"/>
                    <w:rPr>
                      <w:szCs w:val="21"/>
                    </w:rPr>
                  </w:pPr>
                  <w:r>
                    <w:rPr>
                      <w:rFonts w:hint="eastAsia"/>
                      <w:szCs w:val="21"/>
                    </w:rPr>
                    <w:t>4</w:t>
                  </w:r>
                  <w:r>
                    <w:rPr>
                      <w:szCs w:val="21"/>
                    </w:rPr>
                    <w:t>7.9</w:t>
                  </w:r>
                </w:p>
              </w:tc>
              <w:tc>
                <w:tcPr>
                  <w:tcW w:w="986" w:type="dxa"/>
                  <w:vAlign w:val="center"/>
                </w:tcPr>
                <w:p>
                  <w:pPr>
                    <w:tabs>
                      <w:tab w:val="left" w:pos="4515"/>
                    </w:tabs>
                    <w:autoSpaceDE w:val="0"/>
                    <w:autoSpaceDN w:val="0"/>
                    <w:adjustRightInd w:val="0"/>
                    <w:jc w:val="center"/>
                    <w:rPr>
                      <w:szCs w:val="21"/>
                    </w:rPr>
                  </w:pPr>
                  <w:r>
                    <w:rPr>
                      <w:rFonts w:hint="eastAsia"/>
                      <w:szCs w:val="21"/>
                    </w:rPr>
                    <w:t>65</w:t>
                  </w:r>
                </w:p>
              </w:tc>
              <w:tc>
                <w:tcPr>
                  <w:tcW w:w="930" w:type="dxa"/>
                  <w:vAlign w:val="center"/>
                </w:tcPr>
                <w:p>
                  <w:pPr>
                    <w:tabs>
                      <w:tab w:val="left" w:pos="4515"/>
                    </w:tabs>
                    <w:autoSpaceDE w:val="0"/>
                    <w:autoSpaceDN w:val="0"/>
                    <w:adjustRightInd w:val="0"/>
                    <w:jc w:val="center"/>
                    <w:rPr>
                      <w:szCs w:val="21"/>
                    </w:rPr>
                  </w:pPr>
                  <w:r>
                    <w:rPr>
                      <w:rFonts w:hint="eastAsia"/>
                      <w:szCs w:val="21"/>
                    </w:rPr>
                    <w:t>55</w:t>
                  </w:r>
                </w:p>
              </w:tc>
              <w:tc>
                <w:tcPr>
                  <w:tcW w:w="1055" w:type="dxa"/>
                </w:tcPr>
                <w:p>
                  <w:pPr>
                    <w:jc w:val="center"/>
                  </w:pPr>
                  <w:r>
                    <w:rPr>
                      <w:rFonts w:hint="eastAsia"/>
                      <w:szCs w:val="21"/>
                    </w:rPr>
                    <w:t>达标</w:t>
                  </w:r>
                </w:p>
              </w:tc>
              <w:tc>
                <w:tcPr>
                  <w:tcW w:w="1023" w:type="dxa"/>
                </w:tcPr>
                <w:p>
                  <w:pPr>
                    <w:jc w:val="cente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Align w:val="center"/>
                </w:tcPr>
                <w:p>
                  <w:pPr>
                    <w:jc w:val="center"/>
                    <w:rPr>
                      <w:szCs w:val="21"/>
                    </w:rPr>
                  </w:pPr>
                  <w:r>
                    <w:rPr>
                      <w:szCs w:val="21"/>
                    </w:rPr>
                    <w:t>7#</w:t>
                  </w:r>
                </w:p>
              </w:tc>
              <w:tc>
                <w:tcPr>
                  <w:tcW w:w="1800" w:type="dxa"/>
                  <w:vAlign w:val="center"/>
                </w:tcPr>
                <w:p>
                  <w:pPr>
                    <w:jc w:val="center"/>
                    <w:rPr>
                      <w:szCs w:val="21"/>
                    </w:rPr>
                  </w:pPr>
                  <w:r>
                    <w:rPr>
                      <w:rFonts w:hint="eastAsia"/>
                      <w:szCs w:val="21"/>
                    </w:rPr>
                    <w:t>北</w:t>
                  </w:r>
                  <w:r>
                    <w:rPr>
                      <w:szCs w:val="21"/>
                    </w:rPr>
                    <w:t>厂界外1m处</w:t>
                  </w:r>
                </w:p>
              </w:tc>
              <w:tc>
                <w:tcPr>
                  <w:tcW w:w="856" w:type="dxa"/>
                  <w:vAlign w:val="center"/>
                </w:tcPr>
                <w:p>
                  <w:pPr>
                    <w:jc w:val="center"/>
                    <w:rPr>
                      <w:szCs w:val="21"/>
                    </w:rPr>
                  </w:pPr>
                  <w:r>
                    <w:rPr>
                      <w:rFonts w:hint="eastAsia"/>
                      <w:szCs w:val="21"/>
                    </w:rPr>
                    <w:t>5</w:t>
                  </w:r>
                  <w:r>
                    <w:rPr>
                      <w:szCs w:val="21"/>
                    </w:rPr>
                    <w:t>8.1</w:t>
                  </w:r>
                </w:p>
              </w:tc>
              <w:tc>
                <w:tcPr>
                  <w:tcW w:w="994" w:type="dxa"/>
                  <w:vAlign w:val="center"/>
                </w:tcPr>
                <w:p>
                  <w:pPr>
                    <w:jc w:val="center"/>
                    <w:rPr>
                      <w:szCs w:val="21"/>
                    </w:rPr>
                  </w:pPr>
                  <w:r>
                    <w:rPr>
                      <w:rFonts w:hint="eastAsia"/>
                      <w:szCs w:val="21"/>
                    </w:rPr>
                    <w:t>4</w:t>
                  </w:r>
                  <w:r>
                    <w:rPr>
                      <w:szCs w:val="21"/>
                    </w:rPr>
                    <w:t>6.8</w:t>
                  </w:r>
                </w:p>
              </w:tc>
              <w:tc>
                <w:tcPr>
                  <w:tcW w:w="986" w:type="dxa"/>
                  <w:vAlign w:val="center"/>
                </w:tcPr>
                <w:p>
                  <w:pPr>
                    <w:tabs>
                      <w:tab w:val="left" w:pos="4515"/>
                    </w:tabs>
                    <w:autoSpaceDE w:val="0"/>
                    <w:autoSpaceDN w:val="0"/>
                    <w:adjustRightInd w:val="0"/>
                    <w:jc w:val="center"/>
                    <w:rPr>
                      <w:szCs w:val="21"/>
                    </w:rPr>
                  </w:pPr>
                  <w:r>
                    <w:rPr>
                      <w:rFonts w:hint="eastAsia"/>
                      <w:szCs w:val="21"/>
                    </w:rPr>
                    <w:t>65</w:t>
                  </w:r>
                </w:p>
              </w:tc>
              <w:tc>
                <w:tcPr>
                  <w:tcW w:w="930" w:type="dxa"/>
                  <w:vAlign w:val="center"/>
                </w:tcPr>
                <w:p>
                  <w:pPr>
                    <w:tabs>
                      <w:tab w:val="left" w:pos="4515"/>
                    </w:tabs>
                    <w:autoSpaceDE w:val="0"/>
                    <w:autoSpaceDN w:val="0"/>
                    <w:adjustRightInd w:val="0"/>
                    <w:jc w:val="center"/>
                    <w:rPr>
                      <w:szCs w:val="21"/>
                    </w:rPr>
                  </w:pPr>
                  <w:r>
                    <w:rPr>
                      <w:rFonts w:hint="eastAsia"/>
                      <w:szCs w:val="21"/>
                    </w:rPr>
                    <w:t>55</w:t>
                  </w:r>
                </w:p>
              </w:tc>
              <w:tc>
                <w:tcPr>
                  <w:tcW w:w="1055" w:type="dxa"/>
                </w:tcPr>
                <w:p>
                  <w:pPr>
                    <w:jc w:val="center"/>
                  </w:pPr>
                  <w:r>
                    <w:rPr>
                      <w:rFonts w:hint="eastAsia"/>
                      <w:szCs w:val="21"/>
                    </w:rPr>
                    <w:t>达标</w:t>
                  </w:r>
                </w:p>
              </w:tc>
              <w:tc>
                <w:tcPr>
                  <w:tcW w:w="1023" w:type="dxa"/>
                </w:tcPr>
                <w:p>
                  <w:pPr>
                    <w:jc w:val="center"/>
                  </w:pPr>
                  <w:r>
                    <w:rPr>
                      <w:rFonts w:hint="eastAsia"/>
                      <w:szCs w:val="21"/>
                    </w:rPr>
                    <w:t>达标</w:t>
                  </w:r>
                </w:p>
              </w:tc>
            </w:tr>
          </w:tbl>
          <w:p>
            <w:pPr>
              <w:spacing w:before="120" w:beforeLines="50" w:line="360" w:lineRule="auto"/>
              <w:ind w:firstLine="480" w:firstLineChars="200"/>
              <w:rPr>
                <w:sz w:val="24"/>
              </w:rPr>
            </w:pPr>
            <w:r>
              <w:rPr>
                <w:sz w:val="24"/>
              </w:rPr>
              <w:t>监测结果表明，项目厂界昼</w:t>
            </w:r>
            <w:r>
              <w:rPr>
                <w:rFonts w:hint="eastAsia"/>
                <w:sz w:val="24"/>
              </w:rPr>
              <w:t>、</w:t>
            </w:r>
            <w:r>
              <w:rPr>
                <w:sz w:val="24"/>
              </w:rPr>
              <w:t>夜间噪声监测值</w:t>
            </w:r>
            <w:r>
              <w:rPr>
                <w:rFonts w:hint="eastAsia"/>
                <w:sz w:val="24"/>
              </w:rPr>
              <w:t>均</w:t>
            </w:r>
            <w:r>
              <w:rPr>
                <w:sz w:val="24"/>
              </w:rPr>
              <w:t>符合《工业企业厂界环境噪声排放标准》（GB12348-2008）</w:t>
            </w:r>
            <w:r>
              <w:rPr>
                <w:rFonts w:hint="eastAsia"/>
                <w:sz w:val="24"/>
              </w:rPr>
              <w:t>3</w:t>
            </w:r>
            <w:r>
              <w:rPr>
                <w:sz w:val="24"/>
              </w:rPr>
              <w:t>类标准限值要求</w:t>
            </w:r>
            <w:r>
              <w:rPr>
                <w:rFonts w:hint="eastAsia"/>
                <w:sz w:val="24"/>
              </w:rPr>
              <w:t>。</w:t>
            </w:r>
          </w:p>
          <w:p>
            <w:pPr>
              <w:spacing w:line="360" w:lineRule="auto"/>
              <w:ind w:firstLine="482" w:firstLineChars="200"/>
              <w:rPr>
                <w:b/>
                <w:sz w:val="24"/>
                <w:szCs w:val="21"/>
              </w:rPr>
            </w:pPr>
            <w:r>
              <w:rPr>
                <w:rFonts w:hint="eastAsia"/>
                <w:b/>
                <w:sz w:val="24"/>
                <w:szCs w:val="21"/>
              </w:rPr>
              <w:t>3、地表水环境</w:t>
            </w:r>
          </w:p>
          <w:p>
            <w:pPr>
              <w:spacing w:line="360" w:lineRule="auto"/>
              <w:ind w:firstLine="480" w:firstLineChars="200"/>
              <w:rPr>
                <w:sz w:val="24"/>
                <w:szCs w:val="21"/>
              </w:rPr>
            </w:pPr>
            <w:r>
              <w:rPr>
                <w:rFonts w:hint="eastAsia"/>
                <w:sz w:val="24"/>
                <w:szCs w:val="21"/>
              </w:rPr>
              <w:t>本项目不新增占地，</w:t>
            </w:r>
            <w:r>
              <w:rPr>
                <w:sz w:val="24"/>
                <w:szCs w:val="21"/>
              </w:rPr>
              <w:t>不涉及地表水污染</w:t>
            </w:r>
            <w:r>
              <w:rPr>
                <w:rFonts w:hint="eastAsia"/>
                <w:sz w:val="24"/>
                <w:szCs w:val="21"/>
              </w:rPr>
              <w:t>途径</w:t>
            </w:r>
            <w:r>
              <w:rPr>
                <w:sz w:val="24"/>
                <w:szCs w:val="21"/>
              </w:rPr>
              <w:t>，因此</w:t>
            </w:r>
            <w:r>
              <w:rPr>
                <w:rFonts w:hint="eastAsia"/>
                <w:sz w:val="24"/>
                <w:szCs w:val="21"/>
              </w:rPr>
              <w:t>未开展</w:t>
            </w:r>
            <w:r>
              <w:rPr>
                <w:sz w:val="24"/>
                <w:szCs w:val="21"/>
              </w:rPr>
              <w:t>地表水环境质量</w:t>
            </w:r>
            <w:r>
              <w:rPr>
                <w:rFonts w:hint="eastAsia"/>
                <w:sz w:val="24"/>
                <w:szCs w:val="21"/>
              </w:rPr>
              <w:t>现状监测</w:t>
            </w:r>
            <w:r>
              <w:rPr>
                <w:sz w:val="24"/>
                <w:szCs w:val="21"/>
              </w:rPr>
              <w:t>。</w:t>
            </w:r>
          </w:p>
          <w:p>
            <w:pPr>
              <w:spacing w:line="360" w:lineRule="auto"/>
              <w:ind w:firstLine="482" w:firstLineChars="200"/>
              <w:rPr>
                <w:b/>
                <w:sz w:val="24"/>
                <w:szCs w:val="21"/>
              </w:rPr>
            </w:pPr>
            <w:r>
              <w:rPr>
                <w:b/>
                <w:sz w:val="24"/>
                <w:szCs w:val="21"/>
              </w:rPr>
              <w:t>4</w:t>
            </w:r>
            <w:r>
              <w:rPr>
                <w:rFonts w:hint="eastAsia"/>
                <w:b/>
                <w:sz w:val="24"/>
                <w:szCs w:val="21"/>
              </w:rPr>
              <w:t>、地下水</w:t>
            </w:r>
          </w:p>
          <w:p>
            <w:pPr>
              <w:spacing w:line="360" w:lineRule="auto"/>
              <w:ind w:firstLine="480" w:firstLineChars="200"/>
              <w:rPr>
                <w:sz w:val="24"/>
                <w:szCs w:val="21"/>
              </w:rPr>
            </w:pPr>
            <w:r>
              <w:rPr>
                <w:sz w:val="24"/>
                <w:szCs w:val="21"/>
              </w:rPr>
              <w:t>为了解项目所在地地下水环境质量状况，本次引用《</w:t>
            </w:r>
            <w:r>
              <w:rPr>
                <w:sz w:val="24"/>
              </w:rPr>
              <w:t>年产60万车付新能源汽车零部件建设项目环境影响评价报告书</w:t>
            </w:r>
            <w:r>
              <w:rPr>
                <w:sz w:val="24"/>
                <w:szCs w:val="21"/>
              </w:rPr>
              <w:t>》</w:t>
            </w:r>
            <w:r>
              <w:rPr>
                <w:spacing w:val="-2"/>
                <w:sz w:val="24"/>
              </w:rPr>
              <w:t>的监测数据（报告编号：</w:t>
            </w:r>
            <w:r>
              <w:rPr>
                <w:rFonts w:hint="eastAsia"/>
                <w:spacing w:val="-2"/>
                <w:sz w:val="24"/>
              </w:rPr>
              <w:t>瑞谱监字（2</w:t>
            </w:r>
            <w:r>
              <w:rPr>
                <w:spacing w:val="-2"/>
                <w:sz w:val="24"/>
              </w:rPr>
              <w:t>022</w:t>
            </w:r>
            <w:r>
              <w:rPr>
                <w:rFonts w:hint="eastAsia"/>
                <w:spacing w:val="-2"/>
                <w:sz w:val="24"/>
              </w:rPr>
              <w:t>）第0</w:t>
            </w:r>
            <w:r>
              <w:rPr>
                <w:spacing w:val="-2"/>
                <w:sz w:val="24"/>
              </w:rPr>
              <w:t>624-2</w:t>
            </w:r>
            <w:r>
              <w:rPr>
                <w:rFonts w:hint="eastAsia"/>
                <w:spacing w:val="-2"/>
                <w:sz w:val="24"/>
              </w:rPr>
              <w:t>号</w:t>
            </w:r>
            <w:r>
              <w:rPr>
                <w:spacing w:val="-2"/>
                <w:sz w:val="24"/>
              </w:rPr>
              <w:t>），</w:t>
            </w:r>
            <w:r>
              <w:rPr>
                <w:sz w:val="24"/>
              </w:rPr>
              <w:t>监测时间为</w:t>
            </w:r>
            <w:r>
              <w:rPr>
                <w:rFonts w:eastAsiaTheme="minorEastAsia"/>
                <w:sz w:val="24"/>
              </w:rPr>
              <w:t>2022年6月14日</w:t>
            </w:r>
            <w:r>
              <w:rPr>
                <w:spacing w:val="-2"/>
                <w:sz w:val="24"/>
              </w:rPr>
              <w:t>，监测期间现有工程正常生产</w:t>
            </w:r>
            <w:r>
              <w:rPr>
                <w:rFonts w:hint="eastAsia"/>
                <w:spacing w:val="-2"/>
                <w:sz w:val="24"/>
              </w:rPr>
              <w:t>。</w:t>
            </w:r>
            <w:r>
              <w:rPr>
                <w:spacing w:val="-2"/>
                <w:sz w:val="24"/>
              </w:rPr>
              <w:t>监测结果见表</w:t>
            </w:r>
            <w:r>
              <w:rPr>
                <w:rFonts w:hint="eastAsia"/>
                <w:spacing w:val="-2"/>
                <w:sz w:val="24"/>
              </w:rPr>
              <w:t>3-</w:t>
            </w:r>
            <w:r>
              <w:rPr>
                <w:spacing w:val="-2"/>
                <w:sz w:val="24"/>
              </w:rPr>
              <w:t>6</w:t>
            </w:r>
            <w:r>
              <w:rPr>
                <w:rFonts w:hint="eastAsia"/>
                <w:spacing w:val="-2"/>
                <w:sz w:val="24"/>
              </w:rPr>
              <w:t>，监测点位见附图</w:t>
            </w:r>
            <w:r>
              <w:rPr>
                <w:spacing w:val="-2"/>
                <w:sz w:val="24"/>
              </w:rPr>
              <w:t>6</w:t>
            </w:r>
            <w:r>
              <w:rPr>
                <w:rFonts w:hint="eastAsia"/>
                <w:spacing w:val="-2"/>
                <w:sz w:val="24"/>
              </w:rPr>
              <w:t>，</w:t>
            </w:r>
            <w:r>
              <w:rPr>
                <w:sz w:val="24"/>
              </w:rPr>
              <w:t>监测报告见</w:t>
            </w:r>
            <w:r>
              <w:rPr>
                <w:rFonts w:hint="eastAsia"/>
                <w:sz w:val="24"/>
              </w:rPr>
              <w:t>附件</w:t>
            </w:r>
            <w:r>
              <w:rPr>
                <w:kern w:val="0"/>
                <w:sz w:val="24"/>
                <w:szCs w:val="21"/>
              </w:rPr>
              <w:t>。</w:t>
            </w:r>
          </w:p>
          <w:p>
            <w:pPr>
              <w:jc w:val="center"/>
              <w:rPr>
                <w:b/>
                <w:szCs w:val="21"/>
              </w:rPr>
            </w:pPr>
            <w:r>
              <w:rPr>
                <w:b/>
                <w:szCs w:val="21"/>
              </w:rPr>
              <w:t>表3-6    地下水水质监测结果表  单位：mg/L</w:t>
            </w:r>
          </w:p>
          <w:tbl>
            <w:tblPr>
              <w:tblStyle w:val="18"/>
              <w:tblW w:w="5000" w:type="pct"/>
              <w:tblInd w:w="0" w:type="dxa"/>
              <w:tblLayout w:type="autofit"/>
              <w:tblCellMar>
                <w:top w:w="0" w:type="dxa"/>
                <w:left w:w="108" w:type="dxa"/>
                <w:bottom w:w="0" w:type="dxa"/>
                <w:right w:w="108" w:type="dxa"/>
              </w:tblCellMar>
            </w:tblPr>
            <w:tblGrid>
              <w:gridCol w:w="2664"/>
              <w:gridCol w:w="2034"/>
              <w:gridCol w:w="1875"/>
              <w:gridCol w:w="1874"/>
            </w:tblGrid>
            <w:tr>
              <w:trPr>
                <w:trHeight w:val="227" w:hRule="atLeast"/>
              </w:trPr>
              <w:tc>
                <w:tcPr>
                  <w:tcW w:w="1577" w:type="pct"/>
                  <w:vMerge w:val="restart"/>
                  <w:tcBorders>
                    <w:top w:val="single" w:color="auto" w:sz="4" w:space="0"/>
                    <w:left w:val="single" w:color="auto" w:sz="4" w:space="0"/>
                    <w:right w:val="single" w:color="auto" w:sz="4" w:space="0"/>
                    <w:tl2br w:val="single" w:color="auto" w:sz="4" w:space="0"/>
                  </w:tcBorders>
                  <w:shd w:val="clear" w:color="auto" w:fill="auto"/>
                  <w:vAlign w:val="center"/>
                </w:tcPr>
                <w:p>
                  <w:pPr>
                    <w:widowControl/>
                    <w:jc w:val="right"/>
                    <w:rPr>
                      <w:kern w:val="0"/>
                      <w:szCs w:val="21"/>
                    </w:rPr>
                  </w:pPr>
                  <w:r>
                    <w:rPr>
                      <w:kern w:val="0"/>
                      <w:szCs w:val="21"/>
                    </w:rPr>
                    <w:t>监测点位</w:t>
                  </w:r>
                </w:p>
                <w:p>
                  <w:pPr>
                    <w:rPr>
                      <w:kern w:val="0"/>
                      <w:szCs w:val="21"/>
                    </w:rPr>
                  </w:pPr>
                  <w:r>
                    <w:rPr>
                      <w:kern w:val="0"/>
                      <w:szCs w:val="21"/>
                    </w:rPr>
                    <w:t>监测项目</w:t>
                  </w:r>
                </w:p>
              </w:tc>
              <w:tc>
                <w:tcPr>
                  <w:tcW w:w="12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标准限值</w:t>
                  </w:r>
                </w:p>
              </w:tc>
              <w:tc>
                <w:tcPr>
                  <w:tcW w:w="222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1#集贤镇东村</w:t>
                  </w:r>
                </w:p>
              </w:tc>
            </w:tr>
            <w:tr>
              <w:tblPrEx>
                <w:tblCellMar>
                  <w:top w:w="0" w:type="dxa"/>
                  <w:left w:w="108" w:type="dxa"/>
                  <w:bottom w:w="0" w:type="dxa"/>
                  <w:right w:w="108" w:type="dxa"/>
                </w:tblCellMar>
              </w:tblPrEx>
              <w:trPr>
                <w:trHeight w:val="227" w:hRule="atLeast"/>
              </w:trPr>
              <w:tc>
                <w:tcPr>
                  <w:tcW w:w="1577"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kern w:val="0"/>
                      <w:szCs w:val="21"/>
                    </w:rPr>
                  </w:pPr>
                </w:p>
              </w:tc>
              <w:tc>
                <w:tcPr>
                  <w:tcW w:w="120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监测结果</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标准指数</w:t>
                  </w:r>
                </w:p>
              </w:tc>
            </w:tr>
            <w:tr>
              <w:tblPrEx>
                <w:tblCellMar>
                  <w:top w:w="0" w:type="dxa"/>
                  <w:left w:w="108" w:type="dxa"/>
                  <w:bottom w:w="0" w:type="dxa"/>
                  <w:right w:w="108" w:type="dxa"/>
                </w:tblCellMar>
              </w:tblPrEx>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pH值（无量纲）</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6.5≤pH≤8.5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7.31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0.21</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氨氮</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1.00</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硝酸盐氮</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20</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2.8</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0.14</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亚硝酸盐氮</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0.01</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溶解性总固体</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1000</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274</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0.27</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铅</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ND0.0025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镉</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锌</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 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镍</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0.02</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 0.005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六价铬</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0.027</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0.54</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钙</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43.3</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镁</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14.6</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bl>
          <w:p>
            <w:pPr>
              <w:jc w:val="center"/>
              <w:rPr>
                <w:b/>
                <w:szCs w:val="21"/>
              </w:rPr>
            </w:pPr>
            <w:r>
              <w:rPr>
                <w:rFonts w:hint="eastAsia"/>
                <w:b/>
                <w:szCs w:val="21"/>
              </w:rPr>
              <w:t>续</w:t>
            </w:r>
            <w:r>
              <w:rPr>
                <w:b/>
                <w:szCs w:val="21"/>
              </w:rPr>
              <w:t>表3-6    地下水水质监测结果表  单位：mg/L</w:t>
            </w:r>
          </w:p>
          <w:tbl>
            <w:tblPr>
              <w:tblStyle w:val="18"/>
              <w:tblW w:w="5000" w:type="pct"/>
              <w:tblInd w:w="0" w:type="dxa"/>
              <w:tblLayout w:type="autofit"/>
              <w:tblCellMar>
                <w:top w:w="0" w:type="dxa"/>
                <w:left w:w="108" w:type="dxa"/>
                <w:bottom w:w="0" w:type="dxa"/>
                <w:right w:w="108" w:type="dxa"/>
              </w:tblCellMar>
            </w:tblPr>
            <w:tblGrid>
              <w:gridCol w:w="2664"/>
              <w:gridCol w:w="2034"/>
              <w:gridCol w:w="1875"/>
              <w:gridCol w:w="1874"/>
            </w:tblGrid>
            <w:tr>
              <w:trPr>
                <w:trHeight w:val="227" w:hRule="atLeast"/>
              </w:trPr>
              <w:tc>
                <w:tcPr>
                  <w:tcW w:w="1577" w:type="pct"/>
                  <w:vMerge w:val="restart"/>
                  <w:tcBorders>
                    <w:top w:val="single" w:color="auto" w:sz="4" w:space="0"/>
                    <w:left w:val="single" w:color="auto" w:sz="4" w:space="0"/>
                    <w:right w:val="single" w:color="auto" w:sz="4" w:space="0"/>
                    <w:tl2br w:val="single" w:color="auto" w:sz="4" w:space="0"/>
                  </w:tcBorders>
                  <w:shd w:val="clear" w:color="auto" w:fill="auto"/>
                  <w:vAlign w:val="center"/>
                </w:tcPr>
                <w:p>
                  <w:pPr>
                    <w:widowControl/>
                    <w:jc w:val="right"/>
                    <w:rPr>
                      <w:kern w:val="0"/>
                      <w:szCs w:val="21"/>
                    </w:rPr>
                  </w:pPr>
                  <w:r>
                    <w:rPr>
                      <w:kern w:val="0"/>
                      <w:szCs w:val="21"/>
                    </w:rPr>
                    <w:t>监测点位</w:t>
                  </w:r>
                </w:p>
                <w:p>
                  <w:pPr>
                    <w:rPr>
                      <w:kern w:val="0"/>
                      <w:szCs w:val="21"/>
                    </w:rPr>
                  </w:pPr>
                  <w:r>
                    <w:rPr>
                      <w:kern w:val="0"/>
                      <w:szCs w:val="21"/>
                    </w:rPr>
                    <w:t>监测项目</w:t>
                  </w:r>
                </w:p>
              </w:tc>
              <w:tc>
                <w:tcPr>
                  <w:tcW w:w="12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标准限值</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1#集贤镇东村</w:t>
                  </w:r>
                </w:p>
              </w:tc>
            </w:tr>
            <w:tr>
              <w:tblPrEx>
                <w:tblCellMar>
                  <w:top w:w="0" w:type="dxa"/>
                  <w:left w:w="108" w:type="dxa"/>
                  <w:bottom w:w="0" w:type="dxa"/>
                  <w:right w:w="108" w:type="dxa"/>
                </w:tblCellMar>
              </w:tblPrEx>
              <w:trPr>
                <w:trHeight w:val="227" w:hRule="atLeast"/>
              </w:trPr>
              <w:tc>
                <w:tcPr>
                  <w:tcW w:w="1577"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kern w:val="0"/>
                      <w:szCs w:val="21"/>
                    </w:rPr>
                  </w:pPr>
                </w:p>
              </w:tc>
              <w:tc>
                <w:tcPr>
                  <w:tcW w:w="120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监测结果</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标准指数</w:t>
                  </w:r>
                </w:p>
              </w:tc>
            </w:tr>
            <w:tr>
              <w:tblPrEx>
                <w:tblCellMar>
                  <w:top w:w="0" w:type="dxa"/>
                  <w:left w:w="108" w:type="dxa"/>
                  <w:bottom w:w="0" w:type="dxa"/>
                  <w:right w:w="108" w:type="dxa"/>
                </w:tblCellMar>
              </w:tblPrEx>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钾</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1.61</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钠</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200</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11.5</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0.06</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碳酸盐</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ND5</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重碳酸盐</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168</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硫酸盐</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250</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56.9</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0.23</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氯化物</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250</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3.5</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0.01</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氰化物</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ND0.002</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氟化物</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ND0.2</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阴离子表面活性剂</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0.3</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ND0.050</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苯</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ND0.005</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甲苯</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0.7</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ND0.006</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二甲苯</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0.5</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ND0.006</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总大肠菌群（MPN/100mL）</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3</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未检出</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菌落总数（CFU/mL）</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100</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6</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0.06</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耗氧量（以O</w:t>
                  </w:r>
                  <w:r>
                    <w:rPr>
                      <w:kern w:val="0"/>
                      <w:szCs w:val="21"/>
                      <w:vertAlign w:val="subscript"/>
                    </w:rPr>
                    <w:t>2</w:t>
                  </w:r>
                  <w:r>
                    <w:rPr>
                      <w:kern w:val="0"/>
                      <w:szCs w:val="21"/>
                    </w:rPr>
                    <w:t>计）</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3</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0.44</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0.15</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挥发性酚类（以苯酚计）</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0.002</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ND0.0003</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汞</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0.001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0.00012</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0.12</w:t>
                  </w:r>
                </w:p>
              </w:tc>
            </w:tr>
            <w:tr>
              <w:trPr>
                <w:trHeight w:val="227" w:hRule="atLeast"/>
              </w:trPr>
              <w:tc>
                <w:tcPr>
                  <w:tcW w:w="15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砷</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0.01</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ND0.0003</w:t>
                  </w:r>
                </w:p>
              </w:tc>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w:t>
                  </w:r>
                </w:p>
              </w:tc>
            </w:tr>
          </w:tbl>
          <w:p>
            <w:pPr>
              <w:spacing w:line="360" w:lineRule="auto"/>
              <w:ind w:firstLine="480" w:firstLineChars="200"/>
              <w:rPr>
                <w:sz w:val="24"/>
                <w:szCs w:val="21"/>
              </w:rPr>
            </w:pPr>
            <w:r>
              <w:rPr>
                <w:sz w:val="24"/>
                <w:szCs w:val="21"/>
              </w:rPr>
              <w:t>根据监测结果</w:t>
            </w:r>
            <w:r>
              <w:rPr>
                <w:rFonts w:hint="eastAsia"/>
                <w:sz w:val="24"/>
                <w:szCs w:val="21"/>
              </w:rPr>
              <w:t>，地下水水质</w:t>
            </w:r>
            <w:r>
              <w:rPr>
                <w:sz w:val="24"/>
                <w:szCs w:val="21"/>
              </w:rPr>
              <w:t>监测点位的各监测因子均符合《地下水质量标准》（GB/T14848-</w:t>
            </w:r>
            <w:r>
              <w:rPr>
                <w:rFonts w:hint="eastAsia"/>
                <w:sz w:val="24"/>
                <w:szCs w:val="21"/>
              </w:rPr>
              <w:t>20</w:t>
            </w:r>
            <w:r>
              <w:rPr>
                <w:sz w:val="24"/>
                <w:szCs w:val="21"/>
              </w:rPr>
              <w:t>17）</w:t>
            </w:r>
            <w:r>
              <w:rPr>
                <w:rFonts w:hint="eastAsia"/>
                <w:sz w:val="24"/>
                <w:szCs w:val="21"/>
              </w:rPr>
              <w:t>中Ⅲ</w:t>
            </w:r>
            <w:r>
              <w:rPr>
                <w:sz w:val="24"/>
                <w:szCs w:val="21"/>
              </w:rPr>
              <w:t>类标准</w:t>
            </w:r>
            <w:r>
              <w:rPr>
                <w:rFonts w:hint="eastAsia"/>
                <w:sz w:val="24"/>
                <w:szCs w:val="21"/>
              </w:rPr>
              <w:t>限值</w:t>
            </w:r>
            <w:r>
              <w:rPr>
                <w:sz w:val="24"/>
                <w:szCs w:val="21"/>
              </w:rPr>
              <w:t>。</w:t>
            </w:r>
          </w:p>
          <w:p>
            <w:pPr>
              <w:spacing w:line="360" w:lineRule="auto"/>
              <w:ind w:firstLine="482" w:firstLineChars="200"/>
              <w:rPr>
                <w:b/>
                <w:sz w:val="24"/>
                <w:szCs w:val="21"/>
              </w:rPr>
            </w:pPr>
            <w:r>
              <w:rPr>
                <w:rFonts w:hint="eastAsia"/>
                <w:b/>
                <w:sz w:val="24"/>
                <w:szCs w:val="21"/>
              </w:rPr>
              <w:t xml:space="preserve">5、土壤环境 </w:t>
            </w:r>
          </w:p>
          <w:p>
            <w:pPr>
              <w:spacing w:line="360" w:lineRule="auto"/>
              <w:ind w:firstLine="480" w:firstLineChars="200"/>
              <w:rPr>
                <w:sz w:val="24"/>
                <w:szCs w:val="21"/>
              </w:rPr>
            </w:pPr>
            <w:r>
              <w:rPr>
                <w:sz w:val="24"/>
                <w:szCs w:val="21"/>
              </w:rPr>
              <w:t>为了解项目所在地</w:t>
            </w:r>
            <w:r>
              <w:rPr>
                <w:rFonts w:hint="eastAsia"/>
                <w:sz w:val="24"/>
                <w:szCs w:val="21"/>
              </w:rPr>
              <w:t>土壤</w:t>
            </w:r>
            <w:r>
              <w:rPr>
                <w:sz w:val="24"/>
                <w:szCs w:val="21"/>
              </w:rPr>
              <w:t>环境质量状况，本次引用《</w:t>
            </w:r>
            <w:r>
              <w:rPr>
                <w:sz w:val="24"/>
              </w:rPr>
              <w:t>年产60万车付新能源汽车零部件建设项目环境影响评价报告书</w:t>
            </w:r>
            <w:r>
              <w:rPr>
                <w:sz w:val="24"/>
                <w:szCs w:val="21"/>
              </w:rPr>
              <w:t>》</w:t>
            </w:r>
            <w:r>
              <w:rPr>
                <w:spacing w:val="-2"/>
                <w:sz w:val="24"/>
              </w:rPr>
              <w:t>的监测数据（报告编号：</w:t>
            </w:r>
            <w:r>
              <w:rPr>
                <w:rFonts w:hint="eastAsia"/>
                <w:spacing w:val="-2"/>
                <w:sz w:val="24"/>
              </w:rPr>
              <w:t>瑞谱监字（2</w:t>
            </w:r>
            <w:r>
              <w:rPr>
                <w:spacing w:val="-2"/>
                <w:sz w:val="24"/>
              </w:rPr>
              <w:t>022</w:t>
            </w:r>
            <w:r>
              <w:rPr>
                <w:rFonts w:hint="eastAsia"/>
                <w:spacing w:val="-2"/>
                <w:sz w:val="24"/>
              </w:rPr>
              <w:t>）第0</w:t>
            </w:r>
            <w:r>
              <w:rPr>
                <w:spacing w:val="-2"/>
                <w:sz w:val="24"/>
              </w:rPr>
              <w:t>624-3</w:t>
            </w:r>
            <w:r>
              <w:rPr>
                <w:rFonts w:hint="eastAsia"/>
                <w:spacing w:val="-2"/>
                <w:sz w:val="24"/>
              </w:rPr>
              <w:t>号</w:t>
            </w:r>
            <w:r>
              <w:rPr>
                <w:spacing w:val="-2"/>
                <w:sz w:val="24"/>
              </w:rPr>
              <w:t>），</w:t>
            </w:r>
            <w:r>
              <w:rPr>
                <w:sz w:val="24"/>
              </w:rPr>
              <w:t>监测时间为</w:t>
            </w:r>
            <w:r>
              <w:rPr>
                <w:rFonts w:eastAsiaTheme="minorEastAsia"/>
                <w:sz w:val="24"/>
              </w:rPr>
              <w:t>2022年6月13日</w:t>
            </w:r>
            <w:r>
              <w:rPr>
                <w:spacing w:val="-2"/>
                <w:sz w:val="24"/>
              </w:rPr>
              <w:t>，监测期间现有工程正常生产</w:t>
            </w:r>
            <w:r>
              <w:rPr>
                <w:rFonts w:hint="eastAsia"/>
                <w:spacing w:val="-2"/>
                <w:sz w:val="24"/>
              </w:rPr>
              <w:t>。</w:t>
            </w:r>
            <w:r>
              <w:rPr>
                <w:spacing w:val="-2"/>
                <w:sz w:val="24"/>
              </w:rPr>
              <w:t>监测结果见表</w:t>
            </w:r>
            <w:r>
              <w:rPr>
                <w:rFonts w:hint="eastAsia"/>
                <w:spacing w:val="-2"/>
                <w:sz w:val="24"/>
              </w:rPr>
              <w:t>3-</w:t>
            </w:r>
            <w:r>
              <w:rPr>
                <w:spacing w:val="-2"/>
                <w:sz w:val="24"/>
              </w:rPr>
              <w:t>7</w:t>
            </w:r>
            <w:r>
              <w:rPr>
                <w:rFonts w:hint="eastAsia"/>
                <w:spacing w:val="-2"/>
                <w:sz w:val="24"/>
              </w:rPr>
              <w:t>，监测点位见附图</w:t>
            </w:r>
            <w:r>
              <w:rPr>
                <w:spacing w:val="-2"/>
                <w:sz w:val="24"/>
              </w:rPr>
              <w:t>6</w:t>
            </w:r>
            <w:r>
              <w:rPr>
                <w:rFonts w:hint="eastAsia"/>
                <w:spacing w:val="-2"/>
                <w:sz w:val="24"/>
              </w:rPr>
              <w:t>，</w:t>
            </w:r>
            <w:r>
              <w:rPr>
                <w:sz w:val="24"/>
              </w:rPr>
              <w:t>监测报告见</w:t>
            </w:r>
            <w:r>
              <w:rPr>
                <w:rFonts w:hint="eastAsia"/>
                <w:sz w:val="24"/>
              </w:rPr>
              <w:t>附件</w:t>
            </w:r>
            <w:r>
              <w:rPr>
                <w:kern w:val="0"/>
                <w:sz w:val="24"/>
                <w:szCs w:val="21"/>
              </w:rPr>
              <w:t>。</w:t>
            </w:r>
          </w:p>
          <w:p>
            <w:pPr>
              <w:jc w:val="center"/>
              <w:rPr>
                <w:b/>
              </w:rPr>
            </w:pPr>
            <w:r>
              <w:rPr>
                <w:b/>
              </w:rPr>
              <w:t>表3-7    建设用地土壤本底监测结果及评价表 单位：mg/kg</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543"/>
              <w:gridCol w:w="1471"/>
              <w:gridCol w:w="1736"/>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9" w:type="pct"/>
                  <w:gridSpan w:val="3"/>
                  <w:shd w:val="clear" w:color="auto" w:fill="auto"/>
                  <w:noWrap/>
                  <w:vAlign w:val="center"/>
                </w:tcPr>
                <w:p>
                  <w:pPr>
                    <w:widowControl/>
                    <w:adjustRightInd w:val="0"/>
                    <w:snapToGrid w:val="0"/>
                    <w:jc w:val="center"/>
                    <w:rPr>
                      <w:kern w:val="0"/>
                      <w:szCs w:val="21"/>
                    </w:rPr>
                  </w:pPr>
                  <w:r>
                    <w:rPr>
                      <w:kern w:val="0"/>
                      <w:szCs w:val="21"/>
                    </w:rPr>
                    <w:t>监测点位</w:t>
                  </w:r>
                </w:p>
              </w:tc>
              <w:tc>
                <w:tcPr>
                  <w:tcW w:w="2151" w:type="pct"/>
                  <w:gridSpan w:val="2"/>
                  <w:shd w:val="clear" w:color="auto" w:fill="auto"/>
                  <w:vAlign w:val="center"/>
                </w:tcPr>
                <w:p>
                  <w:pPr>
                    <w:widowControl/>
                    <w:adjustRightInd w:val="0"/>
                    <w:snapToGrid w:val="0"/>
                    <w:jc w:val="center"/>
                    <w:rPr>
                      <w:kern w:val="0"/>
                      <w:szCs w:val="21"/>
                    </w:rPr>
                  </w:pPr>
                  <w:r>
                    <w:rPr>
                      <w:rFonts w:hint="eastAsia"/>
                      <w:kern w:val="0"/>
                      <w:szCs w:val="21"/>
                    </w:rPr>
                    <w:t>1</w:t>
                  </w:r>
                  <w:r>
                    <w:rPr>
                      <w:kern w:val="0"/>
                      <w:szCs w:val="21"/>
                    </w:rPr>
                    <w:t>#年产60万车付新能源汽车零部件建设项目</w:t>
                  </w:r>
                  <w:r>
                    <w:rPr>
                      <w:rFonts w:hint="eastAsia"/>
                      <w:kern w:val="0"/>
                      <w:szCs w:val="21"/>
                    </w:rPr>
                    <w:t>土壤监测点位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9" w:type="pct"/>
                  <w:gridSpan w:val="3"/>
                  <w:shd w:val="clear" w:color="auto" w:fill="auto"/>
                  <w:noWrap/>
                  <w:vAlign w:val="center"/>
                </w:tcPr>
                <w:p>
                  <w:pPr>
                    <w:widowControl/>
                    <w:adjustRightInd w:val="0"/>
                    <w:snapToGrid w:val="0"/>
                    <w:jc w:val="center"/>
                    <w:rPr>
                      <w:kern w:val="0"/>
                      <w:szCs w:val="21"/>
                    </w:rPr>
                  </w:pPr>
                  <w:r>
                    <w:rPr>
                      <w:kern w:val="0"/>
                      <w:szCs w:val="21"/>
                    </w:rPr>
                    <w:t>采样深度/m</w:t>
                  </w:r>
                </w:p>
              </w:tc>
              <w:tc>
                <w:tcPr>
                  <w:tcW w:w="2151" w:type="pct"/>
                  <w:gridSpan w:val="2"/>
                  <w:shd w:val="clear" w:color="auto" w:fill="auto"/>
                  <w:vAlign w:val="center"/>
                </w:tcPr>
                <w:p>
                  <w:pPr>
                    <w:widowControl/>
                    <w:adjustRightInd w:val="0"/>
                    <w:snapToGrid w:val="0"/>
                    <w:jc w:val="center"/>
                    <w:rPr>
                      <w:kern w:val="0"/>
                      <w:szCs w:val="21"/>
                    </w:rPr>
                  </w:pPr>
                  <w:r>
                    <w:rPr>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序号</w:t>
                  </w:r>
                </w:p>
              </w:tc>
              <w:tc>
                <w:tcPr>
                  <w:tcW w:w="1507" w:type="pct"/>
                  <w:shd w:val="clear" w:color="auto" w:fill="auto"/>
                  <w:vAlign w:val="center"/>
                </w:tcPr>
                <w:p>
                  <w:pPr>
                    <w:widowControl/>
                    <w:adjustRightInd w:val="0"/>
                    <w:snapToGrid w:val="0"/>
                    <w:jc w:val="center"/>
                    <w:rPr>
                      <w:kern w:val="0"/>
                      <w:szCs w:val="21"/>
                    </w:rPr>
                  </w:pPr>
                  <w:r>
                    <w:rPr>
                      <w:kern w:val="0"/>
                      <w:szCs w:val="21"/>
                    </w:rPr>
                    <w:t>项目</w:t>
                  </w:r>
                </w:p>
              </w:tc>
              <w:tc>
                <w:tcPr>
                  <w:tcW w:w="872" w:type="pct"/>
                  <w:shd w:val="clear" w:color="auto" w:fill="auto"/>
                  <w:vAlign w:val="center"/>
                </w:tcPr>
                <w:p>
                  <w:pPr>
                    <w:widowControl/>
                    <w:adjustRightInd w:val="0"/>
                    <w:snapToGrid w:val="0"/>
                    <w:jc w:val="center"/>
                    <w:rPr>
                      <w:kern w:val="0"/>
                      <w:szCs w:val="21"/>
                    </w:rPr>
                  </w:pPr>
                  <w:r>
                    <w:rPr>
                      <w:kern w:val="0"/>
                      <w:szCs w:val="21"/>
                    </w:rPr>
                    <w:t>标准限值</w:t>
                  </w:r>
                </w:p>
              </w:tc>
              <w:tc>
                <w:tcPr>
                  <w:tcW w:w="1029" w:type="pct"/>
                  <w:shd w:val="clear" w:color="auto" w:fill="auto"/>
                  <w:noWrap/>
                  <w:vAlign w:val="center"/>
                </w:tcPr>
                <w:p>
                  <w:pPr>
                    <w:widowControl/>
                    <w:adjustRightInd w:val="0"/>
                    <w:snapToGrid w:val="0"/>
                    <w:jc w:val="center"/>
                    <w:rPr>
                      <w:kern w:val="0"/>
                      <w:szCs w:val="21"/>
                    </w:rPr>
                  </w:pPr>
                  <w:r>
                    <w:rPr>
                      <w:kern w:val="0"/>
                      <w:szCs w:val="21"/>
                    </w:rPr>
                    <w:t>监测结果</w:t>
                  </w:r>
                </w:p>
              </w:tc>
              <w:tc>
                <w:tcPr>
                  <w:tcW w:w="1122" w:type="pct"/>
                  <w:shd w:val="clear" w:color="auto" w:fill="auto"/>
                  <w:vAlign w:val="center"/>
                </w:tcPr>
                <w:p>
                  <w:pPr>
                    <w:widowControl/>
                    <w:adjustRightInd w:val="0"/>
                    <w:snapToGrid w:val="0"/>
                    <w:jc w:val="center"/>
                    <w:rPr>
                      <w:kern w:val="0"/>
                      <w:szCs w:val="21"/>
                    </w:rPr>
                  </w:pPr>
                  <w:r>
                    <w:rPr>
                      <w:rFonts w:hint="eastAsia"/>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砷</w:t>
                  </w:r>
                </w:p>
              </w:tc>
              <w:tc>
                <w:tcPr>
                  <w:tcW w:w="872" w:type="pct"/>
                  <w:shd w:val="clear" w:color="auto" w:fill="auto"/>
                  <w:vAlign w:val="center"/>
                </w:tcPr>
                <w:p>
                  <w:pPr>
                    <w:widowControl/>
                    <w:adjustRightInd w:val="0"/>
                    <w:snapToGrid w:val="0"/>
                    <w:jc w:val="center"/>
                    <w:rPr>
                      <w:kern w:val="0"/>
                      <w:szCs w:val="21"/>
                    </w:rPr>
                  </w:pPr>
                  <w:r>
                    <w:rPr>
                      <w:kern w:val="0"/>
                      <w:szCs w:val="21"/>
                    </w:rPr>
                    <w:t>60</w:t>
                  </w:r>
                </w:p>
              </w:tc>
              <w:tc>
                <w:tcPr>
                  <w:tcW w:w="1029" w:type="pct"/>
                  <w:shd w:val="clear" w:color="auto" w:fill="auto"/>
                  <w:vAlign w:val="center"/>
                </w:tcPr>
                <w:p>
                  <w:pPr>
                    <w:widowControl/>
                    <w:adjustRightInd w:val="0"/>
                    <w:snapToGrid w:val="0"/>
                    <w:jc w:val="center"/>
                    <w:rPr>
                      <w:kern w:val="0"/>
                      <w:szCs w:val="21"/>
                    </w:rPr>
                  </w:pPr>
                  <w:r>
                    <w:rPr>
                      <w:kern w:val="0"/>
                      <w:szCs w:val="21"/>
                    </w:rPr>
                    <w:t>8.47</w:t>
                  </w:r>
                </w:p>
              </w:tc>
              <w:tc>
                <w:tcPr>
                  <w:tcW w:w="1122" w:type="pct"/>
                  <w:shd w:val="clear" w:color="auto" w:fill="auto"/>
                  <w:noWrap/>
                  <w:vAlign w:val="center"/>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镉</w:t>
                  </w:r>
                </w:p>
              </w:tc>
              <w:tc>
                <w:tcPr>
                  <w:tcW w:w="872" w:type="pct"/>
                  <w:shd w:val="clear" w:color="auto" w:fill="auto"/>
                  <w:vAlign w:val="center"/>
                </w:tcPr>
                <w:p>
                  <w:pPr>
                    <w:widowControl/>
                    <w:adjustRightInd w:val="0"/>
                    <w:snapToGrid w:val="0"/>
                    <w:jc w:val="center"/>
                    <w:rPr>
                      <w:kern w:val="0"/>
                      <w:szCs w:val="21"/>
                    </w:rPr>
                  </w:pPr>
                  <w:r>
                    <w:rPr>
                      <w:kern w:val="0"/>
                      <w:szCs w:val="21"/>
                    </w:rPr>
                    <w:t>65</w:t>
                  </w:r>
                </w:p>
              </w:tc>
              <w:tc>
                <w:tcPr>
                  <w:tcW w:w="1029" w:type="pct"/>
                  <w:shd w:val="clear" w:color="auto" w:fill="auto"/>
                  <w:vAlign w:val="center"/>
                </w:tcPr>
                <w:p>
                  <w:pPr>
                    <w:widowControl/>
                    <w:adjustRightInd w:val="0"/>
                    <w:snapToGrid w:val="0"/>
                    <w:jc w:val="center"/>
                    <w:rPr>
                      <w:kern w:val="0"/>
                      <w:szCs w:val="21"/>
                    </w:rPr>
                  </w:pPr>
                  <w:r>
                    <w:rPr>
                      <w:kern w:val="0"/>
                      <w:szCs w:val="21"/>
                    </w:rPr>
                    <w:t>0.24</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六价铬</w:t>
                  </w:r>
                </w:p>
              </w:tc>
              <w:tc>
                <w:tcPr>
                  <w:tcW w:w="872" w:type="pct"/>
                  <w:shd w:val="clear" w:color="auto" w:fill="auto"/>
                  <w:vAlign w:val="center"/>
                </w:tcPr>
                <w:p>
                  <w:pPr>
                    <w:widowControl/>
                    <w:adjustRightInd w:val="0"/>
                    <w:snapToGrid w:val="0"/>
                    <w:jc w:val="center"/>
                    <w:rPr>
                      <w:kern w:val="0"/>
                      <w:szCs w:val="21"/>
                    </w:rPr>
                  </w:pPr>
                  <w:r>
                    <w:rPr>
                      <w:kern w:val="0"/>
                      <w:szCs w:val="21"/>
                    </w:rPr>
                    <w:t>5.7</w:t>
                  </w:r>
                </w:p>
              </w:tc>
              <w:tc>
                <w:tcPr>
                  <w:tcW w:w="1029" w:type="pct"/>
                  <w:shd w:val="clear" w:color="auto" w:fill="auto"/>
                  <w:vAlign w:val="center"/>
                </w:tcPr>
                <w:p>
                  <w:pPr>
                    <w:widowControl/>
                    <w:adjustRightInd w:val="0"/>
                    <w:snapToGrid w:val="0"/>
                    <w:jc w:val="center"/>
                    <w:rPr>
                      <w:kern w:val="0"/>
                      <w:szCs w:val="21"/>
                    </w:rPr>
                  </w:pPr>
                  <w:r>
                    <w:rPr>
                      <w:kern w:val="0"/>
                      <w:szCs w:val="21"/>
                    </w:rPr>
                    <w:t>ND0.5</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铜</w:t>
                  </w:r>
                </w:p>
              </w:tc>
              <w:tc>
                <w:tcPr>
                  <w:tcW w:w="872" w:type="pct"/>
                  <w:shd w:val="clear" w:color="auto" w:fill="auto"/>
                  <w:vAlign w:val="center"/>
                </w:tcPr>
                <w:p>
                  <w:pPr>
                    <w:widowControl/>
                    <w:adjustRightInd w:val="0"/>
                    <w:snapToGrid w:val="0"/>
                    <w:jc w:val="center"/>
                    <w:rPr>
                      <w:kern w:val="0"/>
                      <w:szCs w:val="21"/>
                    </w:rPr>
                  </w:pPr>
                  <w:r>
                    <w:rPr>
                      <w:kern w:val="0"/>
                      <w:szCs w:val="21"/>
                    </w:rPr>
                    <w:t>18000</w:t>
                  </w:r>
                </w:p>
              </w:tc>
              <w:tc>
                <w:tcPr>
                  <w:tcW w:w="1029" w:type="pct"/>
                  <w:shd w:val="clear" w:color="auto" w:fill="auto"/>
                  <w:vAlign w:val="center"/>
                </w:tcPr>
                <w:p>
                  <w:pPr>
                    <w:widowControl/>
                    <w:adjustRightInd w:val="0"/>
                    <w:snapToGrid w:val="0"/>
                    <w:jc w:val="center"/>
                    <w:rPr>
                      <w:kern w:val="0"/>
                      <w:szCs w:val="21"/>
                    </w:rPr>
                  </w:pPr>
                  <w:r>
                    <w:rPr>
                      <w:kern w:val="0"/>
                      <w:szCs w:val="21"/>
                    </w:rPr>
                    <w:t>23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5</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铅</w:t>
                  </w:r>
                </w:p>
              </w:tc>
              <w:tc>
                <w:tcPr>
                  <w:tcW w:w="872" w:type="pct"/>
                  <w:shd w:val="clear" w:color="auto" w:fill="auto"/>
                  <w:vAlign w:val="center"/>
                </w:tcPr>
                <w:p>
                  <w:pPr>
                    <w:widowControl/>
                    <w:adjustRightInd w:val="0"/>
                    <w:snapToGrid w:val="0"/>
                    <w:jc w:val="center"/>
                    <w:rPr>
                      <w:kern w:val="0"/>
                      <w:szCs w:val="21"/>
                    </w:rPr>
                  </w:pPr>
                  <w:r>
                    <w:rPr>
                      <w:kern w:val="0"/>
                      <w:szCs w:val="21"/>
                    </w:rPr>
                    <w:t>800</w:t>
                  </w:r>
                </w:p>
              </w:tc>
              <w:tc>
                <w:tcPr>
                  <w:tcW w:w="1029" w:type="pct"/>
                  <w:shd w:val="clear" w:color="auto" w:fill="auto"/>
                  <w:vAlign w:val="center"/>
                </w:tcPr>
                <w:p>
                  <w:pPr>
                    <w:widowControl/>
                    <w:adjustRightInd w:val="0"/>
                    <w:snapToGrid w:val="0"/>
                    <w:jc w:val="center"/>
                    <w:rPr>
                      <w:kern w:val="0"/>
                      <w:szCs w:val="21"/>
                    </w:rPr>
                  </w:pPr>
                  <w:r>
                    <w:rPr>
                      <w:kern w:val="0"/>
                      <w:szCs w:val="21"/>
                    </w:rPr>
                    <w:t>23.8</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6</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汞</w:t>
                  </w:r>
                </w:p>
              </w:tc>
              <w:tc>
                <w:tcPr>
                  <w:tcW w:w="872" w:type="pct"/>
                  <w:shd w:val="clear" w:color="auto" w:fill="auto"/>
                  <w:vAlign w:val="center"/>
                </w:tcPr>
                <w:p>
                  <w:pPr>
                    <w:widowControl/>
                    <w:adjustRightInd w:val="0"/>
                    <w:snapToGrid w:val="0"/>
                    <w:jc w:val="center"/>
                    <w:rPr>
                      <w:kern w:val="0"/>
                      <w:szCs w:val="21"/>
                    </w:rPr>
                  </w:pPr>
                  <w:r>
                    <w:rPr>
                      <w:kern w:val="0"/>
                      <w:szCs w:val="21"/>
                    </w:rPr>
                    <w:t>38</w:t>
                  </w:r>
                </w:p>
              </w:tc>
              <w:tc>
                <w:tcPr>
                  <w:tcW w:w="1029" w:type="pct"/>
                  <w:shd w:val="clear" w:color="auto" w:fill="auto"/>
                  <w:vAlign w:val="center"/>
                </w:tcPr>
                <w:p>
                  <w:pPr>
                    <w:widowControl/>
                    <w:adjustRightInd w:val="0"/>
                    <w:snapToGrid w:val="0"/>
                    <w:jc w:val="center"/>
                    <w:rPr>
                      <w:kern w:val="0"/>
                      <w:szCs w:val="21"/>
                    </w:rPr>
                  </w:pPr>
                  <w:r>
                    <w:rPr>
                      <w:kern w:val="0"/>
                      <w:szCs w:val="21"/>
                    </w:rPr>
                    <w:t>0.391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7</w:t>
                  </w:r>
                </w:p>
              </w:tc>
              <w:tc>
                <w:tcPr>
                  <w:tcW w:w="1507" w:type="pct"/>
                  <w:shd w:val="clear" w:color="auto" w:fill="auto"/>
                  <w:vAlign w:val="center"/>
                </w:tcPr>
                <w:p>
                  <w:pPr>
                    <w:adjustRightInd w:val="0"/>
                    <w:snapToGrid w:val="0"/>
                    <w:ind w:firstLine="420" w:firstLineChars="200"/>
                    <w:jc w:val="center"/>
                    <w:rPr>
                      <w:kern w:val="0"/>
                      <w:szCs w:val="21"/>
                    </w:rPr>
                  </w:pPr>
                  <w:r>
                    <w:rPr>
                      <w:kern w:val="0"/>
                      <w:szCs w:val="21"/>
                    </w:rPr>
                    <w:t>镍</w:t>
                  </w:r>
                </w:p>
              </w:tc>
              <w:tc>
                <w:tcPr>
                  <w:tcW w:w="872" w:type="pct"/>
                  <w:shd w:val="clear" w:color="auto" w:fill="auto"/>
                  <w:vAlign w:val="center"/>
                </w:tcPr>
                <w:p>
                  <w:pPr>
                    <w:widowControl/>
                    <w:adjustRightInd w:val="0"/>
                    <w:snapToGrid w:val="0"/>
                    <w:jc w:val="center"/>
                    <w:rPr>
                      <w:kern w:val="0"/>
                      <w:szCs w:val="21"/>
                    </w:rPr>
                  </w:pPr>
                  <w:r>
                    <w:rPr>
                      <w:kern w:val="0"/>
                      <w:szCs w:val="21"/>
                    </w:rPr>
                    <w:t>900</w:t>
                  </w:r>
                </w:p>
              </w:tc>
              <w:tc>
                <w:tcPr>
                  <w:tcW w:w="1029" w:type="pct"/>
                  <w:shd w:val="clear" w:color="auto" w:fill="auto"/>
                  <w:vAlign w:val="center"/>
                </w:tcPr>
                <w:p>
                  <w:pPr>
                    <w:widowControl/>
                    <w:adjustRightInd w:val="0"/>
                    <w:snapToGrid w:val="0"/>
                    <w:jc w:val="center"/>
                    <w:rPr>
                      <w:kern w:val="0"/>
                      <w:szCs w:val="21"/>
                    </w:rPr>
                  </w:pPr>
                  <w:r>
                    <w:rPr>
                      <w:kern w:val="0"/>
                      <w:szCs w:val="21"/>
                    </w:rPr>
                    <w:t>45</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8</w:t>
                  </w:r>
                </w:p>
              </w:tc>
              <w:tc>
                <w:tcPr>
                  <w:tcW w:w="1507" w:type="pct"/>
                  <w:shd w:val="clear" w:color="auto" w:fill="auto"/>
                  <w:vAlign w:val="center"/>
                </w:tcPr>
                <w:p>
                  <w:pPr>
                    <w:widowControl/>
                    <w:adjustRightInd w:val="0"/>
                    <w:snapToGrid w:val="0"/>
                    <w:jc w:val="center"/>
                    <w:rPr>
                      <w:kern w:val="0"/>
                      <w:szCs w:val="21"/>
                    </w:rPr>
                  </w:pPr>
                  <w:r>
                    <w:rPr>
                      <w:kern w:val="0"/>
                      <w:szCs w:val="21"/>
                    </w:rPr>
                    <w:t>四氯化碳</w:t>
                  </w:r>
                </w:p>
              </w:tc>
              <w:tc>
                <w:tcPr>
                  <w:tcW w:w="872" w:type="pct"/>
                  <w:shd w:val="clear" w:color="auto" w:fill="auto"/>
                  <w:vAlign w:val="center"/>
                </w:tcPr>
                <w:p>
                  <w:pPr>
                    <w:widowControl/>
                    <w:adjustRightInd w:val="0"/>
                    <w:snapToGrid w:val="0"/>
                    <w:jc w:val="center"/>
                    <w:rPr>
                      <w:kern w:val="0"/>
                      <w:szCs w:val="21"/>
                    </w:rPr>
                  </w:pPr>
                  <w:r>
                    <w:rPr>
                      <w:kern w:val="0"/>
                      <w:szCs w:val="21"/>
                    </w:rPr>
                    <w:t>2.8</w:t>
                  </w:r>
                </w:p>
              </w:tc>
              <w:tc>
                <w:tcPr>
                  <w:tcW w:w="1029" w:type="pct"/>
                  <w:shd w:val="clear" w:color="auto" w:fill="auto"/>
                  <w:vAlign w:val="center"/>
                </w:tcPr>
                <w:p>
                  <w:pPr>
                    <w:widowControl/>
                    <w:adjustRightInd w:val="0"/>
                    <w:snapToGrid w:val="0"/>
                    <w:jc w:val="center"/>
                    <w:rPr>
                      <w:kern w:val="0"/>
                      <w:szCs w:val="21"/>
                    </w:rPr>
                  </w:pPr>
                  <w:r>
                    <w:rPr>
                      <w:kern w:val="0"/>
                      <w:szCs w:val="21"/>
                    </w:rPr>
                    <w:t>ND1.3×10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9</w:t>
                  </w:r>
                </w:p>
              </w:tc>
              <w:tc>
                <w:tcPr>
                  <w:tcW w:w="1507" w:type="pct"/>
                  <w:shd w:val="clear" w:color="auto" w:fill="auto"/>
                  <w:vAlign w:val="center"/>
                </w:tcPr>
                <w:p>
                  <w:pPr>
                    <w:widowControl/>
                    <w:adjustRightInd w:val="0"/>
                    <w:snapToGrid w:val="0"/>
                    <w:jc w:val="center"/>
                    <w:rPr>
                      <w:kern w:val="0"/>
                      <w:szCs w:val="21"/>
                    </w:rPr>
                  </w:pPr>
                  <w:r>
                    <w:rPr>
                      <w:kern w:val="0"/>
                      <w:szCs w:val="21"/>
                    </w:rPr>
                    <w:t>氯仿</w:t>
                  </w:r>
                </w:p>
              </w:tc>
              <w:tc>
                <w:tcPr>
                  <w:tcW w:w="872" w:type="pct"/>
                  <w:shd w:val="clear" w:color="auto" w:fill="auto"/>
                  <w:vAlign w:val="center"/>
                </w:tcPr>
                <w:p>
                  <w:pPr>
                    <w:widowControl/>
                    <w:adjustRightInd w:val="0"/>
                    <w:snapToGrid w:val="0"/>
                    <w:jc w:val="center"/>
                    <w:rPr>
                      <w:kern w:val="0"/>
                      <w:szCs w:val="21"/>
                    </w:rPr>
                  </w:pPr>
                  <w:r>
                    <w:rPr>
                      <w:kern w:val="0"/>
                      <w:szCs w:val="21"/>
                    </w:rPr>
                    <w:t>0.9</w:t>
                  </w:r>
                </w:p>
              </w:tc>
              <w:tc>
                <w:tcPr>
                  <w:tcW w:w="1029" w:type="pct"/>
                  <w:shd w:val="clear" w:color="auto" w:fill="auto"/>
                  <w:vAlign w:val="center"/>
                </w:tcPr>
                <w:p>
                  <w:pPr>
                    <w:widowControl/>
                    <w:adjustRightInd w:val="0"/>
                    <w:snapToGrid w:val="0"/>
                    <w:jc w:val="center"/>
                    <w:rPr>
                      <w:kern w:val="0"/>
                      <w:szCs w:val="21"/>
                    </w:rPr>
                  </w:pPr>
                  <w:r>
                    <w:rPr>
                      <w:kern w:val="0"/>
                      <w:szCs w:val="21"/>
                    </w:rPr>
                    <w:t>ND1.1×10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10</w:t>
                  </w:r>
                </w:p>
              </w:tc>
              <w:tc>
                <w:tcPr>
                  <w:tcW w:w="1507" w:type="pct"/>
                  <w:shd w:val="clear" w:color="auto" w:fill="auto"/>
                  <w:vAlign w:val="center"/>
                </w:tcPr>
                <w:p>
                  <w:pPr>
                    <w:widowControl/>
                    <w:adjustRightInd w:val="0"/>
                    <w:snapToGrid w:val="0"/>
                    <w:jc w:val="center"/>
                    <w:rPr>
                      <w:kern w:val="0"/>
                      <w:szCs w:val="21"/>
                    </w:rPr>
                  </w:pPr>
                  <w:r>
                    <w:rPr>
                      <w:kern w:val="0"/>
                      <w:szCs w:val="21"/>
                    </w:rPr>
                    <w:t>氯甲烷</w:t>
                  </w:r>
                </w:p>
              </w:tc>
              <w:tc>
                <w:tcPr>
                  <w:tcW w:w="872" w:type="pct"/>
                  <w:shd w:val="clear" w:color="auto" w:fill="auto"/>
                  <w:vAlign w:val="center"/>
                </w:tcPr>
                <w:p>
                  <w:pPr>
                    <w:widowControl/>
                    <w:adjustRightInd w:val="0"/>
                    <w:snapToGrid w:val="0"/>
                    <w:jc w:val="center"/>
                    <w:rPr>
                      <w:kern w:val="0"/>
                      <w:szCs w:val="21"/>
                    </w:rPr>
                  </w:pPr>
                  <w:r>
                    <w:rPr>
                      <w:kern w:val="0"/>
                      <w:szCs w:val="21"/>
                    </w:rPr>
                    <w:t>37</w:t>
                  </w:r>
                </w:p>
              </w:tc>
              <w:tc>
                <w:tcPr>
                  <w:tcW w:w="1029" w:type="pct"/>
                  <w:shd w:val="clear" w:color="auto" w:fill="auto"/>
                  <w:vAlign w:val="center"/>
                </w:tcPr>
                <w:p>
                  <w:pPr>
                    <w:widowControl/>
                    <w:adjustRightInd w:val="0"/>
                    <w:snapToGrid w:val="0"/>
                    <w:jc w:val="center"/>
                    <w:rPr>
                      <w:kern w:val="0"/>
                      <w:szCs w:val="21"/>
                    </w:rPr>
                  </w:pPr>
                  <w:r>
                    <w:rPr>
                      <w:kern w:val="0"/>
                      <w:szCs w:val="21"/>
                    </w:rPr>
                    <w:t>ND1.0×10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bl>
          <w:p>
            <w:pPr>
              <w:jc w:val="center"/>
              <w:rPr>
                <w:b/>
              </w:rPr>
            </w:pPr>
            <w:r>
              <w:rPr>
                <w:rFonts w:hint="eastAsia"/>
                <w:b/>
              </w:rPr>
              <w:t>续</w:t>
            </w:r>
            <w:r>
              <w:rPr>
                <w:b/>
              </w:rPr>
              <w:t>表3-7    建设用地土壤本底监测结果及评价表 单位：mg/kg</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543"/>
              <w:gridCol w:w="1471"/>
              <w:gridCol w:w="1736"/>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序号</w:t>
                  </w:r>
                </w:p>
              </w:tc>
              <w:tc>
                <w:tcPr>
                  <w:tcW w:w="1507" w:type="pct"/>
                  <w:shd w:val="clear" w:color="auto" w:fill="auto"/>
                  <w:vAlign w:val="center"/>
                </w:tcPr>
                <w:p>
                  <w:pPr>
                    <w:widowControl/>
                    <w:adjustRightInd w:val="0"/>
                    <w:snapToGrid w:val="0"/>
                    <w:jc w:val="center"/>
                    <w:rPr>
                      <w:kern w:val="0"/>
                      <w:szCs w:val="21"/>
                    </w:rPr>
                  </w:pPr>
                  <w:r>
                    <w:rPr>
                      <w:kern w:val="0"/>
                      <w:szCs w:val="21"/>
                    </w:rPr>
                    <w:t>项目</w:t>
                  </w:r>
                </w:p>
              </w:tc>
              <w:tc>
                <w:tcPr>
                  <w:tcW w:w="872" w:type="pct"/>
                  <w:shd w:val="clear" w:color="auto" w:fill="auto"/>
                  <w:vAlign w:val="center"/>
                </w:tcPr>
                <w:p>
                  <w:pPr>
                    <w:widowControl/>
                    <w:adjustRightInd w:val="0"/>
                    <w:snapToGrid w:val="0"/>
                    <w:jc w:val="center"/>
                    <w:rPr>
                      <w:kern w:val="0"/>
                      <w:szCs w:val="21"/>
                    </w:rPr>
                  </w:pPr>
                  <w:r>
                    <w:rPr>
                      <w:kern w:val="0"/>
                      <w:szCs w:val="21"/>
                    </w:rPr>
                    <w:t>标准限值</w:t>
                  </w:r>
                </w:p>
              </w:tc>
              <w:tc>
                <w:tcPr>
                  <w:tcW w:w="1029" w:type="pct"/>
                  <w:shd w:val="clear" w:color="auto" w:fill="auto"/>
                  <w:noWrap/>
                  <w:vAlign w:val="center"/>
                </w:tcPr>
                <w:p>
                  <w:pPr>
                    <w:widowControl/>
                    <w:adjustRightInd w:val="0"/>
                    <w:snapToGrid w:val="0"/>
                    <w:jc w:val="center"/>
                    <w:rPr>
                      <w:kern w:val="0"/>
                      <w:szCs w:val="21"/>
                    </w:rPr>
                  </w:pPr>
                  <w:r>
                    <w:rPr>
                      <w:kern w:val="0"/>
                      <w:szCs w:val="21"/>
                    </w:rPr>
                    <w:t>监测结果</w:t>
                  </w:r>
                </w:p>
              </w:tc>
              <w:tc>
                <w:tcPr>
                  <w:tcW w:w="1122" w:type="pct"/>
                  <w:shd w:val="clear" w:color="auto" w:fill="auto"/>
                  <w:vAlign w:val="center"/>
                </w:tcPr>
                <w:p>
                  <w:pPr>
                    <w:widowControl/>
                    <w:adjustRightInd w:val="0"/>
                    <w:snapToGrid w:val="0"/>
                    <w:jc w:val="center"/>
                    <w:rPr>
                      <w:kern w:val="0"/>
                      <w:szCs w:val="21"/>
                    </w:rPr>
                  </w:pPr>
                  <w:r>
                    <w:rPr>
                      <w:rFonts w:hint="eastAsia"/>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11</w:t>
                  </w:r>
                </w:p>
              </w:tc>
              <w:tc>
                <w:tcPr>
                  <w:tcW w:w="1507" w:type="pct"/>
                  <w:shd w:val="clear" w:color="auto" w:fill="auto"/>
                  <w:vAlign w:val="center"/>
                </w:tcPr>
                <w:p>
                  <w:pPr>
                    <w:widowControl/>
                    <w:adjustRightInd w:val="0"/>
                    <w:snapToGrid w:val="0"/>
                    <w:jc w:val="center"/>
                    <w:rPr>
                      <w:kern w:val="0"/>
                      <w:szCs w:val="21"/>
                    </w:rPr>
                  </w:pPr>
                  <w:r>
                    <w:rPr>
                      <w:kern w:val="0"/>
                      <w:szCs w:val="21"/>
                    </w:rPr>
                    <w:t>1,1-二氯乙烷</w:t>
                  </w:r>
                </w:p>
              </w:tc>
              <w:tc>
                <w:tcPr>
                  <w:tcW w:w="872" w:type="pct"/>
                  <w:shd w:val="clear" w:color="auto" w:fill="auto"/>
                  <w:vAlign w:val="center"/>
                </w:tcPr>
                <w:p>
                  <w:pPr>
                    <w:widowControl/>
                    <w:adjustRightInd w:val="0"/>
                    <w:snapToGrid w:val="0"/>
                    <w:jc w:val="center"/>
                    <w:rPr>
                      <w:kern w:val="0"/>
                      <w:szCs w:val="21"/>
                    </w:rPr>
                  </w:pPr>
                  <w:r>
                    <w:rPr>
                      <w:kern w:val="0"/>
                      <w:szCs w:val="21"/>
                    </w:rPr>
                    <w:t>9</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12</w:t>
                  </w:r>
                </w:p>
              </w:tc>
              <w:tc>
                <w:tcPr>
                  <w:tcW w:w="1507" w:type="pct"/>
                  <w:shd w:val="clear" w:color="auto" w:fill="auto"/>
                  <w:vAlign w:val="center"/>
                </w:tcPr>
                <w:p>
                  <w:pPr>
                    <w:widowControl/>
                    <w:adjustRightInd w:val="0"/>
                    <w:snapToGrid w:val="0"/>
                    <w:jc w:val="center"/>
                    <w:rPr>
                      <w:kern w:val="0"/>
                      <w:szCs w:val="21"/>
                    </w:rPr>
                  </w:pPr>
                  <w:r>
                    <w:rPr>
                      <w:kern w:val="0"/>
                      <w:szCs w:val="21"/>
                    </w:rPr>
                    <w:t>1,2-二氯乙烷</w:t>
                  </w:r>
                </w:p>
              </w:tc>
              <w:tc>
                <w:tcPr>
                  <w:tcW w:w="872" w:type="pct"/>
                  <w:shd w:val="clear" w:color="auto" w:fill="auto"/>
                  <w:vAlign w:val="center"/>
                </w:tcPr>
                <w:p>
                  <w:pPr>
                    <w:widowControl/>
                    <w:adjustRightInd w:val="0"/>
                    <w:snapToGrid w:val="0"/>
                    <w:jc w:val="center"/>
                    <w:rPr>
                      <w:kern w:val="0"/>
                      <w:szCs w:val="21"/>
                    </w:rPr>
                  </w:pPr>
                  <w:r>
                    <w:rPr>
                      <w:kern w:val="0"/>
                      <w:szCs w:val="21"/>
                    </w:rPr>
                    <w:t>5</w:t>
                  </w:r>
                </w:p>
              </w:tc>
              <w:tc>
                <w:tcPr>
                  <w:tcW w:w="1029" w:type="pct"/>
                  <w:shd w:val="clear" w:color="auto" w:fill="auto"/>
                  <w:vAlign w:val="center"/>
                </w:tcPr>
                <w:p>
                  <w:pPr>
                    <w:widowControl/>
                    <w:adjustRightInd w:val="0"/>
                    <w:snapToGrid w:val="0"/>
                    <w:jc w:val="center"/>
                    <w:rPr>
                      <w:kern w:val="0"/>
                      <w:szCs w:val="21"/>
                    </w:rPr>
                  </w:pPr>
                  <w:r>
                    <w:rPr>
                      <w:kern w:val="0"/>
                      <w:szCs w:val="21"/>
                    </w:rPr>
                    <w:t>ND1.3×10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13</w:t>
                  </w:r>
                </w:p>
              </w:tc>
              <w:tc>
                <w:tcPr>
                  <w:tcW w:w="1507" w:type="pct"/>
                  <w:shd w:val="clear" w:color="auto" w:fill="auto"/>
                  <w:vAlign w:val="center"/>
                </w:tcPr>
                <w:p>
                  <w:pPr>
                    <w:widowControl/>
                    <w:adjustRightInd w:val="0"/>
                    <w:snapToGrid w:val="0"/>
                    <w:jc w:val="center"/>
                    <w:rPr>
                      <w:kern w:val="0"/>
                      <w:szCs w:val="21"/>
                    </w:rPr>
                  </w:pPr>
                  <w:r>
                    <w:rPr>
                      <w:kern w:val="0"/>
                      <w:szCs w:val="21"/>
                    </w:rPr>
                    <w:t>1,1-二氯乙烯</w:t>
                  </w:r>
                </w:p>
              </w:tc>
              <w:tc>
                <w:tcPr>
                  <w:tcW w:w="872" w:type="pct"/>
                  <w:shd w:val="clear" w:color="auto" w:fill="auto"/>
                  <w:vAlign w:val="center"/>
                </w:tcPr>
                <w:p>
                  <w:pPr>
                    <w:widowControl/>
                    <w:adjustRightInd w:val="0"/>
                    <w:snapToGrid w:val="0"/>
                    <w:jc w:val="center"/>
                    <w:rPr>
                      <w:kern w:val="0"/>
                      <w:szCs w:val="21"/>
                    </w:rPr>
                  </w:pPr>
                  <w:r>
                    <w:rPr>
                      <w:kern w:val="0"/>
                      <w:szCs w:val="21"/>
                    </w:rPr>
                    <w:t>66</w:t>
                  </w:r>
                </w:p>
              </w:tc>
              <w:tc>
                <w:tcPr>
                  <w:tcW w:w="1029" w:type="pct"/>
                  <w:shd w:val="clear" w:color="auto" w:fill="auto"/>
                  <w:vAlign w:val="center"/>
                </w:tcPr>
                <w:p>
                  <w:pPr>
                    <w:widowControl/>
                    <w:adjustRightInd w:val="0"/>
                    <w:snapToGrid w:val="0"/>
                    <w:jc w:val="center"/>
                    <w:rPr>
                      <w:kern w:val="0"/>
                      <w:szCs w:val="21"/>
                    </w:rPr>
                  </w:pPr>
                  <w:r>
                    <w:rPr>
                      <w:kern w:val="0"/>
                      <w:szCs w:val="21"/>
                    </w:rPr>
                    <w:t>ND1.0×10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14</w:t>
                  </w:r>
                </w:p>
              </w:tc>
              <w:tc>
                <w:tcPr>
                  <w:tcW w:w="1507" w:type="pct"/>
                  <w:shd w:val="clear" w:color="auto" w:fill="auto"/>
                  <w:vAlign w:val="center"/>
                </w:tcPr>
                <w:p>
                  <w:pPr>
                    <w:widowControl/>
                    <w:adjustRightInd w:val="0"/>
                    <w:snapToGrid w:val="0"/>
                    <w:jc w:val="center"/>
                    <w:rPr>
                      <w:kern w:val="0"/>
                      <w:szCs w:val="21"/>
                    </w:rPr>
                  </w:pPr>
                  <w:r>
                    <w:rPr>
                      <w:kern w:val="0"/>
                      <w:szCs w:val="21"/>
                    </w:rPr>
                    <w:t>顺-1-2二氯乙烯</w:t>
                  </w:r>
                </w:p>
              </w:tc>
              <w:tc>
                <w:tcPr>
                  <w:tcW w:w="872" w:type="pct"/>
                  <w:shd w:val="clear" w:color="auto" w:fill="auto"/>
                  <w:vAlign w:val="center"/>
                </w:tcPr>
                <w:p>
                  <w:pPr>
                    <w:widowControl/>
                    <w:adjustRightInd w:val="0"/>
                    <w:snapToGrid w:val="0"/>
                    <w:jc w:val="center"/>
                    <w:rPr>
                      <w:kern w:val="0"/>
                      <w:szCs w:val="21"/>
                    </w:rPr>
                  </w:pPr>
                  <w:r>
                    <w:rPr>
                      <w:kern w:val="0"/>
                      <w:szCs w:val="21"/>
                    </w:rPr>
                    <w:t>596</w:t>
                  </w:r>
                </w:p>
              </w:tc>
              <w:tc>
                <w:tcPr>
                  <w:tcW w:w="1029" w:type="pct"/>
                  <w:shd w:val="clear" w:color="auto" w:fill="auto"/>
                  <w:vAlign w:val="center"/>
                </w:tcPr>
                <w:p>
                  <w:pPr>
                    <w:widowControl/>
                    <w:adjustRightInd w:val="0"/>
                    <w:snapToGrid w:val="0"/>
                    <w:jc w:val="center"/>
                    <w:rPr>
                      <w:kern w:val="0"/>
                      <w:szCs w:val="21"/>
                    </w:rPr>
                  </w:pPr>
                  <w:r>
                    <w:rPr>
                      <w:kern w:val="0"/>
                      <w:szCs w:val="21"/>
                    </w:rPr>
                    <w:t>ND1.3×10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15</w:t>
                  </w:r>
                </w:p>
              </w:tc>
              <w:tc>
                <w:tcPr>
                  <w:tcW w:w="1507" w:type="pct"/>
                  <w:shd w:val="clear" w:color="auto" w:fill="auto"/>
                  <w:vAlign w:val="center"/>
                </w:tcPr>
                <w:p>
                  <w:pPr>
                    <w:widowControl/>
                    <w:adjustRightInd w:val="0"/>
                    <w:snapToGrid w:val="0"/>
                    <w:jc w:val="center"/>
                    <w:rPr>
                      <w:kern w:val="0"/>
                      <w:szCs w:val="21"/>
                    </w:rPr>
                  </w:pPr>
                  <w:r>
                    <w:rPr>
                      <w:kern w:val="0"/>
                      <w:szCs w:val="21"/>
                    </w:rPr>
                    <w:t>反-1,2-二氯乙烯</w:t>
                  </w:r>
                </w:p>
              </w:tc>
              <w:tc>
                <w:tcPr>
                  <w:tcW w:w="872" w:type="pct"/>
                  <w:shd w:val="clear" w:color="auto" w:fill="auto"/>
                  <w:vAlign w:val="center"/>
                </w:tcPr>
                <w:p>
                  <w:pPr>
                    <w:widowControl/>
                    <w:adjustRightInd w:val="0"/>
                    <w:snapToGrid w:val="0"/>
                    <w:jc w:val="center"/>
                    <w:rPr>
                      <w:kern w:val="0"/>
                      <w:szCs w:val="21"/>
                    </w:rPr>
                  </w:pPr>
                  <w:r>
                    <w:rPr>
                      <w:kern w:val="0"/>
                      <w:szCs w:val="21"/>
                    </w:rPr>
                    <w:t>54</w:t>
                  </w:r>
                </w:p>
              </w:tc>
              <w:tc>
                <w:tcPr>
                  <w:tcW w:w="1029" w:type="pct"/>
                  <w:shd w:val="clear" w:color="auto" w:fill="auto"/>
                  <w:vAlign w:val="center"/>
                </w:tcPr>
                <w:p>
                  <w:pPr>
                    <w:widowControl/>
                    <w:adjustRightInd w:val="0"/>
                    <w:snapToGrid w:val="0"/>
                    <w:jc w:val="center"/>
                    <w:rPr>
                      <w:kern w:val="0"/>
                      <w:szCs w:val="21"/>
                    </w:rPr>
                  </w:pPr>
                  <w:r>
                    <w:rPr>
                      <w:kern w:val="0"/>
                      <w:szCs w:val="21"/>
                    </w:rPr>
                    <w:t>ND1.4×10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16</w:t>
                  </w:r>
                </w:p>
              </w:tc>
              <w:tc>
                <w:tcPr>
                  <w:tcW w:w="1507" w:type="pct"/>
                  <w:shd w:val="clear" w:color="auto" w:fill="auto"/>
                  <w:vAlign w:val="center"/>
                </w:tcPr>
                <w:p>
                  <w:pPr>
                    <w:widowControl/>
                    <w:adjustRightInd w:val="0"/>
                    <w:snapToGrid w:val="0"/>
                    <w:jc w:val="center"/>
                    <w:rPr>
                      <w:kern w:val="0"/>
                      <w:szCs w:val="21"/>
                    </w:rPr>
                  </w:pPr>
                  <w:r>
                    <w:rPr>
                      <w:kern w:val="0"/>
                      <w:szCs w:val="21"/>
                    </w:rPr>
                    <w:t>二氯甲烷</w:t>
                  </w:r>
                </w:p>
              </w:tc>
              <w:tc>
                <w:tcPr>
                  <w:tcW w:w="872" w:type="pct"/>
                  <w:shd w:val="clear" w:color="auto" w:fill="auto"/>
                  <w:vAlign w:val="center"/>
                </w:tcPr>
                <w:p>
                  <w:pPr>
                    <w:widowControl/>
                    <w:adjustRightInd w:val="0"/>
                    <w:snapToGrid w:val="0"/>
                    <w:jc w:val="center"/>
                    <w:rPr>
                      <w:kern w:val="0"/>
                      <w:szCs w:val="21"/>
                    </w:rPr>
                  </w:pPr>
                  <w:r>
                    <w:rPr>
                      <w:kern w:val="0"/>
                      <w:szCs w:val="21"/>
                    </w:rPr>
                    <w:t>616</w:t>
                  </w:r>
                </w:p>
              </w:tc>
              <w:tc>
                <w:tcPr>
                  <w:tcW w:w="1029" w:type="pct"/>
                  <w:shd w:val="clear" w:color="auto" w:fill="auto"/>
                  <w:vAlign w:val="center"/>
                </w:tcPr>
                <w:p>
                  <w:pPr>
                    <w:widowControl/>
                    <w:adjustRightInd w:val="0"/>
                    <w:snapToGrid w:val="0"/>
                    <w:jc w:val="center"/>
                    <w:rPr>
                      <w:kern w:val="0"/>
                      <w:szCs w:val="21"/>
                    </w:rPr>
                  </w:pPr>
                  <w:r>
                    <w:rPr>
                      <w:kern w:val="0"/>
                      <w:szCs w:val="21"/>
                    </w:rPr>
                    <w:t>ND1.5×10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17</w:t>
                  </w:r>
                </w:p>
              </w:tc>
              <w:tc>
                <w:tcPr>
                  <w:tcW w:w="1507" w:type="pct"/>
                  <w:shd w:val="clear" w:color="auto" w:fill="auto"/>
                  <w:vAlign w:val="center"/>
                </w:tcPr>
                <w:p>
                  <w:pPr>
                    <w:widowControl/>
                    <w:adjustRightInd w:val="0"/>
                    <w:snapToGrid w:val="0"/>
                    <w:jc w:val="center"/>
                    <w:rPr>
                      <w:kern w:val="0"/>
                      <w:szCs w:val="21"/>
                    </w:rPr>
                  </w:pPr>
                  <w:r>
                    <w:rPr>
                      <w:kern w:val="0"/>
                      <w:szCs w:val="21"/>
                    </w:rPr>
                    <w:t>1,2-二氯丙烷</w:t>
                  </w:r>
                </w:p>
              </w:tc>
              <w:tc>
                <w:tcPr>
                  <w:tcW w:w="872" w:type="pct"/>
                  <w:shd w:val="clear" w:color="auto" w:fill="auto"/>
                  <w:vAlign w:val="center"/>
                </w:tcPr>
                <w:p>
                  <w:pPr>
                    <w:widowControl/>
                    <w:adjustRightInd w:val="0"/>
                    <w:snapToGrid w:val="0"/>
                    <w:jc w:val="center"/>
                    <w:rPr>
                      <w:kern w:val="0"/>
                      <w:szCs w:val="21"/>
                    </w:rPr>
                  </w:pPr>
                  <w:r>
                    <w:rPr>
                      <w:kern w:val="0"/>
                      <w:szCs w:val="21"/>
                    </w:rPr>
                    <w:t>5</w:t>
                  </w:r>
                </w:p>
              </w:tc>
              <w:tc>
                <w:tcPr>
                  <w:tcW w:w="1029" w:type="pct"/>
                  <w:shd w:val="clear" w:color="auto" w:fill="auto"/>
                  <w:vAlign w:val="center"/>
                </w:tcPr>
                <w:p>
                  <w:pPr>
                    <w:widowControl/>
                    <w:adjustRightInd w:val="0"/>
                    <w:snapToGrid w:val="0"/>
                    <w:jc w:val="center"/>
                    <w:rPr>
                      <w:kern w:val="0"/>
                      <w:szCs w:val="21"/>
                    </w:rPr>
                  </w:pPr>
                  <w:r>
                    <w:rPr>
                      <w:kern w:val="0"/>
                      <w:szCs w:val="21"/>
                    </w:rPr>
                    <w:t>ND1.1×10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18</w:t>
                  </w:r>
                </w:p>
              </w:tc>
              <w:tc>
                <w:tcPr>
                  <w:tcW w:w="1507" w:type="pct"/>
                  <w:shd w:val="clear" w:color="auto" w:fill="auto"/>
                  <w:vAlign w:val="center"/>
                </w:tcPr>
                <w:p>
                  <w:pPr>
                    <w:widowControl/>
                    <w:adjustRightInd w:val="0"/>
                    <w:snapToGrid w:val="0"/>
                    <w:jc w:val="center"/>
                    <w:rPr>
                      <w:kern w:val="0"/>
                      <w:szCs w:val="21"/>
                    </w:rPr>
                  </w:pPr>
                  <w:r>
                    <w:rPr>
                      <w:kern w:val="0"/>
                      <w:szCs w:val="21"/>
                    </w:rPr>
                    <w:t>1,1,1,2-四氯乙烷</w:t>
                  </w:r>
                </w:p>
              </w:tc>
              <w:tc>
                <w:tcPr>
                  <w:tcW w:w="872" w:type="pct"/>
                  <w:shd w:val="clear" w:color="auto" w:fill="auto"/>
                  <w:vAlign w:val="center"/>
                </w:tcPr>
                <w:p>
                  <w:pPr>
                    <w:widowControl/>
                    <w:adjustRightInd w:val="0"/>
                    <w:snapToGrid w:val="0"/>
                    <w:jc w:val="center"/>
                    <w:rPr>
                      <w:kern w:val="0"/>
                      <w:szCs w:val="21"/>
                    </w:rPr>
                  </w:pPr>
                  <w:r>
                    <w:rPr>
                      <w:kern w:val="0"/>
                      <w:szCs w:val="21"/>
                    </w:rPr>
                    <w:t>10</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19</w:t>
                  </w:r>
                </w:p>
              </w:tc>
              <w:tc>
                <w:tcPr>
                  <w:tcW w:w="1507" w:type="pct"/>
                  <w:shd w:val="clear" w:color="auto" w:fill="auto"/>
                  <w:vAlign w:val="center"/>
                </w:tcPr>
                <w:p>
                  <w:pPr>
                    <w:widowControl/>
                    <w:adjustRightInd w:val="0"/>
                    <w:snapToGrid w:val="0"/>
                    <w:jc w:val="center"/>
                    <w:rPr>
                      <w:kern w:val="0"/>
                      <w:szCs w:val="21"/>
                    </w:rPr>
                  </w:pPr>
                  <w:r>
                    <w:rPr>
                      <w:kern w:val="0"/>
                      <w:szCs w:val="21"/>
                    </w:rPr>
                    <w:t>1,1,2,2-四氯乙烷</w:t>
                  </w:r>
                </w:p>
              </w:tc>
              <w:tc>
                <w:tcPr>
                  <w:tcW w:w="872" w:type="pct"/>
                  <w:shd w:val="clear" w:color="auto" w:fill="auto"/>
                  <w:vAlign w:val="center"/>
                </w:tcPr>
                <w:p>
                  <w:pPr>
                    <w:widowControl/>
                    <w:adjustRightInd w:val="0"/>
                    <w:snapToGrid w:val="0"/>
                    <w:jc w:val="center"/>
                    <w:rPr>
                      <w:kern w:val="0"/>
                      <w:szCs w:val="21"/>
                    </w:rPr>
                  </w:pPr>
                  <w:r>
                    <w:rPr>
                      <w:kern w:val="0"/>
                      <w:szCs w:val="21"/>
                    </w:rPr>
                    <w:t>6.8</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20</w:t>
                  </w:r>
                </w:p>
              </w:tc>
              <w:tc>
                <w:tcPr>
                  <w:tcW w:w="1507" w:type="pct"/>
                  <w:shd w:val="clear" w:color="auto" w:fill="auto"/>
                  <w:vAlign w:val="center"/>
                </w:tcPr>
                <w:p>
                  <w:pPr>
                    <w:widowControl/>
                    <w:adjustRightInd w:val="0"/>
                    <w:snapToGrid w:val="0"/>
                    <w:jc w:val="center"/>
                    <w:rPr>
                      <w:kern w:val="0"/>
                      <w:szCs w:val="21"/>
                    </w:rPr>
                  </w:pPr>
                  <w:r>
                    <w:rPr>
                      <w:kern w:val="0"/>
                      <w:szCs w:val="21"/>
                    </w:rPr>
                    <w:t>四氯乙烯</w:t>
                  </w:r>
                </w:p>
              </w:tc>
              <w:tc>
                <w:tcPr>
                  <w:tcW w:w="872" w:type="pct"/>
                  <w:shd w:val="clear" w:color="auto" w:fill="auto"/>
                  <w:vAlign w:val="center"/>
                </w:tcPr>
                <w:p>
                  <w:pPr>
                    <w:widowControl/>
                    <w:adjustRightInd w:val="0"/>
                    <w:snapToGrid w:val="0"/>
                    <w:jc w:val="center"/>
                    <w:rPr>
                      <w:kern w:val="0"/>
                      <w:szCs w:val="21"/>
                    </w:rPr>
                  </w:pPr>
                  <w:r>
                    <w:rPr>
                      <w:kern w:val="0"/>
                      <w:szCs w:val="21"/>
                    </w:rPr>
                    <w:t>53</w:t>
                  </w:r>
                </w:p>
              </w:tc>
              <w:tc>
                <w:tcPr>
                  <w:tcW w:w="1029" w:type="pct"/>
                  <w:shd w:val="clear" w:color="auto" w:fill="auto"/>
                  <w:vAlign w:val="center"/>
                </w:tcPr>
                <w:p>
                  <w:pPr>
                    <w:widowControl/>
                    <w:adjustRightInd w:val="0"/>
                    <w:snapToGrid w:val="0"/>
                    <w:jc w:val="center"/>
                    <w:rPr>
                      <w:kern w:val="0"/>
                      <w:szCs w:val="21"/>
                    </w:rPr>
                  </w:pPr>
                  <w:r>
                    <w:rPr>
                      <w:kern w:val="0"/>
                      <w:szCs w:val="21"/>
                    </w:rPr>
                    <w:t>ND1.4×10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21</w:t>
                  </w:r>
                </w:p>
              </w:tc>
              <w:tc>
                <w:tcPr>
                  <w:tcW w:w="1507" w:type="pct"/>
                  <w:shd w:val="clear" w:color="auto" w:fill="auto"/>
                  <w:vAlign w:val="center"/>
                </w:tcPr>
                <w:p>
                  <w:pPr>
                    <w:widowControl/>
                    <w:adjustRightInd w:val="0"/>
                    <w:snapToGrid w:val="0"/>
                    <w:jc w:val="center"/>
                    <w:rPr>
                      <w:kern w:val="0"/>
                      <w:szCs w:val="21"/>
                    </w:rPr>
                  </w:pPr>
                  <w:r>
                    <w:rPr>
                      <w:kern w:val="0"/>
                      <w:szCs w:val="21"/>
                    </w:rPr>
                    <w:t>1,1，1，-三氯乙烷</w:t>
                  </w:r>
                </w:p>
              </w:tc>
              <w:tc>
                <w:tcPr>
                  <w:tcW w:w="872" w:type="pct"/>
                  <w:shd w:val="clear" w:color="auto" w:fill="auto"/>
                  <w:vAlign w:val="center"/>
                </w:tcPr>
                <w:p>
                  <w:pPr>
                    <w:widowControl/>
                    <w:adjustRightInd w:val="0"/>
                    <w:snapToGrid w:val="0"/>
                    <w:jc w:val="center"/>
                    <w:rPr>
                      <w:kern w:val="0"/>
                      <w:szCs w:val="21"/>
                    </w:rPr>
                  </w:pPr>
                  <w:r>
                    <w:rPr>
                      <w:kern w:val="0"/>
                      <w:szCs w:val="21"/>
                    </w:rPr>
                    <w:t>840</w:t>
                  </w:r>
                </w:p>
              </w:tc>
              <w:tc>
                <w:tcPr>
                  <w:tcW w:w="1029" w:type="pct"/>
                  <w:shd w:val="clear" w:color="auto" w:fill="auto"/>
                  <w:vAlign w:val="center"/>
                </w:tcPr>
                <w:p>
                  <w:pPr>
                    <w:widowControl/>
                    <w:adjustRightInd w:val="0"/>
                    <w:snapToGrid w:val="0"/>
                    <w:jc w:val="center"/>
                    <w:rPr>
                      <w:kern w:val="0"/>
                      <w:szCs w:val="21"/>
                    </w:rPr>
                  </w:pPr>
                  <w:r>
                    <w:rPr>
                      <w:kern w:val="0"/>
                      <w:szCs w:val="21"/>
                    </w:rPr>
                    <w:t>ND1.3×10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22</w:t>
                  </w:r>
                </w:p>
              </w:tc>
              <w:tc>
                <w:tcPr>
                  <w:tcW w:w="1507" w:type="pct"/>
                  <w:shd w:val="clear" w:color="auto" w:fill="auto"/>
                  <w:vAlign w:val="center"/>
                </w:tcPr>
                <w:p>
                  <w:pPr>
                    <w:widowControl/>
                    <w:adjustRightInd w:val="0"/>
                    <w:snapToGrid w:val="0"/>
                    <w:jc w:val="center"/>
                    <w:rPr>
                      <w:kern w:val="0"/>
                      <w:szCs w:val="21"/>
                    </w:rPr>
                  </w:pPr>
                  <w:r>
                    <w:rPr>
                      <w:kern w:val="0"/>
                      <w:szCs w:val="21"/>
                    </w:rPr>
                    <w:t>1,1,2-三氯乙烷</w:t>
                  </w:r>
                </w:p>
              </w:tc>
              <w:tc>
                <w:tcPr>
                  <w:tcW w:w="872" w:type="pct"/>
                  <w:shd w:val="clear" w:color="auto" w:fill="auto"/>
                  <w:vAlign w:val="center"/>
                </w:tcPr>
                <w:p>
                  <w:pPr>
                    <w:widowControl/>
                    <w:adjustRightInd w:val="0"/>
                    <w:snapToGrid w:val="0"/>
                    <w:jc w:val="center"/>
                    <w:rPr>
                      <w:kern w:val="0"/>
                      <w:szCs w:val="21"/>
                    </w:rPr>
                  </w:pPr>
                  <w:r>
                    <w:rPr>
                      <w:kern w:val="0"/>
                      <w:szCs w:val="21"/>
                    </w:rPr>
                    <w:t>2.8</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23</w:t>
                  </w:r>
                </w:p>
              </w:tc>
              <w:tc>
                <w:tcPr>
                  <w:tcW w:w="1507" w:type="pct"/>
                  <w:shd w:val="clear" w:color="auto" w:fill="auto"/>
                  <w:vAlign w:val="center"/>
                </w:tcPr>
                <w:p>
                  <w:pPr>
                    <w:widowControl/>
                    <w:adjustRightInd w:val="0"/>
                    <w:snapToGrid w:val="0"/>
                    <w:jc w:val="center"/>
                    <w:rPr>
                      <w:kern w:val="0"/>
                      <w:szCs w:val="21"/>
                    </w:rPr>
                  </w:pPr>
                  <w:r>
                    <w:rPr>
                      <w:kern w:val="0"/>
                      <w:szCs w:val="21"/>
                    </w:rPr>
                    <w:t>三氯乙烯</w:t>
                  </w:r>
                </w:p>
              </w:tc>
              <w:tc>
                <w:tcPr>
                  <w:tcW w:w="872" w:type="pct"/>
                  <w:shd w:val="clear" w:color="auto" w:fill="auto"/>
                  <w:vAlign w:val="center"/>
                </w:tcPr>
                <w:p>
                  <w:pPr>
                    <w:widowControl/>
                    <w:adjustRightInd w:val="0"/>
                    <w:snapToGrid w:val="0"/>
                    <w:jc w:val="center"/>
                    <w:rPr>
                      <w:kern w:val="0"/>
                      <w:szCs w:val="21"/>
                    </w:rPr>
                  </w:pPr>
                  <w:r>
                    <w:rPr>
                      <w:kern w:val="0"/>
                      <w:szCs w:val="21"/>
                    </w:rPr>
                    <w:t>2.8</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24</w:t>
                  </w:r>
                </w:p>
              </w:tc>
              <w:tc>
                <w:tcPr>
                  <w:tcW w:w="1507" w:type="pct"/>
                  <w:shd w:val="clear" w:color="auto" w:fill="auto"/>
                  <w:vAlign w:val="center"/>
                </w:tcPr>
                <w:p>
                  <w:pPr>
                    <w:widowControl/>
                    <w:adjustRightInd w:val="0"/>
                    <w:snapToGrid w:val="0"/>
                    <w:jc w:val="center"/>
                    <w:rPr>
                      <w:kern w:val="0"/>
                      <w:szCs w:val="21"/>
                    </w:rPr>
                  </w:pPr>
                  <w:r>
                    <w:rPr>
                      <w:kern w:val="0"/>
                      <w:szCs w:val="21"/>
                    </w:rPr>
                    <w:t>1,2,3-三氯丙烷</w:t>
                  </w:r>
                </w:p>
              </w:tc>
              <w:tc>
                <w:tcPr>
                  <w:tcW w:w="872" w:type="pct"/>
                  <w:shd w:val="clear" w:color="auto" w:fill="auto"/>
                  <w:vAlign w:val="center"/>
                </w:tcPr>
                <w:p>
                  <w:pPr>
                    <w:widowControl/>
                    <w:adjustRightInd w:val="0"/>
                    <w:snapToGrid w:val="0"/>
                    <w:jc w:val="center"/>
                    <w:rPr>
                      <w:kern w:val="0"/>
                      <w:szCs w:val="21"/>
                    </w:rPr>
                  </w:pPr>
                  <w:r>
                    <w:rPr>
                      <w:kern w:val="0"/>
                      <w:szCs w:val="21"/>
                    </w:rPr>
                    <w:t>0.5</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25</w:t>
                  </w:r>
                </w:p>
              </w:tc>
              <w:tc>
                <w:tcPr>
                  <w:tcW w:w="1507" w:type="pct"/>
                  <w:shd w:val="clear" w:color="auto" w:fill="auto"/>
                  <w:vAlign w:val="center"/>
                </w:tcPr>
                <w:p>
                  <w:pPr>
                    <w:widowControl/>
                    <w:adjustRightInd w:val="0"/>
                    <w:snapToGrid w:val="0"/>
                    <w:jc w:val="center"/>
                    <w:rPr>
                      <w:kern w:val="0"/>
                      <w:szCs w:val="21"/>
                    </w:rPr>
                  </w:pPr>
                  <w:r>
                    <w:rPr>
                      <w:kern w:val="0"/>
                      <w:szCs w:val="21"/>
                    </w:rPr>
                    <w:t>氯乙烯</w:t>
                  </w:r>
                </w:p>
              </w:tc>
              <w:tc>
                <w:tcPr>
                  <w:tcW w:w="872" w:type="pct"/>
                  <w:shd w:val="clear" w:color="auto" w:fill="auto"/>
                  <w:vAlign w:val="center"/>
                </w:tcPr>
                <w:p>
                  <w:pPr>
                    <w:widowControl/>
                    <w:adjustRightInd w:val="0"/>
                    <w:snapToGrid w:val="0"/>
                    <w:jc w:val="center"/>
                    <w:rPr>
                      <w:kern w:val="0"/>
                      <w:szCs w:val="21"/>
                    </w:rPr>
                  </w:pPr>
                  <w:r>
                    <w:rPr>
                      <w:kern w:val="0"/>
                      <w:szCs w:val="21"/>
                    </w:rPr>
                    <w:t>0.43</w:t>
                  </w:r>
                </w:p>
              </w:tc>
              <w:tc>
                <w:tcPr>
                  <w:tcW w:w="1029" w:type="pct"/>
                  <w:shd w:val="clear" w:color="auto" w:fill="auto"/>
                  <w:vAlign w:val="center"/>
                </w:tcPr>
                <w:p>
                  <w:pPr>
                    <w:widowControl/>
                    <w:adjustRightInd w:val="0"/>
                    <w:snapToGrid w:val="0"/>
                    <w:jc w:val="center"/>
                    <w:rPr>
                      <w:kern w:val="0"/>
                      <w:szCs w:val="21"/>
                    </w:rPr>
                  </w:pPr>
                  <w:r>
                    <w:rPr>
                      <w:kern w:val="0"/>
                      <w:szCs w:val="21"/>
                    </w:rPr>
                    <w:t>ND1.0×10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26</w:t>
                  </w:r>
                </w:p>
              </w:tc>
              <w:tc>
                <w:tcPr>
                  <w:tcW w:w="1507" w:type="pct"/>
                  <w:shd w:val="clear" w:color="auto" w:fill="auto"/>
                  <w:vAlign w:val="center"/>
                </w:tcPr>
                <w:p>
                  <w:pPr>
                    <w:widowControl/>
                    <w:adjustRightInd w:val="0"/>
                    <w:snapToGrid w:val="0"/>
                    <w:jc w:val="center"/>
                    <w:rPr>
                      <w:kern w:val="0"/>
                      <w:szCs w:val="21"/>
                    </w:rPr>
                  </w:pPr>
                  <w:r>
                    <w:rPr>
                      <w:kern w:val="0"/>
                      <w:szCs w:val="21"/>
                    </w:rPr>
                    <w:t>苯</w:t>
                  </w:r>
                </w:p>
              </w:tc>
              <w:tc>
                <w:tcPr>
                  <w:tcW w:w="872" w:type="pct"/>
                  <w:shd w:val="clear" w:color="auto" w:fill="auto"/>
                  <w:vAlign w:val="center"/>
                </w:tcPr>
                <w:p>
                  <w:pPr>
                    <w:widowControl/>
                    <w:adjustRightInd w:val="0"/>
                    <w:snapToGrid w:val="0"/>
                    <w:jc w:val="center"/>
                    <w:rPr>
                      <w:kern w:val="0"/>
                      <w:szCs w:val="21"/>
                    </w:rPr>
                  </w:pPr>
                  <w:r>
                    <w:rPr>
                      <w:kern w:val="0"/>
                      <w:szCs w:val="21"/>
                    </w:rPr>
                    <w:t>4</w:t>
                  </w:r>
                </w:p>
              </w:tc>
              <w:tc>
                <w:tcPr>
                  <w:tcW w:w="1029" w:type="pct"/>
                  <w:shd w:val="clear" w:color="auto" w:fill="auto"/>
                  <w:vAlign w:val="center"/>
                </w:tcPr>
                <w:p>
                  <w:pPr>
                    <w:widowControl/>
                    <w:adjustRightInd w:val="0"/>
                    <w:snapToGrid w:val="0"/>
                    <w:jc w:val="center"/>
                    <w:rPr>
                      <w:kern w:val="0"/>
                      <w:szCs w:val="21"/>
                    </w:rPr>
                  </w:pPr>
                  <w:r>
                    <w:rPr>
                      <w:kern w:val="0"/>
                      <w:szCs w:val="21"/>
                    </w:rPr>
                    <w:t>ND1.9×10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27</w:t>
                  </w:r>
                </w:p>
              </w:tc>
              <w:tc>
                <w:tcPr>
                  <w:tcW w:w="1507" w:type="pct"/>
                  <w:shd w:val="clear" w:color="auto" w:fill="auto"/>
                  <w:vAlign w:val="center"/>
                </w:tcPr>
                <w:p>
                  <w:pPr>
                    <w:widowControl/>
                    <w:adjustRightInd w:val="0"/>
                    <w:snapToGrid w:val="0"/>
                    <w:jc w:val="center"/>
                    <w:rPr>
                      <w:kern w:val="0"/>
                      <w:szCs w:val="21"/>
                    </w:rPr>
                  </w:pPr>
                  <w:r>
                    <w:rPr>
                      <w:kern w:val="0"/>
                      <w:szCs w:val="21"/>
                    </w:rPr>
                    <w:t>氯苯</w:t>
                  </w:r>
                </w:p>
              </w:tc>
              <w:tc>
                <w:tcPr>
                  <w:tcW w:w="872" w:type="pct"/>
                  <w:shd w:val="clear" w:color="auto" w:fill="auto"/>
                  <w:vAlign w:val="center"/>
                </w:tcPr>
                <w:p>
                  <w:pPr>
                    <w:widowControl/>
                    <w:adjustRightInd w:val="0"/>
                    <w:snapToGrid w:val="0"/>
                    <w:jc w:val="center"/>
                    <w:rPr>
                      <w:kern w:val="0"/>
                      <w:szCs w:val="21"/>
                    </w:rPr>
                  </w:pPr>
                  <w:r>
                    <w:rPr>
                      <w:kern w:val="0"/>
                      <w:szCs w:val="21"/>
                    </w:rPr>
                    <w:t>270</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28</w:t>
                  </w:r>
                </w:p>
              </w:tc>
              <w:tc>
                <w:tcPr>
                  <w:tcW w:w="1507" w:type="pct"/>
                  <w:shd w:val="clear" w:color="auto" w:fill="auto"/>
                  <w:vAlign w:val="center"/>
                </w:tcPr>
                <w:p>
                  <w:pPr>
                    <w:widowControl/>
                    <w:adjustRightInd w:val="0"/>
                    <w:snapToGrid w:val="0"/>
                    <w:jc w:val="center"/>
                    <w:rPr>
                      <w:kern w:val="0"/>
                      <w:szCs w:val="21"/>
                    </w:rPr>
                  </w:pPr>
                  <w:r>
                    <w:rPr>
                      <w:kern w:val="0"/>
                      <w:szCs w:val="21"/>
                    </w:rPr>
                    <w:t>1,2-二氯苯</w:t>
                  </w:r>
                </w:p>
              </w:tc>
              <w:tc>
                <w:tcPr>
                  <w:tcW w:w="872" w:type="pct"/>
                  <w:shd w:val="clear" w:color="auto" w:fill="auto"/>
                  <w:vAlign w:val="center"/>
                </w:tcPr>
                <w:p>
                  <w:pPr>
                    <w:widowControl/>
                    <w:adjustRightInd w:val="0"/>
                    <w:snapToGrid w:val="0"/>
                    <w:jc w:val="center"/>
                    <w:rPr>
                      <w:kern w:val="0"/>
                      <w:szCs w:val="21"/>
                    </w:rPr>
                  </w:pPr>
                  <w:r>
                    <w:rPr>
                      <w:kern w:val="0"/>
                      <w:szCs w:val="21"/>
                    </w:rPr>
                    <w:t>560</w:t>
                  </w:r>
                </w:p>
              </w:tc>
              <w:tc>
                <w:tcPr>
                  <w:tcW w:w="1029" w:type="pct"/>
                  <w:shd w:val="clear" w:color="auto" w:fill="auto"/>
                  <w:vAlign w:val="center"/>
                </w:tcPr>
                <w:p>
                  <w:pPr>
                    <w:widowControl/>
                    <w:adjustRightInd w:val="0"/>
                    <w:snapToGrid w:val="0"/>
                    <w:jc w:val="center"/>
                    <w:rPr>
                      <w:kern w:val="0"/>
                      <w:szCs w:val="21"/>
                    </w:rPr>
                  </w:pPr>
                  <w:r>
                    <w:rPr>
                      <w:kern w:val="0"/>
                      <w:szCs w:val="21"/>
                    </w:rPr>
                    <w:t>ND1.5×10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29</w:t>
                  </w:r>
                </w:p>
              </w:tc>
              <w:tc>
                <w:tcPr>
                  <w:tcW w:w="1507" w:type="pct"/>
                  <w:shd w:val="clear" w:color="auto" w:fill="auto"/>
                  <w:vAlign w:val="center"/>
                </w:tcPr>
                <w:p>
                  <w:pPr>
                    <w:widowControl/>
                    <w:adjustRightInd w:val="0"/>
                    <w:snapToGrid w:val="0"/>
                    <w:jc w:val="center"/>
                    <w:rPr>
                      <w:kern w:val="0"/>
                      <w:szCs w:val="21"/>
                    </w:rPr>
                  </w:pPr>
                  <w:r>
                    <w:rPr>
                      <w:kern w:val="0"/>
                      <w:szCs w:val="21"/>
                    </w:rPr>
                    <w:t>1,4-二氯苯</w:t>
                  </w:r>
                </w:p>
              </w:tc>
              <w:tc>
                <w:tcPr>
                  <w:tcW w:w="872" w:type="pct"/>
                  <w:shd w:val="clear" w:color="auto" w:fill="auto"/>
                  <w:vAlign w:val="center"/>
                </w:tcPr>
                <w:p>
                  <w:pPr>
                    <w:widowControl/>
                    <w:adjustRightInd w:val="0"/>
                    <w:snapToGrid w:val="0"/>
                    <w:jc w:val="center"/>
                    <w:rPr>
                      <w:kern w:val="0"/>
                      <w:szCs w:val="21"/>
                    </w:rPr>
                  </w:pPr>
                  <w:r>
                    <w:rPr>
                      <w:kern w:val="0"/>
                      <w:szCs w:val="21"/>
                    </w:rPr>
                    <w:t>20</w:t>
                  </w:r>
                </w:p>
              </w:tc>
              <w:tc>
                <w:tcPr>
                  <w:tcW w:w="1029" w:type="pct"/>
                  <w:shd w:val="clear" w:color="auto" w:fill="auto"/>
                  <w:vAlign w:val="center"/>
                </w:tcPr>
                <w:p>
                  <w:pPr>
                    <w:widowControl/>
                    <w:adjustRightInd w:val="0"/>
                    <w:snapToGrid w:val="0"/>
                    <w:jc w:val="center"/>
                    <w:rPr>
                      <w:kern w:val="0"/>
                      <w:szCs w:val="21"/>
                    </w:rPr>
                  </w:pPr>
                  <w:r>
                    <w:rPr>
                      <w:kern w:val="0"/>
                      <w:szCs w:val="21"/>
                    </w:rPr>
                    <w:t>ND1.5×10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30</w:t>
                  </w:r>
                </w:p>
              </w:tc>
              <w:tc>
                <w:tcPr>
                  <w:tcW w:w="1507" w:type="pct"/>
                  <w:shd w:val="clear" w:color="auto" w:fill="auto"/>
                  <w:vAlign w:val="center"/>
                </w:tcPr>
                <w:p>
                  <w:pPr>
                    <w:widowControl/>
                    <w:adjustRightInd w:val="0"/>
                    <w:snapToGrid w:val="0"/>
                    <w:jc w:val="center"/>
                    <w:rPr>
                      <w:kern w:val="0"/>
                      <w:szCs w:val="21"/>
                    </w:rPr>
                  </w:pPr>
                  <w:r>
                    <w:rPr>
                      <w:kern w:val="0"/>
                      <w:szCs w:val="21"/>
                    </w:rPr>
                    <w:t>乙苯</w:t>
                  </w:r>
                </w:p>
              </w:tc>
              <w:tc>
                <w:tcPr>
                  <w:tcW w:w="872" w:type="pct"/>
                  <w:shd w:val="clear" w:color="auto" w:fill="auto"/>
                  <w:vAlign w:val="center"/>
                </w:tcPr>
                <w:p>
                  <w:pPr>
                    <w:widowControl/>
                    <w:adjustRightInd w:val="0"/>
                    <w:snapToGrid w:val="0"/>
                    <w:jc w:val="center"/>
                    <w:rPr>
                      <w:kern w:val="0"/>
                      <w:szCs w:val="21"/>
                    </w:rPr>
                  </w:pPr>
                  <w:r>
                    <w:rPr>
                      <w:kern w:val="0"/>
                      <w:szCs w:val="21"/>
                    </w:rPr>
                    <w:t>28</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31</w:t>
                  </w:r>
                </w:p>
              </w:tc>
              <w:tc>
                <w:tcPr>
                  <w:tcW w:w="1507" w:type="pct"/>
                  <w:shd w:val="clear" w:color="auto" w:fill="auto"/>
                  <w:vAlign w:val="center"/>
                </w:tcPr>
                <w:p>
                  <w:pPr>
                    <w:widowControl/>
                    <w:adjustRightInd w:val="0"/>
                    <w:snapToGrid w:val="0"/>
                    <w:jc w:val="center"/>
                    <w:rPr>
                      <w:kern w:val="0"/>
                      <w:szCs w:val="21"/>
                    </w:rPr>
                  </w:pPr>
                  <w:r>
                    <w:rPr>
                      <w:kern w:val="0"/>
                      <w:szCs w:val="21"/>
                    </w:rPr>
                    <w:t>苯乙烯</w:t>
                  </w:r>
                </w:p>
              </w:tc>
              <w:tc>
                <w:tcPr>
                  <w:tcW w:w="872" w:type="pct"/>
                  <w:shd w:val="clear" w:color="auto" w:fill="auto"/>
                  <w:vAlign w:val="center"/>
                </w:tcPr>
                <w:p>
                  <w:pPr>
                    <w:widowControl/>
                    <w:adjustRightInd w:val="0"/>
                    <w:snapToGrid w:val="0"/>
                    <w:jc w:val="center"/>
                    <w:rPr>
                      <w:kern w:val="0"/>
                      <w:szCs w:val="21"/>
                    </w:rPr>
                  </w:pPr>
                  <w:r>
                    <w:rPr>
                      <w:kern w:val="0"/>
                      <w:szCs w:val="21"/>
                    </w:rPr>
                    <w:t>1290</w:t>
                  </w:r>
                </w:p>
              </w:tc>
              <w:tc>
                <w:tcPr>
                  <w:tcW w:w="1029" w:type="pct"/>
                  <w:shd w:val="clear" w:color="auto" w:fill="auto"/>
                  <w:vAlign w:val="center"/>
                </w:tcPr>
                <w:p>
                  <w:pPr>
                    <w:widowControl/>
                    <w:adjustRightInd w:val="0"/>
                    <w:snapToGrid w:val="0"/>
                    <w:jc w:val="center"/>
                    <w:rPr>
                      <w:kern w:val="0"/>
                      <w:szCs w:val="21"/>
                    </w:rPr>
                  </w:pPr>
                  <w:r>
                    <w:rPr>
                      <w:kern w:val="0"/>
                      <w:szCs w:val="21"/>
                    </w:rPr>
                    <w:t>ND1.1×10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32</w:t>
                  </w:r>
                </w:p>
              </w:tc>
              <w:tc>
                <w:tcPr>
                  <w:tcW w:w="1507" w:type="pct"/>
                  <w:shd w:val="clear" w:color="auto" w:fill="auto"/>
                  <w:vAlign w:val="center"/>
                </w:tcPr>
                <w:p>
                  <w:pPr>
                    <w:widowControl/>
                    <w:adjustRightInd w:val="0"/>
                    <w:snapToGrid w:val="0"/>
                    <w:jc w:val="center"/>
                    <w:rPr>
                      <w:kern w:val="0"/>
                      <w:szCs w:val="21"/>
                    </w:rPr>
                  </w:pPr>
                  <w:r>
                    <w:rPr>
                      <w:kern w:val="0"/>
                      <w:szCs w:val="21"/>
                    </w:rPr>
                    <w:t>甲苯</w:t>
                  </w:r>
                </w:p>
              </w:tc>
              <w:tc>
                <w:tcPr>
                  <w:tcW w:w="872" w:type="pct"/>
                  <w:shd w:val="clear" w:color="auto" w:fill="auto"/>
                  <w:vAlign w:val="center"/>
                </w:tcPr>
                <w:p>
                  <w:pPr>
                    <w:widowControl/>
                    <w:adjustRightInd w:val="0"/>
                    <w:snapToGrid w:val="0"/>
                    <w:jc w:val="center"/>
                    <w:rPr>
                      <w:kern w:val="0"/>
                      <w:szCs w:val="21"/>
                    </w:rPr>
                  </w:pPr>
                  <w:r>
                    <w:rPr>
                      <w:kern w:val="0"/>
                      <w:szCs w:val="21"/>
                    </w:rPr>
                    <w:t>1200</w:t>
                  </w:r>
                </w:p>
              </w:tc>
              <w:tc>
                <w:tcPr>
                  <w:tcW w:w="1029" w:type="pct"/>
                  <w:shd w:val="clear" w:color="auto" w:fill="auto"/>
                  <w:vAlign w:val="center"/>
                </w:tcPr>
                <w:p>
                  <w:pPr>
                    <w:widowControl/>
                    <w:adjustRightInd w:val="0"/>
                    <w:snapToGrid w:val="0"/>
                    <w:jc w:val="center"/>
                    <w:rPr>
                      <w:kern w:val="0"/>
                      <w:szCs w:val="21"/>
                    </w:rPr>
                  </w:pPr>
                  <w:r>
                    <w:rPr>
                      <w:kern w:val="0"/>
                      <w:szCs w:val="21"/>
                    </w:rPr>
                    <w:t>ND1.3×10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33</w:t>
                  </w:r>
                </w:p>
              </w:tc>
              <w:tc>
                <w:tcPr>
                  <w:tcW w:w="1507" w:type="pct"/>
                  <w:shd w:val="clear" w:color="auto" w:fill="auto"/>
                  <w:vAlign w:val="center"/>
                </w:tcPr>
                <w:p>
                  <w:pPr>
                    <w:widowControl/>
                    <w:adjustRightInd w:val="0"/>
                    <w:snapToGrid w:val="0"/>
                    <w:jc w:val="center"/>
                    <w:rPr>
                      <w:kern w:val="0"/>
                      <w:szCs w:val="21"/>
                    </w:rPr>
                  </w:pPr>
                  <w:r>
                    <w:rPr>
                      <w:kern w:val="0"/>
                      <w:szCs w:val="21"/>
                    </w:rPr>
                    <w:t>间二甲苯+对二甲苯</w:t>
                  </w:r>
                </w:p>
              </w:tc>
              <w:tc>
                <w:tcPr>
                  <w:tcW w:w="872" w:type="pct"/>
                  <w:shd w:val="clear" w:color="auto" w:fill="auto"/>
                  <w:vAlign w:val="center"/>
                </w:tcPr>
                <w:p>
                  <w:pPr>
                    <w:widowControl/>
                    <w:adjustRightInd w:val="0"/>
                    <w:snapToGrid w:val="0"/>
                    <w:jc w:val="center"/>
                    <w:rPr>
                      <w:kern w:val="0"/>
                      <w:szCs w:val="21"/>
                    </w:rPr>
                  </w:pPr>
                  <w:r>
                    <w:rPr>
                      <w:kern w:val="0"/>
                      <w:szCs w:val="21"/>
                    </w:rPr>
                    <w:t>570</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34</w:t>
                  </w:r>
                </w:p>
              </w:tc>
              <w:tc>
                <w:tcPr>
                  <w:tcW w:w="1507" w:type="pct"/>
                  <w:shd w:val="clear" w:color="auto" w:fill="auto"/>
                  <w:vAlign w:val="center"/>
                </w:tcPr>
                <w:p>
                  <w:pPr>
                    <w:widowControl/>
                    <w:adjustRightInd w:val="0"/>
                    <w:snapToGrid w:val="0"/>
                    <w:jc w:val="center"/>
                    <w:rPr>
                      <w:kern w:val="0"/>
                      <w:szCs w:val="21"/>
                    </w:rPr>
                  </w:pPr>
                  <w:r>
                    <w:rPr>
                      <w:kern w:val="0"/>
                      <w:szCs w:val="21"/>
                    </w:rPr>
                    <w:t>邻二甲苯</w:t>
                  </w:r>
                </w:p>
              </w:tc>
              <w:tc>
                <w:tcPr>
                  <w:tcW w:w="872" w:type="pct"/>
                  <w:shd w:val="clear" w:color="auto" w:fill="auto"/>
                  <w:vAlign w:val="center"/>
                </w:tcPr>
                <w:p>
                  <w:pPr>
                    <w:widowControl/>
                    <w:adjustRightInd w:val="0"/>
                    <w:snapToGrid w:val="0"/>
                    <w:jc w:val="center"/>
                    <w:rPr>
                      <w:kern w:val="0"/>
                      <w:szCs w:val="21"/>
                    </w:rPr>
                  </w:pPr>
                  <w:r>
                    <w:rPr>
                      <w:kern w:val="0"/>
                      <w:szCs w:val="21"/>
                    </w:rPr>
                    <w:t>640</w:t>
                  </w:r>
                </w:p>
              </w:tc>
              <w:tc>
                <w:tcPr>
                  <w:tcW w:w="1029" w:type="pct"/>
                  <w:shd w:val="clear" w:color="auto" w:fill="auto"/>
                  <w:vAlign w:val="center"/>
                </w:tcPr>
                <w:p>
                  <w:pPr>
                    <w:widowControl/>
                    <w:adjustRightInd w:val="0"/>
                    <w:snapToGrid w:val="0"/>
                    <w:jc w:val="center"/>
                    <w:rPr>
                      <w:kern w:val="0"/>
                      <w:szCs w:val="21"/>
                    </w:rPr>
                  </w:pPr>
                  <w:r>
                    <w:rPr>
                      <w:kern w:val="0"/>
                      <w:szCs w:val="21"/>
                    </w:rPr>
                    <w:t>ND1.2×10</w:t>
                  </w:r>
                  <w:r>
                    <w:rPr>
                      <w:kern w:val="0"/>
                      <w:szCs w:val="21"/>
                      <w:vertAlign w:val="superscript"/>
                    </w:rPr>
                    <w:t>-3</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35</w:t>
                  </w:r>
                </w:p>
              </w:tc>
              <w:tc>
                <w:tcPr>
                  <w:tcW w:w="1507" w:type="pct"/>
                  <w:shd w:val="clear" w:color="auto" w:fill="auto"/>
                  <w:vAlign w:val="center"/>
                </w:tcPr>
                <w:p>
                  <w:pPr>
                    <w:widowControl/>
                    <w:adjustRightInd w:val="0"/>
                    <w:snapToGrid w:val="0"/>
                    <w:jc w:val="center"/>
                    <w:rPr>
                      <w:kern w:val="0"/>
                      <w:szCs w:val="21"/>
                    </w:rPr>
                  </w:pPr>
                  <w:r>
                    <w:rPr>
                      <w:kern w:val="0"/>
                      <w:szCs w:val="21"/>
                    </w:rPr>
                    <w:t>硝基苯</w:t>
                  </w:r>
                </w:p>
              </w:tc>
              <w:tc>
                <w:tcPr>
                  <w:tcW w:w="872" w:type="pct"/>
                  <w:shd w:val="clear" w:color="auto" w:fill="auto"/>
                  <w:vAlign w:val="center"/>
                </w:tcPr>
                <w:p>
                  <w:pPr>
                    <w:widowControl/>
                    <w:adjustRightInd w:val="0"/>
                    <w:snapToGrid w:val="0"/>
                    <w:jc w:val="center"/>
                    <w:rPr>
                      <w:kern w:val="0"/>
                      <w:szCs w:val="21"/>
                    </w:rPr>
                  </w:pPr>
                  <w:r>
                    <w:rPr>
                      <w:kern w:val="0"/>
                      <w:szCs w:val="21"/>
                    </w:rPr>
                    <w:t>76</w:t>
                  </w:r>
                </w:p>
              </w:tc>
              <w:tc>
                <w:tcPr>
                  <w:tcW w:w="1029" w:type="pct"/>
                  <w:shd w:val="clear" w:color="auto" w:fill="auto"/>
                  <w:vAlign w:val="center"/>
                </w:tcPr>
                <w:p>
                  <w:pPr>
                    <w:widowControl/>
                    <w:adjustRightInd w:val="0"/>
                    <w:snapToGrid w:val="0"/>
                    <w:jc w:val="center"/>
                    <w:rPr>
                      <w:kern w:val="0"/>
                      <w:szCs w:val="21"/>
                    </w:rPr>
                  </w:pPr>
                  <w:r>
                    <w:rPr>
                      <w:kern w:val="0"/>
                      <w:szCs w:val="21"/>
                    </w:rPr>
                    <w:t>ND0.09</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36</w:t>
                  </w:r>
                </w:p>
              </w:tc>
              <w:tc>
                <w:tcPr>
                  <w:tcW w:w="1507" w:type="pct"/>
                  <w:shd w:val="clear" w:color="auto" w:fill="auto"/>
                  <w:vAlign w:val="center"/>
                </w:tcPr>
                <w:p>
                  <w:pPr>
                    <w:widowControl/>
                    <w:adjustRightInd w:val="0"/>
                    <w:snapToGrid w:val="0"/>
                    <w:jc w:val="center"/>
                    <w:rPr>
                      <w:kern w:val="0"/>
                      <w:szCs w:val="21"/>
                    </w:rPr>
                  </w:pPr>
                  <w:r>
                    <w:rPr>
                      <w:kern w:val="0"/>
                      <w:szCs w:val="21"/>
                    </w:rPr>
                    <w:t>苯胺</w:t>
                  </w:r>
                </w:p>
              </w:tc>
              <w:tc>
                <w:tcPr>
                  <w:tcW w:w="872" w:type="pct"/>
                  <w:shd w:val="clear" w:color="auto" w:fill="auto"/>
                  <w:vAlign w:val="center"/>
                </w:tcPr>
                <w:p>
                  <w:pPr>
                    <w:widowControl/>
                    <w:adjustRightInd w:val="0"/>
                    <w:snapToGrid w:val="0"/>
                    <w:jc w:val="center"/>
                    <w:rPr>
                      <w:kern w:val="0"/>
                      <w:szCs w:val="21"/>
                    </w:rPr>
                  </w:pPr>
                  <w:r>
                    <w:rPr>
                      <w:kern w:val="0"/>
                      <w:szCs w:val="21"/>
                    </w:rPr>
                    <w:t>260</w:t>
                  </w:r>
                </w:p>
              </w:tc>
              <w:tc>
                <w:tcPr>
                  <w:tcW w:w="1029" w:type="pct"/>
                  <w:shd w:val="clear" w:color="auto" w:fill="auto"/>
                  <w:vAlign w:val="center"/>
                </w:tcPr>
                <w:p>
                  <w:pPr>
                    <w:widowControl/>
                    <w:adjustRightInd w:val="0"/>
                    <w:snapToGrid w:val="0"/>
                    <w:jc w:val="center"/>
                    <w:rPr>
                      <w:kern w:val="0"/>
                      <w:szCs w:val="21"/>
                    </w:rPr>
                  </w:pPr>
                  <w:r>
                    <w:rPr>
                      <w:kern w:val="0"/>
                      <w:szCs w:val="21"/>
                    </w:rPr>
                    <w:t>ND0.09</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37</w:t>
                  </w:r>
                </w:p>
              </w:tc>
              <w:tc>
                <w:tcPr>
                  <w:tcW w:w="1507" w:type="pct"/>
                  <w:shd w:val="clear" w:color="auto" w:fill="auto"/>
                  <w:vAlign w:val="center"/>
                </w:tcPr>
                <w:p>
                  <w:pPr>
                    <w:widowControl/>
                    <w:adjustRightInd w:val="0"/>
                    <w:snapToGrid w:val="0"/>
                    <w:jc w:val="center"/>
                    <w:rPr>
                      <w:kern w:val="0"/>
                      <w:szCs w:val="21"/>
                    </w:rPr>
                  </w:pPr>
                  <w:r>
                    <w:rPr>
                      <w:kern w:val="0"/>
                      <w:szCs w:val="21"/>
                    </w:rPr>
                    <w:t>2-氯酚</w:t>
                  </w:r>
                </w:p>
              </w:tc>
              <w:tc>
                <w:tcPr>
                  <w:tcW w:w="872" w:type="pct"/>
                  <w:shd w:val="clear" w:color="auto" w:fill="auto"/>
                  <w:vAlign w:val="center"/>
                </w:tcPr>
                <w:p>
                  <w:pPr>
                    <w:widowControl/>
                    <w:adjustRightInd w:val="0"/>
                    <w:snapToGrid w:val="0"/>
                    <w:jc w:val="center"/>
                    <w:rPr>
                      <w:kern w:val="0"/>
                      <w:szCs w:val="21"/>
                    </w:rPr>
                  </w:pPr>
                  <w:r>
                    <w:rPr>
                      <w:kern w:val="0"/>
                      <w:szCs w:val="21"/>
                    </w:rPr>
                    <w:t>2256</w:t>
                  </w:r>
                </w:p>
              </w:tc>
              <w:tc>
                <w:tcPr>
                  <w:tcW w:w="1029" w:type="pct"/>
                  <w:shd w:val="clear" w:color="auto" w:fill="auto"/>
                  <w:vAlign w:val="center"/>
                </w:tcPr>
                <w:p>
                  <w:pPr>
                    <w:widowControl/>
                    <w:adjustRightInd w:val="0"/>
                    <w:snapToGrid w:val="0"/>
                    <w:jc w:val="center"/>
                    <w:rPr>
                      <w:kern w:val="0"/>
                      <w:szCs w:val="21"/>
                    </w:rPr>
                  </w:pPr>
                  <w:r>
                    <w:rPr>
                      <w:kern w:val="0"/>
                      <w:szCs w:val="21"/>
                    </w:rPr>
                    <w:t>ND0.06</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38</w:t>
                  </w:r>
                </w:p>
              </w:tc>
              <w:tc>
                <w:tcPr>
                  <w:tcW w:w="1507" w:type="pct"/>
                  <w:shd w:val="clear" w:color="auto" w:fill="auto"/>
                  <w:vAlign w:val="center"/>
                </w:tcPr>
                <w:p>
                  <w:pPr>
                    <w:widowControl/>
                    <w:adjustRightInd w:val="0"/>
                    <w:snapToGrid w:val="0"/>
                    <w:jc w:val="center"/>
                    <w:rPr>
                      <w:kern w:val="0"/>
                      <w:szCs w:val="21"/>
                    </w:rPr>
                  </w:pPr>
                  <w:r>
                    <w:rPr>
                      <w:kern w:val="0"/>
                      <w:szCs w:val="21"/>
                    </w:rPr>
                    <w:t>苯并〔a〕蒽</w:t>
                  </w:r>
                </w:p>
              </w:tc>
              <w:tc>
                <w:tcPr>
                  <w:tcW w:w="872" w:type="pct"/>
                  <w:shd w:val="clear" w:color="auto" w:fill="auto"/>
                  <w:vAlign w:val="center"/>
                </w:tcPr>
                <w:p>
                  <w:pPr>
                    <w:widowControl/>
                    <w:adjustRightInd w:val="0"/>
                    <w:snapToGrid w:val="0"/>
                    <w:jc w:val="center"/>
                    <w:rPr>
                      <w:kern w:val="0"/>
                      <w:szCs w:val="21"/>
                    </w:rPr>
                  </w:pPr>
                  <w:r>
                    <w:rPr>
                      <w:kern w:val="0"/>
                      <w:szCs w:val="21"/>
                    </w:rPr>
                    <w:t>15</w:t>
                  </w:r>
                </w:p>
              </w:tc>
              <w:tc>
                <w:tcPr>
                  <w:tcW w:w="1029" w:type="pct"/>
                  <w:shd w:val="clear" w:color="auto" w:fill="auto"/>
                  <w:vAlign w:val="center"/>
                </w:tcPr>
                <w:p>
                  <w:pPr>
                    <w:widowControl/>
                    <w:adjustRightInd w:val="0"/>
                    <w:snapToGrid w:val="0"/>
                    <w:jc w:val="center"/>
                    <w:rPr>
                      <w:kern w:val="0"/>
                      <w:szCs w:val="21"/>
                    </w:rPr>
                  </w:pPr>
                  <w:r>
                    <w:rPr>
                      <w:kern w:val="0"/>
                      <w:szCs w:val="21"/>
                    </w:rPr>
                    <w:t>ND0.1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39</w:t>
                  </w:r>
                </w:p>
              </w:tc>
              <w:tc>
                <w:tcPr>
                  <w:tcW w:w="1507" w:type="pct"/>
                  <w:shd w:val="clear" w:color="auto" w:fill="auto"/>
                  <w:vAlign w:val="center"/>
                </w:tcPr>
                <w:p>
                  <w:pPr>
                    <w:widowControl/>
                    <w:adjustRightInd w:val="0"/>
                    <w:snapToGrid w:val="0"/>
                    <w:jc w:val="center"/>
                    <w:rPr>
                      <w:kern w:val="0"/>
                      <w:szCs w:val="21"/>
                    </w:rPr>
                  </w:pPr>
                  <w:r>
                    <w:rPr>
                      <w:kern w:val="0"/>
                      <w:szCs w:val="21"/>
                    </w:rPr>
                    <w:t>苯并〔a〕芘</w:t>
                  </w:r>
                </w:p>
              </w:tc>
              <w:tc>
                <w:tcPr>
                  <w:tcW w:w="872" w:type="pct"/>
                  <w:shd w:val="clear" w:color="auto" w:fill="auto"/>
                  <w:vAlign w:val="center"/>
                </w:tcPr>
                <w:p>
                  <w:pPr>
                    <w:widowControl/>
                    <w:adjustRightInd w:val="0"/>
                    <w:snapToGrid w:val="0"/>
                    <w:jc w:val="center"/>
                    <w:rPr>
                      <w:kern w:val="0"/>
                      <w:szCs w:val="21"/>
                    </w:rPr>
                  </w:pPr>
                  <w:r>
                    <w:rPr>
                      <w:kern w:val="0"/>
                      <w:szCs w:val="21"/>
                    </w:rPr>
                    <w:t>1.5</w:t>
                  </w:r>
                </w:p>
              </w:tc>
              <w:tc>
                <w:tcPr>
                  <w:tcW w:w="1029" w:type="pct"/>
                  <w:shd w:val="clear" w:color="auto" w:fill="auto"/>
                  <w:vAlign w:val="center"/>
                </w:tcPr>
                <w:p>
                  <w:pPr>
                    <w:widowControl/>
                    <w:adjustRightInd w:val="0"/>
                    <w:snapToGrid w:val="0"/>
                    <w:jc w:val="center"/>
                    <w:rPr>
                      <w:kern w:val="0"/>
                      <w:szCs w:val="21"/>
                    </w:rPr>
                  </w:pPr>
                  <w:r>
                    <w:rPr>
                      <w:kern w:val="0"/>
                      <w:szCs w:val="21"/>
                    </w:rPr>
                    <w:t>ND0.1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40</w:t>
                  </w:r>
                </w:p>
              </w:tc>
              <w:tc>
                <w:tcPr>
                  <w:tcW w:w="1507" w:type="pct"/>
                  <w:shd w:val="clear" w:color="auto" w:fill="auto"/>
                  <w:vAlign w:val="center"/>
                </w:tcPr>
                <w:p>
                  <w:pPr>
                    <w:widowControl/>
                    <w:adjustRightInd w:val="0"/>
                    <w:snapToGrid w:val="0"/>
                    <w:jc w:val="center"/>
                    <w:rPr>
                      <w:kern w:val="0"/>
                      <w:szCs w:val="21"/>
                    </w:rPr>
                  </w:pPr>
                  <w:r>
                    <w:rPr>
                      <w:kern w:val="0"/>
                      <w:szCs w:val="21"/>
                    </w:rPr>
                    <w:t>苯并〔b〕荧蒽</w:t>
                  </w:r>
                </w:p>
              </w:tc>
              <w:tc>
                <w:tcPr>
                  <w:tcW w:w="872" w:type="pct"/>
                  <w:shd w:val="clear" w:color="auto" w:fill="auto"/>
                  <w:vAlign w:val="center"/>
                </w:tcPr>
                <w:p>
                  <w:pPr>
                    <w:widowControl/>
                    <w:adjustRightInd w:val="0"/>
                    <w:snapToGrid w:val="0"/>
                    <w:jc w:val="center"/>
                    <w:rPr>
                      <w:kern w:val="0"/>
                      <w:szCs w:val="21"/>
                    </w:rPr>
                  </w:pPr>
                  <w:r>
                    <w:rPr>
                      <w:kern w:val="0"/>
                      <w:szCs w:val="21"/>
                    </w:rPr>
                    <w:t>15</w:t>
                  </w:r>
                </w:p>
              </w:tc>
              <w:tc>
                <w:tcPr>
                  <w:tcW w:w="1029" w:type="pct"/>
                  <w:shd w:val="clear" w:color="auto" w:fill="auto"/>
                  <w:vAlign w:val="center"/>
                </w:tcPr>
                <w:p>
                  <w:pPr>
                    <w:widowControl/>
                    <w:adjustRightInd w:val="0"/>
                    <w:snapToGrid w:val="0"/>
                    <w:jc w:val="center"/>
                    <w:rPr>
                      <w:kern w:val="0"/>
                      <w:szCs w:val="21"/>
                    </w:rPr>
                  </w:pPr>
                  <w:r>
                    <w:rPr>
                      <w:kern w:val="0"/>
                      <w:szCs w:val="21"/>
                    </w:rPr>
                    <w:t>ND0.2</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41</w:t>
                  </w:r>
                </w:p>
              </w:tc>
              <w:tc>
                <w:tcPr>
                  <w:tcW w:w="1507" w:type="pct"/>
                  <w:shd w:val="clear" w:color="auto" w:fill="auto"/>
                  <w:vAlign w:val="center"/>
                </w:tcPr>
                <w:p>
                  <w:pPr>
                    <w:widowControl/>
                    <w:adjustRightInd w:val="0"/>
                    <w:snapToGrid w:val="0"/>
                    <w:jc w:val="center"/>
                    <w:rPr>
                      <w:kern w:val="0"/>
                      <w:szCs w:val="21"/>
                    </w:rPr>
                  </w:pPr>
                  <w:r>
                    <w:rPr>
                      <w:kern w:val="0"/>
                      <w:szCs w:val="21"/>
                    </w:rPr>
                    <w:t>苯并〔k〕荧蒽</w:t>
                  </w:r>
                </w:p>
              </w:tc>
              <w:tc>
                <w:tcPr>
                  <w:tcW w:w="872" w:type="pct"/>
                  <w:shd w:val="clear" w:color="auto" w:fill="auto"/>
                  <w:vAlign w:val="center"/>
                </w:tcPr>
                <w:p>
                  <w:pPr>
                    <w:widowControl/>
                    <w:adjustRightInd w:val="0"/>
                    <w:snapToGrid w:val="0"/>
                    <w:jc w:val="center"/>
                    <w:rPr>
                      <w:kern w:val="0"/>
                      <w:szCs w:val="21"/>
                    </w:rPr>
                  </w:pPr>
                  <w:r>
                    <w:rPr>
                      <w:kern w:val="0"/>
                      <w:szCs w:val="21"/>
                    </w:rPr>
                    <w:t>151</w:t>
                  </w:r>
                </w:p>
              </w:tc>
              <w:tc>
                <w:tcPr>
                  <w:tcW w:w="1029" w:type="pct"/>
                  <w:shd w:val="clear" w:color="auto" w:fill="auto"/>
                  <w:vAlign w:val="center"/>
                </w:tcPr>
                <w:p>
                  <w:pPr>
                    <w:widowControl/>
                    <w:adjustRightInd w:val="0"/>
                    <w:snapToGrid w:val="0"/>
                    <w:jc w:val="center"/>
                    <w:rPr>
                      <w:kern w:val="0"/>
                      <w:szCs w:val="21"/>
                    </w:rPr>
                  </w:pPr>
                  <w:r>
                    <w:rPr>
                      <w:kern w:val="0"/>
                      <w:szCs w:val="21"/>
                    </w:rPr>
                    <w:t>ND0.1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42</w:t>
                  </w:r>
                </w:p>
              </w:tc>
              <w:tc>
                <w:tcPr>
                  <w:tcW w:w="1507" w:type="pct"/>
                  <w:shd w:val="clear" w:color="auto" w:fill="auto"/>
                  <w:vAlign w:val="center"/>
                </w:tcPr>
                <w:p>
                  <w:pPr>
                    <w:widowControl/>
                    <w:adjustRightInd w:val="0"/>
                    <w:snapToGrid w:val="0"/>
                    <w:jc w:val="center"/>
                    <w:rPr>
                      <w:kern w:val="0"/>
                      <w:szCs w:val="21"/>
                    </w:rPr>
                  </w:pPr>
                  <w:r>
                    <w:rPr>
                      <w:kern w:val="0"/>
                      <w:szCs w:val="21"/>
                    </w:rPr>
                    <w:t>䓛</w:t>
                  </w:r>
                </w:p>
              </w:tc>
              <w:tc>
                <w:tcPr>
                  <w:tcW w:w="872" w:type="pct"/>
                  <w:shd w:val="clear" w:color="auto" w:fill="auto"/>
                  <w:vAlign w:val="center"/>
                </w:tcPr>
                <w:p>
                  <w:pPr>
                    <w:widowControl/>
                    <w:adjustRightInd w:val="0"/>
                    <w:snapToGrid w:val="0"/>
                    <w:jc w:val="center"/>
                    <w:rPr>
                      <w:kern w:val="0"/>
                      <w:szCs w:val="21"/>
                    </w:rPr>
                  </w:pPr>
                  <w:r>
                    <w:rPr>
                      <w:kern w:val="0"/>
                      <w:szCs w:val="21"/>
                    </w:rPr>
                    <w:t>1293</w:t>
                  </w:r>
                </w:p>
              </w:tc>
              <w:tc>
                <w:tcPr>
                  <w:tcW w:w="1029" w:type="pct"/>
                  <w:shd w:val="clear" w:color="auto" w:fill="auto"/>
                  <w:vAlign w:val="center"/>
                </w:tcPr>
                <w:p>
                  <w:pPr>
                    <w:widowControl/>
                    <w:adjustRightInd w:val="0"/>
                    <w:snapToGrid w:val="0"/>
                    <w:jc w:val="center"/>
                    <w:rPr>
                      <w:kern w:val="0"/>
                      <w:szCs w:val="21"/>
                    </w:rPr>
                  </w:pPr>
                  <w:r>
                    <w:rPr>
                      <w:kern w:val="0"/>
                      <w:szCs w:val="21"/>
                    </w:rPr>
                    <w:t>ND0.1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43</w:t>
                  </w:r>
                </w:p>
              </w:tc>
              <w:tc>
                <w:tcPr>
                  <w:tcW w:w="1507" w:type="pct"/>
                  <w:shd w:val="clear" w:color="auto" w:fill="auto"/>
                  <w:vAlign w:val="center"/>
                </w:tcPr>
                <w:p>
                  <w:pPr>
                    <w:widowControl/>
                    <w:adjustRightInd w:val="0"/>
                    <w:snapToGrid w:val="0"/>
                    <w:jc w:val="center"/>
                    <w:rPr>
                      <w:kern w:val="0"/>
                      <w:szCs w:val="21"/>
                    </w:rPr>
                  </w:pPr>
                  <w:r>
                    <w:rPr>
                      <w:kern w:val="0"/>
                      <w:szCs w:val="21"/>
                    </w:rPr>
                    <w:t>二苯并〔a, h〕蒽</w:t>
                  </w:r>
                </w:p>
              </w:tc>
              <w:tc>
                <w:tcPr>
                  <w:tcW w:w="872" w:type="pct"/>
                  <w:shd w:val="clear" w:color="auto" w:fill="auto"/>
                  <w:vAlign w:val="center"/>
                </w:tcPr>
                <w:p>
                  <w:pPr>
                    <w:widowControl/>
                    <w:adjustRightInd w:val="0"/>
                    <w:snapToGrid w:val="0"/>
                    <w:jc w:val="center"/>
                    <w:rPr>
                      <w:kern w:val="0"/>
                      <w:szCs w:val="21"/>
                    </w:rPr>
                  </w:pPr>
                  <w:r>
                    <w:rPr>
                      <w:kern w:val="0"/>
                      <w:szCs w:val="21"/>
                    </w:rPr>
                    <w:t>1.5</w:t>
                  </w:r>
                </w:p>
              </w:tc>
              <w:tc>
                <w:tcPr>
                  <w:tcW w:w="1029" w:type="pct"/>
                  <w:shd w:val="clear" w:color="auto" w:fill="auto"/>
                  <w:vAlign w:val="center"/>
                </w:tcPr>
                <w:p>
                  <w:pPr>
                    <w:widowControl/>
                    <w:adjustRightInd w:val="0"/>
                    <w:snapToGrid w:val="0"/>
                    <w:jc w:val="center"/>
                    <w:rPr>
                      <w:kern w:val="0"/>
                      <w:szCs w:val="21"/>
                    </w:rPr>
                  </w:pPr>
                  <w:r>
                    <w:rPr>
                      <w:kern w:val="0"/>
                      <w:szCs w:val="21"/>
                    </w:rPr>
                    <w:t>ND0.1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44</w:t>
                  </w:r>
                </w:p>
              </w:tc>
              <w:tc>
                <w:tcPr>
                  <w:tcW w:w="1507" w:type="pct"/>
                  <w:shd w:val="clear" w:color="auto" w:fill="auto"/>
                  <w:vAlign w:val="center"/>
                </w:tcPr>
                <w:p>
                  <w:pPr>
                    <w:widowControl/>
                    <w:adjustRightInd w:val="0"/>
                    <w:snapToGrid w:val="0"/>
                    <w:jc w:val="center"/>
                    <w:rPr>
                      <w:kern w:val="0"/>
                      <w:szCs w:val="21"/>
                    </w:rPr>
                  </w:pPr>
                  <w:r>
                    <w:rPr>
                      <w:kern w:val="0"/>
                      <w:szCs w:val="21"/>
                    </w:rPr>
                    <w:t>茚并〔1,2,3-cd〕芘</w:t>
                  </w:r>
                </w:p>
              </w:tc>
              <w:tc>
                <w:tcPr>
                  <w:tcW w:w="872" w:type="pct"/>
                  <w:shd w:val="clear" w:color="auto" w:fill="auto"/>
                  <w:vAlign w:val="center"/>
                </w:tcPr>
                <w:p>
                  <w:pPr>
                    <w:widowControl/>
                    <w:adjustRightInd w:val="0"/>
                    <w:snapToGrid w:val="0"/>
                    <w:jc w:val="center"/>
                    <w:rPr>
                      <w:kern w:val="0"/>
                      <w:szCs w:val="21"/>
                    </w:rPr>
                  </w:pPr>
                  <w:r>
                    <w:rPr>
                      <w:kern w:val="0"/>
                      <w:szCs w:val="21"/>
                    </w:rPr>
                    <w:t>15</w:t>
                  </w:r>
                </w:p>
              </w:tc>
              <w:tc>
                <w:tcPr>
                  <w:tcW w:w="1029" w:type="pct"/>
                  <w:shd w:val="clear" w:color="auto" w:fill="auto"/>
                  <w:vAlign w:val="center"/>
                </w:tcPr>
                <w:p>
                  <w:pPr>
                    <w:widowControl/>
                    <w:adjustRightInd w:val="0"/>
                    <w:snapToGrid w:val="0"/>
                    <w:jc w:val="center"/>
                    <w:rPr>
                      <w:kern w:val="0"/>
                      <w:szCs w:val="21"/>
                    </w:rPr>
                  </w:pPr>
                  <w:r>
                    <w:rPr>
                      <w:kern w:val="0"/>
                      <w:szCs w:val="21"/>
                    </w:rPr>
                    <w:t>ND0.1</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45</w:t>
                  </w:r>
                </w:p>
              </w:tc>
              <w:tc>
                <w:tcPr>
                  <w:tcW w:w="1507" w:type="pct"/>
                  <w:shd w:val="clear" w:color="auto" w:fill="auto"/>
                  <w:vAlign w:val="center"/>
                </w:tcPr>
                <w:p>
                  <w:pPr>
                    <w:widowControl/>
                    <w:adjustRightInd w:val="0"/>
                    <w:snapToGrid w:val="0"/>
                    <w:jc w:val="center"/>
                    <w:rPr>
                      <w:kern w:val="0"/>
                      <w:szCs w:val="21"/>
                    </w:rPr>
                  </w:pPr>
                  <w:r>
                    <w:rPr>
                      <w:kern w:val="0"/>
                      <w:szCs w:val="21"/>
                    </w:rPr>
                    <w:t>萘</w:t>
                  </w:r>
                </w:p>
              </w:tc>
              <w:tc>
                <w:tcPr>
                  <w:tcW w:w="872" w:type="pct"/>
                  <w:shd w:val="clear" w:color="auto" w:fill="auto"/>
                  <w:vAlign w:val="center"/>
                </w:tcPr>
                <w:p>
                  <w:pPr>
                    <w:widowControl/>
                    <w:adjustRightInd w:val="0"/>
                    <w:snapToGrid w:val="0"/>
                    <w:jc w:val="center"/>
                    <w:rPr>
                      <w:kern w:val="0"/>
                      <w:szCs w:val="21"/>
                    </w:rPr>
                  </w:pPr>
                  <w:r>
                    <w:rPr>
                      <w:kern w:val="0"/>
                      <w:szCs w:val="21"/>
                    </w:rPr>
                    <w:t>70</w:t>
                  </w:r>
                </w:p>
              </w:tc>
              <w:tc>
                <w:tcPr>
                  <w:tcW w:w="1029" w:type="pct"/>
                  <w:shd w:val="clear" w:color="auto" w:fill="auto"/>
                  <w:vAlign w:val="center"/>
                </w:tcPr>
                <w:p>
                  <w:pPr>
                    <w:widowControl/>
                    <w:adjustRightInd w:val="0"/>
                    <w:snapToGrid w:val="0"/>
                    <w:jc w:val="center"/>
                    <w:rPr>
                      <w:kern w:val="0"/>
                      <w:szCs w:val="21"/>
                    </w:rPr>
                  </w:pPr>
                  <w:r>
                    <w:rPr>
                      <w:kern w:val="0"/>
                      <w:szCs w:val="21"/>
                    </w:rPr>
                    <w:t>ND0.09</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shd w:val="clear" w:color="auto" w:fill="auto"/>
                  <w:vAlign w:val="center"/>
                </w:tcPr>
                <w:p>
                  <w:pPr>
                    <w:widowControl/>
                    <w:adjustRightInd w:val="0"/>
                    <w:snapToGrid w:val="0"/>
                    <w:jc w:val="center"/>
                    <w:rPr>
                      <w:kern w:val="0"/>
                      <w:szCs w:val="21"/>
                    </w:rPr>
                  </w:pPr>
                  <w:r>
                    <w:rPr>
                      <w:kern w:val="0"/>
                      <w:szCs w:val="21"/>
                    </w:rPr>
                    <w:t>46</w:t>
                  </w:r>
                </w:p>
              </w:tc>
              <w:tc>
                <w:tcPr>
                  <w:tcW w:w="1507" w:type="pct"/>
                  <w:shd w:val="clear" w:color="auto" w:fill="auto"/>
                  <w:vAlign w:val="center"/>
                </w:tcPr>
                <w:p>
                  <w:pPr>
                    <w:adjustRightInd w:val="0"/>
                    <w:snapToGrid w:val="0"/>
                    <w:ind w:firstLine="420" w:firstLineChars="200"/>
                    <w:jc w:val="center"/>
                    <w:rPr>
                      <w:szCs w:val="21"/>
                    </w:rPr>
                  </w:pPr>
                  <w:bookmarkStart w:id="9" w:name="RANGE!B49"/>
                  <w:r>
                    <w:rPr>
                      <w:kern w:val="0"/>
                      <w:szCs w:val="21"/>
                    </w:rPr>
                    <w:t>石油烃（C</w:t>
                  </w:r>
                  <w:r>
                    <w:rPr>
                      <w:kern w:val="0"/>
                      <w:szCs w:val="21"/>
                      <w:vertAlign w:val="subscript"/>
                    </w:rPr>
                    <w:t>10</w:t>
                  </w:r>
                  <w:r>
                    <w:rPr>
                      <w:kern w:val="0"/>
                      <w:szCs w:val="21"/>
                    </w:rPr>
                    <w:t>-C</w:t>
                  </w:r>
                  <w:r>
                    <w:rPr>
                      <w:kern w:val="0"/>
                      <w:szCs w:val="21"/>
                      <w:vertAlign w:val="subscript"/>
                    </w:rPr>
                    <w:t>40</w:t>
                  </w:r>
                  <w:r>
                    <w:rPr>
                      <w:kern w:val="0"/>
                      <w:szCs w:val="21"/>
                    </w:rPr>
                    <w:t>）</w:t>
                  </w:r>
                  <w:bookmarkEnd w:id="9"/>
                </w:p>
              </w:tc>
              <w:tc>
                <w:tcPr>
                  <w:tcW w:w="872" w:type="pct"/>
                  <w:shd w:val="clear" w:color="auto" w:fill="auto"/>
                  <w:vAlign w:val="center"/>
                </w:tcPr>
                <w:p>
                  <w:pPr>
                    <w:widowControl/>
                    <w:adjustRightInd w:val="0"/>
                    <w:snapToGrid w:val="0"/>
                    <w:jc w:val="center"/>
                    <w:rPr>
                      <w:kern w:val="0"/>
                      <w:szCs w:val="21"/>
                    </w:rPr>
                  </w:pPr>
                  <w:r>
                    <w:rPr>
                      <w:kern w:val="0"/>
                      <w:szCs w:val="21"/>
                    </w:rPr>
                    <w:t>4500</w:t>
                  </w:r>
                </w:p>
              </w:tc>
              <w:tc>
                <w:tcPr>
                  <w:tcW w:w="1029" w:type="pct"/>
                  <w:shd w:val="clear" w:color="auto" w:fill="auto"/>
                  <w:vAlign w:val="center"/>
                </w:tcPr>
                <w:p>
                  <w:pPr>
                    <w:widowControl/>
                    <w:adjustRightInd w:val="0"/>
                    <w:snapToGrid w:val="0"/>
                    <w:jc w:val="center"/>
                    <w:rPr>
                      <w:kern w:val="0"/>
                      <w:szCs w:val="21"/>
                    </w:rPr>
                  </w:pPr>
                  <w:r>
                    <w:rPr>
                      <w:kern w:val="0"/>
                      <w:szCs w:val="21"/>
                    </w:rPr>
                    <w:t>ND6</w:t>
                  </w:r>
                </w:p>
              </w:tc>
              <w:tc>
                <w:tcPr>
                  <w:tcW w:w="1122" w:type="pct"/>
                  <w:shd w:val="clear" w:color="auto" w:fill="auto"/>
                  <w:noWrap/>
                </w:tcPr>
                <w:p>
                  <w:pPr>
                    <w:widowControl/>
                    <w:adjustRightInd w:val="0"/>
                    <w:snapToGrid w:val="0"/>
                    <w:jc w:val="center"/>
                    <w:rPr>
                      <w:kern w:val="0"/>
                      <w:szCs w:val="21"/>
                    </w:rPr>
                  </w:pPr>
                  <w:r>
                    <w:rPr>
                      <w:rFonts w:hint="eastAsia"/>
                      <w:kern w:val="0"/>
                      <w:szCs w:val="21"/>
                    </w:rPr>
                    <w:t>达标</w:t>
                  </w:r>
                </w:p>
              </w:tc>
            </w:tr>
          </w:tbl>
          <w:p>
            <w:pPr>
              <w:spacing w:line="360" w:lineRule="auto"/>
              <w:ind w:firstLine="480" w:firstLineChars="200"/>
              <w:rPr>
                <w:b/>
                <w:sz w:val="24"/>
                <w:szCs w:val="21"/>
              </w:rPr>
            </w:pPr>
            <w:r>
              <w:rPr>
                <w:sz w:val="24"/>
                <w:szCs w:val="21"/>
              </w:rPr>
              <w:t>由监测结果可知，项目建设场地土壤环境质量满足《土壤环境质量建设用地土壤污染风险管控标准（试行）》（GB36600）中第二类建设用地土壤污染风险筛选值标准。</w:t>
            </w:r>
          </w:p>
          <w:p>
            <w:pPr>
              <w:spacing w:line="360" w:lineRule="auto"/>
              <w:ind w:firstLine="482" w:firstLineChars="200"/>
              <w:rPr>
                <w:b/>
                <w:sz w:val="24"/>
                <w:szCs w:val="21"/>
              </w:rPr>
            </w:pPr>
            <w:r>
              <w:rPr>
                <w:b/>
                <w:sz w:val="24"/>
                <w:szCs w:val="21"/>
              </w:rPr>
              <w:t>6</w:t>
            </w:r>
            <w:r>
              <w:rPr>
                <w:rFonts w:hint="eastAsia"/>
                <w:b/>
                <w:sz w:val="24"/>
                <w:szCs w:val="21"/>
              </w:rPr>
              <w:t>、生态环境</w:t>
            </w:r>
          </w:p>
          <w:p>
            <w:pPr>
              <w:spacing w:line="360" w:lineRule="auto"/>
              <w:ind w:firstLine="480" w:firstLineChars="200"/>
              <w:rPr>
                <w:sz w:val="24"/>
                <w:szCs w:val="21"/>
              </w:rPr>
            </w:pPr>
            <w:r>
              <w:rPr>
                <w:rFonts w:hint="eastAsia"/>
                <w:sz w:val="24"/>
                <w:szCs w:val="21"/>
              </w:rPr>
              <w:t>本项目不新增占地，占地范围内无生态环境保护目标，根据《建设项目环境影响报告表编制技术指南 （污染影响类）（试行）》，开不开展生态环境质量现状调查。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314" w:type="pct"/>
            <w:vAlign w:val="center"/>
          </w:tcPr>
          <w:p>
            <w:pPr>
              <w:adjustRightInd w:val="0"/>
              <w:snapToGrid w:val="0"/>
              <w:jc w:val="center"/>
              <w:rPr>
                <w:rFonts w:ascii="宋体" w:hAnsi="宋体" w:cs="宋体"/>
                <w:kern w:val="0"/>
                <w:sz w:val="24"/>
                <w:szCs w:val="21"/>
              </w:rPr>
            </w:pPr>
            <w:r>
              <w:rPr>
                <w:rFonts w:hint="eastAsia" w:ascii="宋体" w:hAnsi="宋体" w:cs="宋体"/>
                <w:kern w:val="0"/>
                <w:sz w:val="24"/>
                <w:szCs w:val="21"/>
              </w:rPr>
              <w:t>环境</w:t>
            </w:r>
          </w:p>
          <w:p>
            <w:pPr>
              <w:adjustRightInd w:val="0"/>
              <w:snapToGrid w:val="0"/>
              <w:jc w:val="center"/>
              <w:rPr>
                <w:rFonts w:ascii="宋体" w:hAnsi="宋体" w:cs="宋体"/>
                <w:kern w:val="0"/>
                <w:sz w:val="24"/>
                <w:szCs w:val="21"/>
              </w:rPr>
            </w:pPr>
            <w:r>
              <w:rPr>
                <w:rFonts w:hint="eastAsia" w:ascii="宋体" w:hAnsi="宋体" w:cs="宋体"/>
                <w:kern w:val="0"/>
                <w:sz w:val="24"/>
                <w:szCs w:val="21"/>
              </w:rPr>
              <w:t>保护</w:t>
            </w:r>
          </w:p>
          <w:p>
            <w:pPr>
              <w:adjustRightInd w:val="0"/>
              <w:snapToGrid w:val="0"/>
              <w:jc w:val="center"/>
              <w:rPr>
                <w:rFonts w:ascii="宋体" w:hAnsi="宋体" w:cs="宋体"/>
                <w:kern w:val="0"/>
                <w:szCs w:val="21"/>
              </w:rPr>
            </w:pPr>
            <w:r>
              <w:rPr>
                <w:rFonts w:hint="eastAsia" w:ascii="宋体" w:hAnsi="宋体" w:cs="宋体"/>
                <w:kern w:val="0"/>
                <w:sz w:val="24"/>
                <w:szCs w:val="21"/>
              </w:rPr>
              <w:t>目标</w:t>
            </w:r>
          </w:p>
        </w:tc>
        <w:tc>
          <w:tcPr>
            <w:tcW w:w="4686" w:type="pct"/>
            <w:vAlign w:val="center"/>
          </w:tcPr>
          <w:p>
            <w:pPr>
              <w:adjustRightInd w:val="0"/>
              <w:snapToGrid w:val="0"/>
              <w:spacing w:line="360" w:lineRule="auto"/>
              <w:ind w:firstLine="482" w:firstLineChars="200"/>
              <w:rPr>
                <w:b/>
                <w:kern w:val="0"/>
                <w:sz w:val="24"/>
                <w:szCs w:val="21"/>
              </w:rPr>
            </w:pPr>
            <w:r>
              <w:rPr>
                <w:rFonts w:hint="eastAsia"/>
                <w:b/>
                <w:kern w:val="0"/>
                <w:sz w:val="24"/>
                <w:szCs w:val="21"/>
              </w:rPr>
              <w:t>1、环境保护目标</w:t>
            </w:r>
          </w:p>
          <w:p>
            <w:pPr>
              <w:adjustRightInd w:val="0"/>
              <w:snapToGrid w:val="0"/>
              <w:spacing w:line="360" w:lineRule="auto"/>
              <w:ind w:firstLine="480" w:firstLineChars="200"/>
              <w:rPr>
                <w:kern w:val="0"/>
                <w:sz w:val="24"/>
                <w:szCs w:val="21"/>
              </w:rPr>
            </w:pPr>
            <w:r>
              <w:rPr>
                <w:kern w:val="0"/>
                <w:sz w:val="24"/>
                <w:szCs w:val="21"/>
              </w:rPr>
              <w:t>本项目属于污染影响类</w:t>
            </w:r>
            <w:r>
              <w:rPr>
                <w:rFonts w:hint="eastAsia"/>
                <w:kern w:val="0"/>
                <w:sz w:val="24"/>
                <w:szCs w:val="21"/>
              </w:rPr>
              <w:t>建设</w:t>
            </w:r>
            <w:r>
              <w:rPr>
                <w:kern w:val="0"/>
                <w:sz w:val="24"/>
                <w:szCs w:val="21"/>
              </w:rPr>
              <w:t>项目，</w:t>
            </w:r>
            <w:r>
              <w:rPr>
                <w:rFonts w:hint="eastAsia"/>
                <w:kern w:val="0"/>
                <w:sz w:val="24"/>
                <w:szCs w:val="21"/>
              </w:rPr>
              <w:t>本次</w:t>
            </w:r>
            <w:r>
              <w:rPr>
                <w:kern w:val="0"/>
                <w:sz w:val="24"/>
                <w:szCs w:val="21"/>
              </w:rPr>
              <w:t>根据《建设项目环境影响报告表编制技术指南（污染影响类）（试行）》确定</w:t>
            </w:r>
            <w:r>
              <w:rPr>
                <w:rFonts w:hint="eastAsia"/>
                <w:kern w:val="0"/>
                <w:sz w:val="24"/>
                <w:szCs w:val="21"/>
              </w:rPr>
              <w:t>各</w:t>
            </w:r>
            <w:r>
              <w:rPr>
                <w:kern w:val="0"/>
                <w:sz w:val="24"/>
                <w:szCs w:val="21"/>
              </w:rPr>
              <w:t>环境要素的环境保护目标。</w:t>
            </w:r>
          </w:p>
          <w:p>
            <w:pPr>
              <w:adjustRightInd w:val="0"/>
              <w:snapToGrid w:val="0"/>
              <w:spacing w:line="360" w:lineRule="auto"/>
              <w:ind w:firstLine="480" w:firstLineChars="200"/>
              <w:rPr>
                <w:kern w:val="0"/>
                <w:sz w:val="24"/>
                <w:szCs w:val="21"/>
              </w:rPr>
            </w:pPr>
            <w:r>
              <w:rPr>
                <w:kern w:val="0"/>
                <w:sz w:val="24"/>
                <w:szCs w:val="21"/>
              </w:rPr>
              <w:t>根据《建设项目环境影响报告表编制技术指南</w:t>
            </w:r>
            <w:r>
              <w:rPr>
                <w:rFonts w:hint="eastAsia"/>
                <w:kern w:val="0"/>
                <w:sz w:val="24"/>
                <w:szCs w:val="21"/>
              </w:rPr>
              <w:t xml:space="preserve"> </w:t>
            </w:r>
            <w:r>
              <w:rPr>
                <w:kern w:val="0"/>
                <w:sz w:val="24"/>
                <w:szCs w:val="21"/>
              </w:rPr>
              <w:t>（污染影响类）（试行）》</w:t>
            </w:r>
            <w:r>
              <w:rPr>
                <w:rFonts w:hint="eastAsia"/>
                <w:kern w:val="0"/>
                <w:sz w:val="24"/>
                <w:szCs w:val="21"/>
              </w:rPr>
              <w:t>，各</w:t>
            </w:r>
            <w:r>
              <w:rPr>
                <w:kern w:val="0"/>
                <w:sz w:val="24"/>
                <w:szCs w:val="21"/>
              </w:rPr>
              <w:t>环境要素的</w:t>
            </w:r>
            <w:r>
              <w:rPr>
                <w:rFonts w:hint="eastAsia"/>
                <w:kern w:val="0"/>
                <w:sz w:val="24"/>
                <w:szCs w:val="21"/>
              </w:rPr>
              <w:t>评价范围及</w:t>
            </w:r>
            <w:r>
              <w:rPr>
                <w:kern w:val="0"/>
                <w:sz w:val="24"/>
                <w:szCs w:val="21"/>
              </w:rPr>
              <w:t>环境保护目标</w:t>
            </w:r>
            <w:r>
              <w:rPr>
                <w:rFonts w:hint="eastAsia"/>
                <w:kern w:val="0"/>
                <w:sz w:val="24"/>
                <w:szCs w:val="21"/>
              </w:rPr>
              <w:t>如下：</w:t>
            </w:r>
          </w:p>
          <w:p>
            <w:pPr>
              <w:adjustRightInd w:val="0"/>
              <w:snapToGrid w:val="0"/>
              <w:spacing w:line="360" w:lineRule="auto"/>
              <w:ind w:firstLine="480" w:firstLineChars="200"/>
              <w:rPr>
                <w:kern w:val="0"/>
                <w:sz w:val="24"/>
                <w:szCs w:val="21"/>
              </w:rPr>
            </w:pPr>
            <w:r>
              <w:rPr>
                <w:kern w:val="0"/>
                <w:sz w:val="24"/>
                <w:szCs w:val="21"/>
              </w:rPr>
              <w:t>大气</w:t>
            </w:r>
            <w:r>
              <w:rPr>
                <w:rFonts w:hint="eastAsia"/>
                <w:kern w:val="0"/>
                <w:sz w:val="24"/>
                <w:szCs w:val="21"/>
              </w:rPr>
              <w:t>环境</w:t>
            </w:r>
            <w:r>
              <w:rPr>
                <w:kern w:val="0"/>
                <w:sz w:val="24"/>
                <w:szCs w:val="21"/>
              </w:rPr>
              <w:t>：厂界外500m范围内的自然保护区、风景名胜区、居住区、文化区和农村地区中人群</w:t>
            </w:r>
            <w:r>
              <w:rPr>
                <w:rFonts w:hint="eastAsia"/>
                <w:kern w:val="0"/>
                <w:sz w:val="24"/>
                <w:szCs w:val="21"/>
              </w:rPr>
              <w:t>较</w:t>
            </w:r>
            <w:r>
              <w:rPr>
                <w:kern w:val="0"/>
                <w:sz w:val="24"/>
                <w:szCs w:val="21"/>
              </w:rPr>
              <w:t>集中的区域等保护目标。</w:t>
            </w:r>
          </w:p>
          <w:p>
            <w:pPr>
              <w:adjustRightInd w:val="0"/>
              <w:snapToGrid w:val="0"/>
              <w:spacing w:line="360" w:lineRule="auto"/>
              <w:ind w:firstLine="480" w:firstLineChars="200"/>
              <w:rPr>
                <w:kern w:val="0"/>
                <w:sz w:val="24"/>
                <w:szCs w:val="21"/>
              </w:rPr>
            </w:pPr>
            <w:r>
              <w:rPr>
                <w:kern w:val="0"/>
                <w:sz w:val="24"/>
                <w:szCs w:val="21"/>
              </w:rPr>
              <w:t>声环境：厂界外50m评价范围内声环境保护目标</w:t>
            </w:r>
            <w:r>
              <w:rPr>
                <w:rFonts w:hint="eastAsia"/>
                <w:kern w:val="0"/>
                <w:sz w:val="24"/>
                <w:szCs w:val="21"/>
              </w:rPr>
              <w:t>。</w:t>
            </w:r>
          </w:p>
          <w:p>
            <w:pPr>
              <w:adjustRightInd w:val="0"/>
              <w:snapToGrid w:val="0"/>
              <w:spacing w:line="360" w:lineRule="auto"/>
              <w:ind w:firstLine="480" w:firstLineChars="200"/>
              <w:rPr>
                <w:kern w:val="0"/>
                <w:sz w:val="24"/>
                <w:szCs w:val="21"/>
              </w:rPr>
            </w:pPr>
            <w:r>
              <w:rPr>
                <w:kern w:val="0"/>
                <w:sz w:val="24"/>
                <w:szCs w:val="21"/>
              </w:rPr>
              <w:t>地下水环境：厂界外500m范围内的地下水集中</w:t>
            </w:r>
            <w:r>
              <w:rPr>
                <w:rFonts w:hint="eastAsia"/>
                <w:kern w:val="0"/>
                <w:sz w:val="24"/>
                <w:szCs w:val="21"/>
              </w:rPr>
              <w:t>式</w:t>
            </w:r>
            <w:r>
              <w:rPr>
                <w:kern w:val="0"/>
                <w:sz w:val="24"/>
                <w:szCs w:val="21"/>
              </w:rPr>
              <w:t>饮用水水源和热水、矿泉水、温泉等特殊地下水源。</w:t>
            </w:r>
          </w:p>
          <w:p>
            <w:pPr>
              <w:adjustRightInd w:val="0"/>
              <w:snapToGrid w:val="0"/>
              <w:spacing w:line="360" w:lineRule="auto"/>
              <w:ind w:firstLine="480" w:firstLineChars="200"/>
              <w:rPr>
                <w:kern w:val="0"/>
                <w:sz w:val="24"/>
                <w:szCs w:val="21"/>
              </w:rPr>
            </w:pPr>
            <w:r>
              <w:rPr>
                <w:kern w:val="0"/>
                <w:sz w:val="24"/>
                <w:szCs w:val="21"/>
              </w:rPr>
              <w:t>生态环境：新增</w:t>
            </w:r>
            <w:r>
              <w:rPr>
                <w:rFonts w:hint="eastAsia"/>
                <w:kern w:val="0"/>
                <w:sz w:val="24"/>
                <w:szCs w:val="21"/>
              </w:rPr>
              <w:t>占地</w:t>
            </w:r>
            <w:r>
              <w:rPr>
                <w:kern w:val="0"/>
                <w:sz w:val="24"/>
                <w:szCs w:val="21"/>
              </w:rPr>
              <w:t>范围内</w:t>
            </w:r>
            <w:r>
              <w:rPr>
                <w:rFonts w:hint="eastAsia"/>
                <w:kern w:val="0"/>
                <w:sz w:val="24"/>
                <w:szCs w:val="21"/>
              </w:rPr>
              <w:t>的</w:t>
            </w:r>
            <w:r>
              <w:rPr>
                <w:kern w:val="0"/>
                <w:sz w:val="24"/>
                <w:szCs w:val="21"/>
              </w:rPr>
              <w:t>生态环境保护目标。</w:t>
            </w:r>
          </w:p>
          <w:p>
            <w:pPr>
              <w:adjustRightInd w:val="0"/>
              <w:spacing w:line="360" w:lineRule="auto"/>
              <w:ind w:firstLine="480" w:firstLineChars="200"/>
              <w:rPr>
                <w:sz w:val="24"/>
              </w:rPr>
            </w:pPr>
            <w:r>
              <w:rPr>
                <w:rFonts w:hint="eastAsia"/>
                <w:sz w:val="24"/>
              </w:rPr>
              <w:t>根据</w:t>
            </w:r>
            <w:r>
              <w:rPr>
                <w:sz w:val="24"/>
              </w:rPr>
              <w:t>现场调查，本项目不涉及地下水</w:t>
            </w:r>
            <w:r>
              <w:rPr>
                <w:rFonts w:hint="eastAsia"/>
                <w:sz w:val="24"/>
              </w:rPr>
              <w:t>、生态</w:t>
            </w:r>
            <w:r>
              <w:rPr>
                <w:sz w:val="24"/>
              </w:rPr>
              <w:t>环境</w:t>
            </w:r>
            <w:r>
              <w:rPr>
                <w:rFonts w:hint="eastAsia"/>
                <w:sz w:val="24"/>
              </w:rPr>
              <w:t>保护目标。本项目</w:t>
            </w:r>
            <w:r>
              <w:rPr>
                <w:sz w:val="24"/>
              </w:rPr>
              <w:t>环境保护目标</w:t>
            </w:r>
            <w:r>
              <w:rPr>
                <w:rFonts w:hint="eastAsia"/>
                <w:sz w:val="24"/>
              </w:rPr>
              <w:t>情况</w:t>
            </w:r>
            <w:r>
              <w:rPr>
                <w:sz w:val="24"/>
              </w:rPr>
              <w:t>见</w:t>
            </w:r>
            <w:r>
              <w:rPr>
                <w:rFonts w:hint="eastAsia"/>
                <w:sz w:val="24"/>
              </w:rPr>
              <w:t>表</w:t>
            </w:r>
            <w:r>
              <w:rPr>
                <w:sz w:val="24"/>
              </w:rPr>
              <w:t>3-8</w:t>
            </w:r>
            <w:r>
              <w:rPr>
                <w:rFonts w:hint="eastAsia"/>
                <w:sz w:val="24"/>
              </w:rPr>
              <w:t>、表3</w:t>
            </w:r>
            <w:r>
              <w:rPr>
                <w:sz w:val="24"/>
              </w:rPr>
              <w:t>-9</w:t>
            </w:r>
            <w:r>
              <w:rPr>
                <w:rFonts w:hint="eastAsia"/>
                <w:sz w:val="24"/>
              </w:rPr>
              <w:t>，</w:t>
            </w:r>
            <w:r>
              <w:rPr>
                <w:sz w:val="24"/>
              </w:rPr>
              <w:t>保护目标与本项目位置关系见附图</w:t>
            </w:r>
            <w:r>
              <w:rPr>
                <w:rFonts w:hint="eastAsia"/>
                <w:sz w:val="24"/>
              </w:rPr>
              <w:t>2</w:t>
            </w:r>
            <w:r>
              <w:rPr>
                <w:sz w:val="24"/>
              </w:rPr>
              <w:t>。</w:t>
            </w:r>
          </w:p>
          <w:p>
            <w:pPr>
              <w:adjustRightInd w:val="0"/>
              <w:jc w:val="center"/>
              <w:rPr>
                <w:b/>
                <w:bCs/>
                <w:szCs w:val="21"/>
              </w:rPr>
            </w:pPr>
            <w:r>
              <w:rPr>
                <w:rFonts w:hint="eastAsia"/>
                <w:b/>
                <w:bCs/>
                <w:szCs w:val="21"/>
              </w:rPr>
              <w:t>表3</w:t>
            </w:r>
            <w:r>
              <w:rPr>
                <w:b/>
                <w:bCs/>
                <w:szCs w:val="21"/>
              </w:rPr>
              <w:t xml:space="preserve">-8    </w:t>
            </w:r>
            <w:r>
              <w:rPr>
                <w:rFonts w:hint="eastAsia"/>
                <w:b/>
                <w:bCs/>
                <w:szCs w:val="21"/>
              </w:rPr>
              <w:t>项目大气环境保护目标一览表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3"/>
              <w:gridCol w:w="1686"/>
              <w:gridCol w:w="1287"/>
              <w:gridCol w:w="1132"/>
              <w:gridCol w:w="434"/>
              <w:gridCol w:w="423"/>
              <w:gridCol w:w="1678"/>
              <w:gridCol w:w="691"/>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dxa"/>
                  <w:vMerge w:val="restart"/>
                  <w:shd w:val="clear" w:color="auto" w:fill="auto"/>
                  <w:vAlign w:val="center"/>
                </w:tcPr>
                <w:p>
                  <w:pPr>
                    <w:adjustRightInd w:val="0"/>
                    <w:jc w:val="center"/>
                    <w:rPr>
                      <w:szCs w:val="21"/>
                    </w:rPr>
                  </w:pPr>
                  <w:r>
                    <w:rPr>
                      <w:szCs w:val="21"/>
                    </w:rPr>
                    <w:t>环境</w:t>
                  </w:r>
                </w:p>
                <w:p>
                  <w:pPr>
                    <w:adjustRightInd w:val="0"/>
                    <w:jc w:val="center"/>
                    <w:rPr>
                      <w:szCs w:val="21"/>
                    </w:rPr>
                  </w:pPr>
                  <w:r>
                    <w:rPr>
                      <w:szCs w:val="21"/>
                    </w:rPr>
                    <w:t>要素</w:t>
                  </w:r>
                </w:p>
              </w:tc>
              <w:tc>
                <w:tcPr>
                  <w:tcW w:w="1780" w:type="dxa"/>
                  <w:vMerge w:val="restart"/>
                  <w:shd w:val="clear" w:color="auto" w:fill="auto"/>
                  <w:vAlign w:val="center"/>
                </w:tcPr>
                <w:p>
                  <w:pPr>
                    <w:adjustRightInd w:val="0"/>
                    <w:jc w:val="center"/>
                    <w:rPr>
                      <w:szCs w:val="21"/>
                    </w:rPr>
                  </w:pPr>
                  <w:r>
                    <w:rPr>
                      <w:szCs w:val="21"/>
                    </w:rPr>
                    <w:t>名称</w:t>
                  </w:r>
                </w:p>
              </w:tc>
              <w:tc>
                <w:tcPr>
                  <w:tcW w:w="2451" w:type="dxa"/>
                  <w:gridSpan w:val="2"/>
                  <w:shd w:val="clear" w:color="auto" w:fill="auto"/>
                  <w:vAlign w:val="center"/>
                </w:tcPr>
                <w:p>
                  <w:pPr>
                    <w:adjustRightInd w:val="0"/>
                    <w:jc w:val="center"/>
                    <w:rPr>
                      <w:szCs w:val="21"/>
                    </w:rPr>
                  </w:pPr>
                  <w:r>
                    <w:rPr>
                      <w:szCs w:val="21"/>
                    </w:rPr>
                    <w:t>经纬度</w:t>
                  </w:r>
                </w:p>
              </w:tc>
              <w:tc>
                <w:tcPr>
                  <w:tcW w:w="447" w:type="dxa"/>
                  <w:vMerge w:val="restart"/>
                  <w:shd w:val="clear" w:color="auto" w:fill="auto"/>
                  <w:vAlign w:val="center"/>
                </w:tcPr>
                <w:p>
                  <w:pPr>
                    <w:adjustRightInd w:val="0"/>
                    <w:jc w:val="center"/>
                    <w:rPr>
                      <w:szCs w:val="21"/>
                    </w:rPr>
                  </w:pPr>
                  <w:r>
                    <w:rPr>
                      <w:szCs w:val="21"/>
                    </w:rPr>
                    <w:t>保护</w:t>
                  </w:r>
                </w:p>
                <w:p>
                  <w:pPr>
                    <w:adjustRightInd w:val="0"/>
                    <w:jc w:val="center"/>
                    <w:rPr>
                      <w:szCs w:val="21"/>
                    </w:rPr>
                  </w:pPr>
                  <w:r>
                    <w:rPr>
                      <w:szCs w:val="21"/>
                    </w:rPr>
                    <w:t>对象</w:t>
                  </w:r>
                </w:p>
              </w:tc>
              <w:tc>
                <w:tcPr>
                  <w:tcW w:w="435" w:type="dxa"/>
                  <w:vMerge w:val="restart"/>
                  <w:shd w:val="clear" w:color="auto" w:fill="auto"/>
                  <w:vAlign w:val="center"/>
                </w:tcPr>
                <w:p>
                  <w:pPr>
                    <w:adjustRightInd w:val="0"/>
                    <w:jc w:val="center"/>
                    <w:rPr>
                      <w:szCs w:val="21"/>
                    </w:rPr>
                  </w:pPr>
                  <w:r>
                    <w:rPr>
                      <w:szCs w:val="21"/>
                    </w:rPr>
                    <w:t>保护内容</w:t>
                  </w:r>
                </w:p>
              </w:tc>
              <w:tc>
                <w:tcPr>
                  <w:tcW w:w="1234" w:type="dxa"/>
                  <w:vMerge w:val="restart"/>
                  <w:shd w:val="clear" w:color="auto" w:fill="auto"/>
                  <w:vAlign w:val="center"/>
                </w:tcPr>
                <w:p>
                  <w:pPr>
                    <w:adjustRightInd w:val="0"/>
                    <w:jc w:val="center"/>
                    <w:rPr>
                      <w:szCs w:val="21"/>
                    </w:rPr>
                  </w:pPr>
                  <w:r>
                    <w:rPr>
                      <w:szCs w:val="21"/>
                    </w:rPr>
                    <w:t>环境功能区</w:t>
                  </w:r>
                </w:p>
              </w:tc>
              <w:tc>
                <w:tcPr>
                  <w:tcW w:w="724" w:type="dxa"/>
                  <w:vMerge w:val="restart"/>
                  <w:shd w:val="clear" w:color="auto" w:fill="auto"/>
                  <w:vAlign w:val="center"/>
                </w:tcPr>
                <w:p>
                  <w:pPr>
                    <w:adjustRightInd w:val="0"/>
                    <w:jc w:val="center"/>
                    <w:rPr>
                      <w:szCs w:val="21"/>
                    </w:rPr>
                  </w:pPr>
                  <w:r>
                    <w:rPr>
                      <w:szCs w:val="21"/>
                    </w:rPr>
                    <w:t>相对厂址方位</w:t>
                  </w:r>
                </w:p>
              </w:tc>
              <w:tc>
                <w:tcPr>
                  <w:tcW w:w="686" w:type="dxa"/>
                  <w:vMerge w:val="restart"/>
                  <w:shd w:val="clear" w:color="auto" w:fill="auto"/>
                  <w:vAlign w:val="center"/>
                </w:tcPr>
                <w:p>
                  <w:pPr>
                    <w:adjustRightInd w:val="0"/>
                    <w:jc w:val="center"/>
                    <w:rPr>
                      <w:szCs w:val="21"/>
                    </w:rPr>
                  </w:pPr>
                  <w:r>
                    <w:rPr>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dxa"/>
                  <w:vMerge w:val="continue"/>
                  <w:shd w:val="clear" w:color="auto" w:fill="auto"/>
                  <w:vAlign w:val="center"/>
                </w:tcPr>
                <w:p>
                  <w:pPr>
                    <w:adjustRightInd w:val="0"/>
                    <w:jc w:val="center"/>
                    <w:rPr>
                      <w:szCs w:val="21"/>
                    </w:rPr>
                  </w:pPr>
                </w:p>
              </w:tc>
              <w:tc>
                <w:tcPr>
                  <w:tcW w:w="1780" w:type="dxa"/>
                  <w:vMerge w:val="continue"/>
                  <w:shd w:val="clear" w:color="auto" w:fill="auto"/>
                  <w:vAlign w:val="center"/>
                </w:tcPr>
                <w:p>
                  <w:pPr>
                    <w:adjustRightInd w:val="0"/>
                    <w:jc w:val="center"/>
                    <w:rPr>
                      <w:szCs w:val="21"/>
                    </w:rPr>
                  </w:pPr>
                </w:p>
              </w:tc>
              <w:tc>
                <w:tcPr>
                  <w:tcW w:w="1305" w:type="dxa"/>
                  <w:shd w:val="clear" w:color="auto" w:fill="auto"/>
                  <w:vAlign w:val="center"/>
                </w:tcPr>
                <w:p>
                  <w:pPr>
                    <w:adjustRightInd w:val="0"/>
                    <w:jc w:val="center"/>
                    <w:rPr>
                      <w:szCs w:val="21"/>
                    </w:rPr>
                  </w:pPr>
                  <w:r>
                    <w:rPr>
                      <w:szCs w:val="21"/>
                    </w:rPr>
                    <w:t>E（°）</w:t>
                  </w:r>
                </w:p>
              </w:tc>
              <w:tc>
                <w:tcPr>
                  <w:tcW w:w="1146" w:type="dxa"/>
                  <w:shd w:val="clear" w:color="auto" w:fill="auto"/>
                  <w:vAlign w:val="center"/>
                </w:tcPr>
                <w:p>
                  <w:pPr>
                    <w:adjustRightInd w:val="0"/>
                    <w:jc w:val="center"/>
                    <w:rPr>
                      <w:szCs w:val="21"/>
                    </w:rPr>
                  </w:pPr>
                  <w:r>
                    <w:rPr>
                      <w:szCs w:val="21"/>
                    </w:rPr>
                    <w:t>N（°）</w:t>
                  </w:r>
                </w:p>
              </w:tc>
              <w:tc>
                <w:tcPr>
                  <w:tcW w:w="447" w:type="dxa"/>
                  <w:vMerge w:val="continue"/>
                  <w:shd w:val="clear" w:color="auto" w:fill="auto"/>
                  <w:vAlign w:val="center"/>
                </w:tcPr>
                <w:p>
                  <w:pPr>
                    <w:adjustRightInd w:val="0"/>
                    <w:jc w:val="center"/>
                    <w:rPr>
                      <w:szCs w:val="21"/>
                    </w:rPr>
                  </w:pPr>
                </w:p>
              </w:tc>
              <w:tc>
                <w:tcPr>
                  <w:tcW w:w="435" w:type="dxa"/>
                  <w:vMerge w:val="continue"/>
                  <w:shd w:val="clear" w:color="auto" w:fill="auto"/>
                  <w:vAlign w:val="center"/>
                </w:tcPr>
                <w:p>
                  <w:pPr>
                    <w:adjustRightInd w:val="0"/>
                    <w:jc w:val="center"/>
                    <w:rPr>
                      <w:szCs w:val="21"/>
                    </w:rPr>
                  </w:pPr>
                </w:p>
              </w:tc>
              <w:tc>
                <w:tcPr>
                  <w:tcW w:w="1234" w:type="dxa"/>
                  <w:vMerge w:val="continue"/>
                  <w:shd w:val="clear" w:color="auto" w:fill="auto"/>
                  <w:vAlign w:val="center"/>
                </w:tcPr>
                <w:p>
                  <w:pPr>
                    <w:adjustRightInd w:val="0"/>
                    <w:jc w:val="center"/>
                    <w:rPr>
                      <w:szCs w:val="21"/>
                    </w:rPr>
                  </w:pPr>
                </w:p>
              </w:tc>
              <w:tc>
                <w:tcPr>
                  <w:tcW w:w="724" w:type="dxa"/>
                  <w:vMerge w:val="continue"/>
                  <w:shd w:val="clear" w:color="auto" w:fill="auto"/>
                  <w:vAlign w:val="center"/>
                </w:tcPr>
                <w:p>
                  <w:pPr>
                    <w:adjustRightInd w:val="0"/>
                    <w:jc w:val="center"/>
                    <w:rPr>
                      <w:szCs w:val="21"/>
                    </w:rPr>
                  </w:pPr>
                </w:p>
              </w:tc>
              <w:tc>
                <w:tcPr>
                  <w:tcW w:w="686" w:type="dxa"/>
                  <w:vMerge w:val="continue"/>
                  <w:shd w:val="clear" w:color="auto" w:fill="auto"/>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dxa"/>
                  <w:vMerge w:val="restart"/>
                  <w:shd w:val="clear" w:color="auto" w:fill="auto"/>
                  <w:vAlign w:val="center"/>
                </w:tcPr>
                <w:p>
                  <w:pPr>
                    <w:adjustRightInd w:val="0"/>
                    <w:jc w:val="center"/>
                    <w:rPr>
                      <w:szCs w:val="21"/>
                    </w:rPr>
                  </w:pPr>
                  <w:r>
                    <w:rPr>
                      <w:szCs w:val="21"/>
                    </w:rPr>
                    <w:t>大气环境</w:t>
                  </w:r>
                </w:p>
              </w:tc>
              <w:tc>
                <w:tcPr>
                  <w:tcW w:w="1780" w:type="dxa"/>
                  <w:shd w:val="clear" w:color="auto" w:fill="auto"/>
                  <w:vAlign w:val="center"/>
                </w:tcPr>
                <w:p>
                  <w:pPr>
                    <w:adjustRightInd w:val="0"/>
                    <w:jc w:val="center"/>
                    <w:rPr>
                      <w:szCs w:val="21"/>
                    </w:rPr>
                  </w:pPr>
                  <w:r>
                    <w:rPr>
                      <w:rFonts w:hint="eastAsia"/>
                      <w:szCs w:val="21"/>
                    </w:rPr>
                    <w:t>集贤镇</w:t>
                  </w:r>
                </w:p>
              </w:tc>
              <w:tc>
                <w:tcPr>
                  <w:tcW w:w="1305" w:type="dxa"/>
                  <w:shd w:val="clear" w:color="auto" w:fill="auto"/>
                  <w:vAlign w:val="center"/>
                </w:tcPr>
                <w:p>
                  <w:pPr>
                    <w:widowControl/>
                    <w:adjustRightInd w:val="0"/>
                    <w:jc w:val="center"/>
                    <w:rPr>
                      <w:szCs w:val="21"/>
                    </w:rPr>
                  </w:pPr>
                  <w:r>
                    <w:rPr>
                      <w:rFonts w:hint="eastAsia"/>
                      <w:szCs w:val="21"/>
                    </w:rPr>
                    <w:t>1</w:t>
                  </w:r>
                  <w:r>
                    <w:rPr>
                      <w:szCs w:val="21"/>
                    </w:rPr>
                    <w:t>08.391055</w:t>
                  </w:r>
                </w:p>
              </w:tc>
              <w:tc>
                <w:tcPr>
                  <w:tcW w:w="1146" w:type="dxa"/>
                  <w:shd w:val="clear" w:color="auto" w:fill="auto"/>
                  <w:vAlign w:val="center"/>
                </w:tcPr>
                <w:p>
                  <w:pPr>
                    <w:adjustRightInd w:val="0"/>
                    <w:jc w:val="center"/>
                    <w:rPr>
                      <w:szCs w:val="21"/>
                    </w:rPr>
                  </w:pPr>
                  <w:r>
                    <w:rPr>
                      <w:rFonts w:hint="eastAsia"/>
                      <w:szCs w:val="21"/>
                    </w:rPr>
                    <w:t>3</w:t>
                  </w:r>
                  <w:r>
                    <w:rPr>
                      <w:szCs w:val="21"/>
                    </w:rPr>
                    <w:t>4.084339</w:t>
                  </w:r>
                </w:p>
              </w:tc>
              <w:tc>
                <w:tcPr>
                  <w:tcW w:w="447" w:type="dxa"/>
                  <w:vMerge w:val="restart"/>
                  <w:shd w:val="clear" w:color="auto" w:fill="auto"/>
                  <w:vAlign w:val="center"/>
                </w:tcPr>
                <w:p>
                  <w:pPr>
                    <w:adjustRightInd w:val="0"/>
                    <w:jc w:val="center"/>
                    <w:rPr>
                      <w:szCs w:val="21"/>
                    </w:rPr>
                  </w:pPr>
                  <w:r>
                    <w:rPr>
                      <w:szCs w:val="21"/>
                    </w:rPr>
                    <w:t>居民区</w:t>
                  </w:r>
                </w:p>
              </w:tc>
              <w:tc>
                <w:tcPr>
                  <w:tcW w:w="435" w:type="dxa"/>
                  <w:vMerge w:val="restart"/>
                  <w:shd w:val="clear" w:color="auto" w:fill="auto"/>
                  <w:vAlign w:val="center"/>
                </w:tcPr>
                <w:p>
                  <w:pPr>
                    <w:adjustRightInd w:val="0"/>
                    <w:jc w:val="center"/>
                    <w:rPr>
                      <w:szCs w:val="21"/>
                    </w:rPr>
                  </w:pPr>
                  <w:r>
                    <w:rPr>
                      <w:szCs w:val="21"/>
                    </w:rPr>
                    <w:t>人群</w:t>
                  </w:r>
                </w:p>
                <w:p>
                  <w:pPr>
                    <w:adjustRightInd w:val="0"/>
                    <w:jc w:val="center"/>
                    <w:rPr>
                      <w:szCs w:val="21"/>
                    </w:rPr>
                  </w:pPr>
                  <w:r>
                    <w:rPr>
                      <w:szCs w:val="21"/>
                    </w:rPr>
                    <w:t>健康</w:t>
                  </w:r>
                </w:p>
              </w:tc>
              <w:tc>
                <w:tcPr>
                  <w:tcW w:w="1234" w:type="dxa"/>
                  <w:vMerge w:val="restart"/>
                  <w:shd w:val="clear" w:color="auto" w:fill="auto"/>
                  <w:vAlign w:val="center"/>
                </w:tcPr>
                <w:p>
                  <w:pPr>
                    <w:adjustRightInd w:val="0"/>
                    <w:jc w:val="center"/>
                    <w:rPr>
                      <w:szCs w:val="21"/>
                    </w:rPr>
                  </w:pPr>
                  <w:r>
                    <w:rPr>
                      <w:szCs w:val="21"/>
                    </w:rPr>
                    <w:t>《环境空气质量标准》（GB3095-2012）及其2018年修改单中二级标准</w:t>
                  </w:r>
                </w:p>
              </w:tc>
              <w:tc>
                <w:tcPr>
                  <w:tcW w:w="724" w:type="dxa"/>
                  <w:shd w:val="clear" w:color="auto" w:fill="auto"/>
                  <w:vAlign w:val="center"/>
                </w:tcPr>
                <w:p>
                  <w:pPr>
                    <w:adjustRightInd w:val="0"/>
                    <w:jc w:val="center"/>
                    <w:rPr>
                      <w:szCs w:val="21"/>
                    </w:rPr>
                  </w:pPr>
                  <w:r>
                    <w:rPr>
                      <w:rFonts w:hint="eastAsia"/>
                      <w:szCs w:val="21"/>
                    </w:rPr>
                    <w:t>N</w:t>
                  </w:r>
                </w:p>
              </w:tc>
              <w:tc>
                <w:tcPr>
                  <w:tcW w:w="686" w:type="dxa"/>
                  <w:shd w:val="clear" w:color="auto" w:fill="auto"/>
                  <w:vAlign w:val="center"/>
                </w:tcPr>
                <w:p>
                  <w:pPr>
                    <w:adjustRightInd w:val="0"/>
                    <w:jc w:val="center"/>
                    <w:rPr>
                      <w:szCs w:val="21"/>
                    </w:rPr>
                  </w:pPr>
                  <w:r>
                    <w:rPr>
                      <w:rFonts w:hint="eastAsia"/>
                      <w:szCs w:val="21"/>
                    </w:rPr>
                    <w:t>1</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dxa"/>
                  <w:vMerge w:val="continue"/>
                  <w:shd w:val="clear" w:color="auto" w:fill="auto"/>
                  <w:vAlign w:val="center"/>
                </w:tcPr>
                <w:p>
                  <w:pPr>
                    <w:adjustRightInd w:val="0"/>
                    <w:jc w:val="center"/>
                    <w:rPr>
                      <w:szCs w:val="21"/>
                      <w:highlight w:val="red"/>
                    </w:rPr>
                  </w:pPr>
                </w:p>
              </w:tc>
              <w:tc>
                <w:tcPr>
                  <w:tcW w:w="1780" w:type="dxa"/>
                  <w:shd w:val="clear" w:color="auto" w:fill="auto"/>
                  <w:vAlign w:val="center"/>
                </w:tcPr>
                <w:p>
                  <w:pPr>
                    <w:adjustRightInd w:val="0"/>
                    <w:jc w:val="center"/>
                    <w:rPr>
                      <w:szCs w:val="21"/>
                    </w:rPr>
                  </w:pPr>
                  <w:r>
                    <w:rPr>
                      <w:rFonts w:hint="eastAsia"/>
                      <w:szCs w:val="21"/>
                    </w:rPr>
                    <w:t>西北大学现代学院（周至校区）</w:t>
                  </w:r>
                </w:p>
              </w:tc>
              <w:tc>
                <w:tcPr>
                  <w:tcW w:w="1305" w:type="dxa"/>
                  <w:shd w:val="clear" w:color="auto" w:fill="auto"/>
                  <w:vAlign w:val="center"/>
                </w:tcPr>
                <w:p>
                  <w:pPr>
                    <w:adjustRightInd w:val="0"/>
                    <w:jc w:val="center"/>
                    <w:rPr>
                      <w:szCs w:val="21"/>
                    </w:rPr>
                  </w:pPr>
                  <w:r>
                    <w:rPr>
                      <w:rFonts w:hint="eastAsia"/>
                      <w:szCs w:val="21"/>
                    </w:rPr>
                    <w:t>1</w:t>
                  </w:r>
                  <w:r>
                    <w:rPr>
                      <w:szCs w:val="21"/>
                    </w:rPr>
                    <w:t>08.389768</w:t>
                  </w:r>
                </w:p>
              </w:tc>
              <w:tc>
                <w:tcPr>
                  <w:tcW w:w="1146" w:type="dxa"/>
                  <w:shd w:val="clear" w:color="auto" w:fill="auto"/>
                  <w:vAlign w:val="center"/>
                </w:tcPr>
                <w:p>
                  <w:pPr>
                    <w:adjustRightInd w:val="0"/>
                    <w:jc w:val="center"/>
                    <w:rPr>
                      <w:szCs w:val="21"/>
                    </w:rPr>
                  </w:pPr>
                  <w:r>
                    <w:rPr>
                      <w:rFonts w:hint="eastAsia"/>
                      <w:szCs w:val="21"/>
                    </w:rPr>
                    <w:t>3</w:t>
                  </w:r>
                  <w:r>
                    <w:rPr>
                      <w:szCs w:val="21"/>
                    </w:rPr>
                    <w:t>4.073825</w:t>
                  </w:r>
                </w:p>
              </w:tc>
              <w:tc>
                <w:tcPr>
                  <w:tcW w:w="447" w:type="dxa"/>
                  <w:vMerge w:val="continue"/>
                  <w:shd w:val="clear" w:color="auto" w:fill="auto"/>
                  <w:vAlign w:val="center"/>
                </w:tcPr>
                <w:p>
                  <w:pPr>
                    <w:adjustRightInd w:val="0"/>
                    <w:jc w:val="center"/>
                    <w:rPr>
                      <w:szCs w:val="21"/>
                      <w:highlight w:val="red"/>
                    </w:rPr>
                  </w:pPr>
                </w:p>
              </w:tc>
              <w:tc>
                <w:tcPr>
                  <w:tcW w:w="435" w:type="dxa"/>
                  <w:vMerge w:val="continue"/>
                  <w:shd w:val="clear" w:color="auto" w:fill="auto"/>
                  <w:vAlign w:val="center"/>
                </w:tcPr>
                <w:p>
                  <w:pPr>
                    <w:adjustRightInd w:val="0"/>
                    <w:jc w:val="center"/>
                    <w:rPr>
                      <w:szCs w:val="21"/>
                      <w:highlight w:val="red"/>
                    </w:rPr>
                  </w:pPr>
                </w:p>
              </w:tc>
              <w:tc>
                <w:tcPr>
                  <w:tcW w:w="1234" w:type="dxa"/>
                  <w:vMerge w:val="continue"/>
                  <w:shd w:val="clear" w:color="auto" w:fill="auto"/>
                  <w:vAlign w:val="center"/>
                </w:tcPr>
                <w:p>
                  <w:pPr>
                    <w:adjustRightInd w:val="0"/>
                    <w:jc w:val="center"/>
                    <w:rPr>
                      <w:szCs w:val="21"/>
                      <w:highlight w:val="red"/>
                    </w:rPr>
                  </w:pPr>
                </w:p>
              </w:tc>
              <w:tc>
                <w:tcPr>
                  <w:tcW w:w="724" w:type="dxa"/>
                  <w:shd w:val="clear" w:color="auto" w:fill="auto"/>
                  <w:vAlign w:val="center"/>
                </w:tcPr>
                <w:p>
                  <w:pPr>
                    <w:adjustRightInd w:val="0"/>
                    <w:jc w:val="center"/>
                    <w:rPr>
                      <w:szCs w:val="21"/>
                    </w:rPr>
                  </w:pPr>
                  <w:r>
                    <w:rPr>
                      <w:rFonts w:hint="eastAsia"/>
                      <w:szCs w:val="21"/>
                    </w:rPr>
                    <w:t>S</w:t>
                  </w:r>
                </w:p>
              </w:tc>
              <w:tc>
                <w:tcPr>
                  <w:tcW w:w="686" w:type="dxa"/>
                  <w:shd w:val="clear" w:color="auto" w:fill="auto"/>
                  <w:vAlign w:val="center"/>
                </w:tcPr>
                <w:p>
                  <w:pPr>
                    <w:adjustRightInd w:val="0"/>
                    <w:jc w:val="center"/>
                    <w:rPr>
                      <w:szCs w:val="21"/>
                    </w:rPr>
                  </w:pPr>
                  <w:r>
                    <w:rPr>
                      <w:rFonts w:hint="eastAsia"/>
                      <w:szCs w:val="21"/>
                    </w:rPr>
                    <w:t>3</w:t>
                  </w: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dxa"/>
                  <w:vMerge w:val="continue"/>
                  <w:shd w:val="clear" w:color="auto" w:fill="auto"/>
                  <w:vAlign w:val="center"/>
                </w:tcPr>
                <w:p>
                  <w:pPr>
                    <w:adjustRightInd w:val="0"/>
                    <w:jc w:val="center"/>
                    <w:rPr>
                      <w:szCs w:val="21"/>
                      <w:highlight w:val="red"/>
                    </w:rPr>
                  </w:pPr>
                </w:p>
              </w:tc>
              <w:tc>
                <w:tcPr>
                  <w:tcW w:w="1780" w:type="dxa"/>
                  <w:shd w:val="clear" w:color="auto" w:fill="auto"/>
                  <w:vAlign w:val="center"/>
                </w:tcPr>
                <w:p>
                  <w:pPr>
                    <w:adjustRightInd w:val="0"/>
                    <w:jc w:val="center"/>
                    <w:rPr>
                      <w:szCs w:val="21"/>
                    </w:rPr>
                  </w:pPr>
                  <w:r>
                    <w:rPr>
                      <w:rFonts w:hint="eastAsia"/>
                      <w:szCs w:val="21"/>
                    </w:rPr>
                    <w:t>高新区第五高级中学</w:t>
                  </w:r>
                </w:p>
              </w:tc>
              <w:tc>
                <w:tcPr>
                  <w:tcW w:w="1305" w:type="dxa"/>
                  <w:shd w:val="clear" w:color="auto" w:fill="auto"/>
                  <w:vAlign w:val="center"/>
                </w:tcPr>
                <w:p>
                  <w:pPr>
                    <w:adjustRightInd w:val="0"/>
                    <w:jc w:val="center"/>
                    <w:rPr>
                      <w:szCs w:val="21"/>
                    </w:rPr>
                  </w:pPr>
                  <w:r>
                    <w:rPr>
                      <w:rFonts w:hint="eastAsia"/>
                      <w:szCs w:val="21"/>
                    </w:rPr>
                    <w:t>1</w:t>
                  </w:r>
                  <w:r>
                    <w:rPr>
                      <w:szCs w:val="21"/>
                    </w:rPr>
                    <w:t>08.389768</w:t>
                  </w:r>
                </w:p>
              </w:tc>
              <w:tc>
                <w:tcPr>
                  <w:tcW w:w="1146" w:type="dxa"/>
                  <w:shd w:val="clear" w:color="auto" w:fill="auto"/>
                  <w:vAlign w:val="center"/>
                </w:tcPr>
                <w:p>
                  <w:pPr>
                    <w:adjustRightInd w:val="0"/>
                    <w:jc w:val="center"/>
                    <w:rPr>
                      <w:szCs w:val="21"/>
                    </w:rPr>
                  </w:pPr>
                  <w:r>
                    <w:rPr>
                      <w:rFonts w:hint="eastAsia"/>
                      <w:szCs w:val="21"/>
                    </w:rPr>
                    <w:t>3</w:t>
                  </w:r>
                  <w:r>
                    <w:rPr>
                      <w:szCs w:val="21"/>
                    </w:rPr>
                    <w:t>4.075756</w:t>
                  </w:r>
                </w:p>
              </w:tc>
              <w:tc>
                <w:tcPr>
                  <w:tcW w:w="447" w:type="dxa"/>
                  <w:vMerge w:val="continue"/>
                  <w:shd w:val="clear" w:color="auto" w:fill="auto"/>
                  <w:vAlign w:val="center"/>
                </w:tcPr>
                <w:p>
                  <w:pPr>
                    <w:adjustRightInd w:val="0"/>
                    <w:jc w:val="center"/>
                    <w:rPr>
                      <w:szCs w:val="21"/>
                      <w:highlight w:val="red"/>
                    </w:rPr>
                  </w:pPr>
                </w:p>
              </w:tc>
              <w:tc>
                <w:tcPr>
                  <w:tcW w:w="435" w:type="dxa"/>
                  <w:vMerge w:val="continue"/>
                  <w:shd w:val="clear" w:color="auto" w:fill="auto"/>
                  <w:vAlign w:val="center"/>
                </w:tcPr>
                <w:p>
                  <w:pPr>
                    <w:adjustRightInd w:val="0"/>
                    <w:jc w:val="center"/>
                    <w:rPr>
                      <w:szCs w:val="21"/>
                      <w:highlight w:val="red"/>
                    </w:rPr>
                  </w:pPr>
                </w:p>
              </w:tc>
              <w:tc>
                <w:tcPr>
                  <w:tcW w:w="1234" w:type="dxa"/>
                  <w:vMerge w:val="continue"/>
                  <w:shd w:val="clear" w:color="auto" w:fill="auto"/>
                  <w:vAlign w:val="center"/>
                </w:tcPr>
                <w:p>
                  <w:pPr>
                    <w:adjustRightInd w:val="0"/>
                    <w:jc w:val="center"/>
                    <w:rPr>
                      <w:szCs w:val="21"/>
                      <w:highlight w:val="red"/>
                    </w:rPr>
                  </w:pPr>
                </w:p>
              </w:tc>
              <w:tc>
                <w:tcPr>
                  <w:tcW w:w="724" w:type="dxa"/>
                  <w:shd w:val="clear" w:color="auto" w:fill="auto"/>
                  <w:vAlign w:val="center"/>
                </w:tcPr>
                <w:p>
                  <w:pPr>
                    <w:adjustRightInd w:val="0"/>
                    <w:jc w:val="center"/>
                    <w:rPr>
                      <w:szCs w:val="21"/>
                    </w:rPr>
                  </w:pPr>
                  <w:r>
                    <w:rPr>
                      <w:rFonts w:hint="eastAsia"/>
                      <w:szCs w:val="21"/>
                    </w:rPr>
                    <w:t>S</w:t>
                  </w:r>
                </w:p>
              </w:tc>
              <w:tc>
                <w:tcPr>
                  <w:tcW w:w="686" w:type="dxa"/>
                  <w:shd w:val="clear" w:color="auto" w:fill="auto"/>
                  <w:vAlign w:val="center"/>
                </w:tcPr>
                <w:p>
                  <w:pPr>
                    <w:adjustRightInd w:val="0"/>
                    <w:jc w:val="center"/>
                    <w:rPr>
                      <w:szCs w:val="21"/>
                    </w:rPr>
                  </w:pPr>
                  <w:r>
                    <w:rPr>
                      <w:rFonts w:hint="eastAsia"/>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 w:type="dxa"/>
                  <w:vMerge w:val="continue"/>
                  <w:shd w:val="clear" w:color="auto" w:fill="auto"/>
                  <w:vAlign w:val="center"/>
                </w:tcPr>
                <w:p>
                  <w:pPr>
                    <w:adjustRightInd w:val="0"/>
                    <w:jc w:val="center"/>
                    <w:rPr>
                      <w:szCs w:val="21"/>
                      <w:highlight w:val="red"/>
                    </w:rPr>
                  </w:pPr>
                </w:p>
              </w:tc>
              <w:tc>
                <w:tcPr>
                  <w:tcW w:w="1780" w:type="dxa"/>
                  <w:shd w:val="clear" w:color="auto" w:fill="auto"/>
                  <w:vAlign w:val="center"/>
                </w:tcPr>
                <w:p>
                  <w:pPr>
                    <w:adjustRightInd w:val="0"/>
                    <w:jc w:val="center"/>
                    <w:rPr>
                      <w:szCs w:val="21"/>
                    </w:rPr>
                  </w:pPr>
                  <w:r>
                    <w:rPr>
                      <w:rFonts w:hint="eastAsia"/>
                      <w:szCs w:val="21"/>
                    </w:rPr>
                    <w:t>高新区第六学校</w:t>
                  </w:r>
                </w:p>
              </w:tc>
              <w:tc>
                <w:tcPr>
                  <w:tcW w:w="1305" w:type="dxa"/>
                  <w:shd w:val="clear" w:color="auto" w:fill="auto"/>
                  <w:vAlign w:val="center"/>
                </w:tcPr>
                <w:p>
                  <w:pPr>
                    <w:adjustRightInd w:val="0"/>
                    <w:jc w:val="center"/>
                    <w:rPr>
                      <w:szCs w:val="21"/>
                    </w:rPr>
                  </w:pPr>
                  <w:r>
                    <w:rPr>
                      <w:rFonts w:hint="eastAsia"/>
                      <w:szCs w:val="21"/>
                    </w:rPr>
                    <w:t>1</w:t>
                  </w:r>
                  <w:r>
                    <w:rPr>
                      <w:szCs w:val="21"/>
                    </w:rPr>
                    <w:t>08.389070</w:t>
                  </w:r>
                </w:p>
              </w:tc>
              <w:tc>
                <w:tcPr>
                  <w:tcW w:w="1146" w:type="dxa"/>
                  <w:shd w:val="clear" w:color="auto" w:fill="auto"/>
                  <w:vAlign w:val="center"/>
                </w:tcPr>
                <w:p>
                  <w:pPr>
                    <w:adjustRightInd w:val="0"/>
                    <w:jc w:val="center"/>
                    <w:rPr>
                      <w:szCs w:val="21"/>
                    </w:rPr>
                  </w:pPr>
                  <w:r>
                    <w:rPr>
                      <w:rFonts w:hint="eastAsia"/>
                      <w:szCs w:val="21"/>
                    </w:rPr>
                    <w:t>3</w:t>
                  </w:r>
                  <w:r>
                    <w:rPr>
                      <w:szCs w:val="21"/>
                    </w:rPr>
                    <w:t>4.075842</w:t>
                  </w:r>
                </w:p>
              </w:tc>
              <w:tc>
                <w:tcPr>
                  <w:tcW w:w="447" w:type="dxa"/>
                  <w:vMerge w:val="continue"/>
                  <w:shd w:val="clear" w:color="auto" w:fill="auto"/>
                  <w:vAlign w:val="center"/>
                </w:tcPr>
                <w:p>
                  <w:pPr>
                    <w:adjustRightInd w:val="0"/>
                    <w:jc w:val="center"/>
                    <w:rPr>
                      <w:szCs w:val="21"/>
                      <w:highlight w:val="red"/>
                    </w:rPr>
                  </w:pPr>
                </w:p>
              </w:tc>
              <w:tc>
                <w:tcPr>
                  <w:tcW w:w="435" w:type="dxa"/>
                  <w:vMerge w:val="continue"/>
                  <w:shd w:val="clear" w:color="auto" w:fill="auto"/>
                  <w:vAlign w:val="center"/>
                </w:tcPr>
                <w:p>
                  <w:pPr>
                    <w:adjustRightInd w:val="0"/>
                    <w:jc w:val="center"/>
                    <w:rPr>
                      <w:szCs w:val="21"/>
                      <w:highlight w:val="red"/>
                    </w:rPr>
                  </w:pPr>
                </w:p>
              </w:tc>
              <w:tc>
                <w:tcPr>
                  <w:tcW w:w="1234" w:type="dxa"/>
                  <w:vMerge w:val="continue"/>
                  <w:shd w:val="clear" w:color="auto" w:fill="auto"/>
                  <w:vAlign w:val="center"/>
                </w:tcPr>
                <w:p>
                  <w:pPr>
                    <w:adjustRightInd w:val="0"/>
                    <w:jc w:val="center"/>
                    <w:rPr>
                      <w:szCs w:val="21"/>
                      <w:highlight w:val="red"/>
                    </w:rPr>
                  </w:pPr>
                </w:p>
              </w:tc>
              <w:tc>
                <w:tcPr>
                  <w:tcW w:w="724" w:type="dxa"/>
                  <w:shd w:val="clear" w:color="auto" w:fill="auto"/>
                  <w:vAlign w:val="center"/>
                </w:tcPr>
                <w:p>
                  <w:pPr>
                    <w:adjustRightInd w:val="0"/>
                    <w:jc w:val="center"/>
                    <w:rPr>
                      <w:szCs w:val="21"/>
                    </w:rPr>
                  </w:pPr>
                  <w:r>
                    <w:rPr>
                      <w:rFonts w:hint="eastAsia"/>
                      <w:szCs w:val="21"/>
                    </w:rPr>
                    <w:t>S</w:t>
                  </w:r>
                </w:p>
              </w:tc>
              <w:tc>
                <w:tcPr>
                  <w:tcW w:w="686" w:type="dxa"/>
                  <w:shd w:val="clear" w:color="auto" w:fill="auto"/>
                  <w:vAlign w:val="center"/>
                </w:tcPr>
                <w:p>
                  <w:pPr>
                    <w:adjustRightInd w:val="0"/>
                    <w:jc w:val="center"/>
                    <w:rPr>
                      <w:szCs w:val="21"/>
                    </w:rPr>
                  </w:pPr>
                  <w:r>
                    <w:rPr>
                      <w:rFonts w:hint="eastAsia"/>
                      <w:szCs w:val="21"/>
                    </w:rPr>
                    <w:t>紧邻</w:t>
                  </w:r>
                </w:p>
              </w:tc>
            </w:tr>
          </w:tbl>
          <w:p>
            <w:pPr>
              <w:adjustRightInd w:val="0"/>
              <w:jc w:val="center"/>
              <w:rPr>
                <w:b/>
                <w:bCs/>
                <w:szCs w:val="21"/>
              </w:rPr>
            </w:pPr>
            <w:r>
              <w:rPr>
                <w:rFonts w:hint="eastAsia"/>
                <w:b/>
                <w:bCs/>
                <w:szCs w:val="21"/>
              </w:rPr>
              <w:t>表3</w:t>
            </w:r>
            <w:r>
              <w:rPr>
                <w:b/>
                <w:bCs/>
                <w:szCs w:val="21"/>
              </w:rPr>
              <w:t xml:space="preserve">-9    </w:t>
            </w:r>
            <w:r>
              <w:rPr>
                <w:rFonts w:hint="eastAsia"/>
                <w:b/>
                <w:bCs/>
                <w:szCs w:val="21"/>
              </w:rPr>
              <w:t>工业企业声环境保护目标调查表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7"/>
              <w:gridCol w:w="923"/>
              <w:gridCol w:w="1075"/>
              <w:gridCol w:w="949"/>
              <w:gridCol w:w="746"/>
              <w:gridCol w:w="1021"/>
              <w:gridCol w:w="741"/>
              <w:gridCol w:w="1679"/>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restart"/>
                  <w:vAlign w:val="center"/>
                </w:tcPr>
                <w:p>
                  <w:pPr>
                    <w:adjustRightInd w:val="0"/>
                    <w:snapToGrid w:val="0"/>
                    <w:jc w:val="center"/>
                    <w:rPr>
                      <w:bCs/>
                      <w:szCs w:val="21"/>
                    </w:rPr>
                  </w:pPr>
                  <w:r>
                    <w:rPr>
                      <w:rFonts w:hint="eastAsia"/>
                      <w:bCs/>
                      <w:szCs w:val="21"/>
                    </w:rPr>
                    <w:t>序号</w:t>
                  </w:r>
                </w:p>
              </w:tc>
              <w:tc>
                <w:tcPr>
                  <w:tcW w:w="960" w:type="dxa"/>
                  <w:vMerge w:val="restart"/>
                  <w:vAlign w:val="center"/>
                </w:tcPr>
                <w:p>
                  <w:pPr>
                    <w:adjustRightInd w:val="0"/>
                    <w:snapToGrid w:val="0"/>
                    <w:jc w:val="center"/>
                    <w:rPr>
                      <w:bCs/>
                      <w:szCs w:val="21"/>
                    </w:rPr>
                  </w:pPr>
                  <w:r>
                    <w:rPr>
                      <w:rFonts w:hint="eastAsia"/>
                      <w:bCs/>
                      <w:szCs w:val="21"/>
                    </w:rPr>
                    <w:t>声环境保护目标名称</w:t>
                  </w:r>
                </w:p>
              </w:tc>
              <w:tc>
                <w:tcPr>
                  <w:tcW w:w="2870" w:type="dxa"/>
                  <w:gridSpan w:val="3"/>
                  <w:vAlign w:val="center"/>
                </w:tcPr>
                <w:p>
                  <w:pPr>
                    <w:adjustRightInd w:val="0"/>
                    <w:snapToGrid w:val="0"/>
                    <w:jc w:val="center"/>
                    <w:rPr>
                      <w:bCs/>
                      <w:szCs w:val="21"/>
                    </w:rPr>
                  </w:pPr>
                  <w:r>
                    <w:rPr>
                      <w:rFonts w:hint="eastAsia"/>
                      <w:bCs/>
                      <w:szCs w:val="21"/>
                    </w:rPr>
                    <w:t>空间相对位置/</w:t>
                  </w:r>
                  <w:r>
                    <w:rPr>
                      <w:bCs/>
                      <w:szCs w:val="21"/>
                    </w:rPr>
                    <w:t>m</w:t>
                  </w:r>
                </w:p>
              </w:tc>
              <w:tc>
                <w:tcPr>
                  <w:tcW w:w="1063" w:type="dxa"/>
                  <w:vMerge w:val="restart"/>
                  <w:vAlign w:val="center"/>
                </w:tcPr>
                <w:p>
                  <w:pPr>
                    <w:adjustRightInd w:val="0"/>
                    <w:snapToGrid w:val="0"/>
                    <w:jc w:val="center"/>
                    <w:rPr>
                      <w:bCs/>
                      <w:szCs w:val="21"/>
                    </w:rPr>
                  </w:pPr>
                  <w:r>
                    <w:rPr>
                      <w:rFonts w:hint="eastAsia"/>
                      <w:bCs/>
                      <w:szCs w:val="21"/>
                    </w:rPr>
                    <w:t>距厂界最近距离/</w:t>
                  </w:r>
                  <w:r>
                    <w:rPr>
                      <w:bCs/>
                      <w:szCs w:val="21"/>
                    </w:rPr>
                    <w:t>m</w:t>
                  </w:r>
                </w:p>
              </w:tc>
              <w:tc>
                <w:tcPr>
                  <w:tcW w:w="768" w:type="dxa"/>
                  <w:vMerge w:val="restart"/>
                  <w:vAlign w:val="center"/>
                </w:tcPr>
                <w:p>
                  <w:pPr>
                    <w:adjustRightInd w:val="0"/>
                    <w:snapToGrid w:val="0"/>
                    <w:jc w:val="center"/>
                    <w:rPr>
                      <w:bCs/>
                      <w:szCs w:val="21"/>
                    </w:rPr>
                  </w:pPr>
                  <w:r>
                    <w:rPr>
                      <w:rFonts w:hint="eastAsia"/>
                      <w:bCs/>
                      <w:szCs w:val="21"/>
                    </w:rPr>
                    <w:t>方位</w:t>
                  </w:r>
                </w:p>
              </w:tc>
              <w:tc>
                <w:tcPr>
                  <w:tcW w:w="1208" w:type="dxa"/>
                  <w:vMerge w:val="restart"/>
                  <w:vAlign w:val="center"/>
                </w:tcPr>
                <w:p>
                  <w:pPr>
                    <w:adjustRightInd w:val="0"/>
                    <w:snapToGrid w:val="0"/>
                    <w:jc w:val="center"/>
                    <w:rPr>
                      <w:bCs/>
                      <w:szCs w:val="21"/>
                    </w:rPr>
                  </w:pPr>
                  <w:r>
                    <w:rPr>
                      <w:rFonts w:hint="eastAsia"/>
                      <w:bCs/>
                      <w:szCs w:val="21"/>
                    </w:rPr>
                    <w:t>执行标准/功能区类别</w:t>
                  </w:r>
                </w:p>
              </w:tc>
              <w:tc>
                <w:tcPr>
                  <w:tcW w:w="920" w:type="dxa"/>
                  <w:vMerge w:val="restart"/>
                  <w:vAlign w:val="center"/>
                </w:tcPr>
                <w:p>
                  <w:pPr>
                    <w:adjustRightInd w:val="0"/>
                    <w:snapToGrid w:val="0"/>
                    <w:jc w:val="center"/>
                    <w:rPr>
                      <w:bCs/>
                      <w:szCs w:val="21"/>
                    </w:rPr>
                  </w:pPr>
                  <w:r>
                    <w:rPr>
                      <w:rFonts w:hint="eastAsia"/>
                      <w:bCs/>
                      <w:szCs w:val="21"/>
                    </w:rPr>
                    <w:t>声环境保护目标情况说明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continue"/>
                  <w:vAlign w:val="center"/>
                </w:tcPr>
                <w:p>
                  <w:pPr>
                    <w:adjustRightInd w:val="0"/>
                    <w:snapToGrid w:val="0"/>
                    <w:jc w:val="center"/>
                    <w:rPr>
                      <w:bCs/>
                      <w:szCs w:val="21"/>
                    </w:rPr>
                  </w:pPr>
                </w:p>
              </w:tc>
              <w:tc>
                <w:tcPr>
                  <w:tcW w:w="960" w:type="dxa"/>
                  <w:vMerge w:val="continue"/>
                  <w:vAlign w:val="center"/>
                </w:tcPr>
                <w:p>
                  <w:pPr>
                    <w:adjustRightInd w:val="0"/>
                    <w:snapToGrid w:val="0"/>
                    <w:jc w:val="center"/>
                    <w:rPr>
                      <w:bCs/>
                      <w:szCs w:val="21"/>
                    </w:rPr>
                  </w:pPr>
                </w:p>
              </w:tc>
              <w:tc>
                <w:tcPr>
                  <w:tcW w:w="1115" w:type="dxa"/>
                  <w:vAlign w:val="center"/>
                </w:tcPr>
                <w:p>
                  <w:pPr>
                    <w:adjustRightInd w:val="0"/>
                    <w:snapToGrid w:val="0"/>
                    <w:jc w:val="center"/>
                    <w:rPr>
                      <w:bCs/>
                      <w:szCs w:val="21"/>
                    </w:rPr>
                  </w:pPr>
                  <w:r>
                    <w:rPr>
                      <w:rFonts w:hint="eastAsia"/>
                      <w:bCs/>
                      <w:szCs w:val="21"/>
                    </w:rPr>
                    <w:t>X</w:t>
                  </w:r>
                </w:p>
              </w:tc>
              <w:tc>
                <w:tcPr>
                  <w:tcW w:w="978" w:type="dxa"/>
                  <w:vAlign w:val="center"/>
                </w:tcPr>
                <w:p>
                  <w:pPr>
                    <w:adjustRightInd w:val="0"/>
                    <w:snapToGrid w:val="0"/>
                    <w:jc w:val="center"/>
                    <w:rPr>
                      <w:bCs/>
                      <w:szCs w:val="21"/>
                    </w:rPr>
                  </w:pPr>
                  <w:r>
                    <w:rPr>
                      <w:rFonts w:hint="eastAsia"/>
                      <w:bCs/>
                      <w:szCs w:val="21"/>
                    </w:rPr>
                    <w:t>Y</w:t>
                  </w:r>
                </w:p>
              </w:tc>
              <w:tc>
                <w:tcPr>
                  <w:tcW w:w="777" w:type="dxa"/>
                  <w:vAlign w:val="center"/>
                </w:tcPr>
                <w:p>
                  <w:pPr>
                    <w:adjustRightInd w:val="0"/>
                    <w:snapToGrid w:val="0"/>
                    <w:jc w:val="center"/>
                    <w:rPr>
                      <w:bCs/>
                      <w:szCs w:val="21"/>
                    </w:rPr>
                  </w:pPr>
                  <w:r>
                    <w:rPr>
                      <w:rFonts w:hint="eastAsia"/>
                      <w:bCs/>
                      <w:szCs w:val="21"/>
                    </w:rPr>
                    <w:t>Z</w:t>
                  </w:r>
                </w:p>
              </w:tc>
              <w:tc>
                <w:tcPr>
                  <w:tcW w:w="1063" w:type="dxa"/>
                  <w:vMerge w:val="continue"/>
                  <w:vAlign w:val="center"/>
                </w:tcPr>
                <w:p>
                  <w:pPr>
                    <w:adjustRightInd w:val="0"/>
                    <w:snapToGrid w:val="0"/>
                    <w:jc w:val="center"/>
                    <w:rPr>
                      <w:bCs/>
                      <w:szCs w:val="21"/>
                    </w:rPr>
                  </w:pPr>
                </w:p>
              </w:tc>
              <w:tc>
                <w:tcPr>
                  <w:tcW w:w="768" w:type="dxa"/>
                  <w:vMerge w:val="continue"/>
                  <w:vAlign w:val="center"/>
                </w:tcPr>
                <w:p>
                  <w:pPr>
                    <w:adjustRightInd w:val="0"/>
                    <w:snapToGrid w:val="0"/>
                    <w:jc w:val="center"/>
                    <w:rPr>
                      <w:bCs/>
                      <w:szCs w:val="21"/>
                    </w:rPr>
                  </w:pPr>
                </w:p>
              </w:tc>
              <w:tc>
                <w:tcPr>
                  <w:tcW w:w="1208" w:type="dxa"/>
                  <w:vMerge w:val="continue"/>
                  <w:vAlign w:val="center"/>
                </w:tcPr>
                <w:p>
                  <w:pPr>
                    <w:adjustRightInd w:val="0"/>
                    <w:snapToGrid w:val="0"/>
                    <w:jc w:val="center"/>
                    <w:rPr>
                      <w:bCs/>
                      <w:szCs w:val="21"/>
                    </w:rPr>
                  </w:pPr>
                </w:p>
              </w:tc>
              <w:tc>
                <w:tcPr>
                  <w:tcW w:w="920" w:type="dxa"/>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Align w:val="center"/>
                </w:tcPr>
                <w:p>
                  <w:pPr>
                    <w:adjustRightInd w:val="0"/>
                    <w:snapToGrid w:val="0"/>
                    <w:jc w:val="center"/>
                    <w:rPr>
                      <w:bCs/>
                      <w:szCs w:val="21"/>
                    </w:rPr>
                  </w:pPr>
                  <w:r>
                    <w:rPr>
                      <w:rFonts w:hint="eastAsia"/>
                      <w:bCs/>
                      <w:szCs w:val="21"/>
                    </w:rPr>
                    <w:t>1</w:t>
                  </w:r>
                </w:p>
              </w:tc>
              <w:tc>
                <w:tcPr>
                  <w:tcW w:w="960" w:type="dxa"/>
                  <w:vAlign w:val="center"/>
                </w:tcPr>
                <w:p>
                  <w:pPr>
                    <w:adjustRightInd w:val="0"/>
                    <w:snapToGrid w:val="0"/>
                    <w:jc w:val="center"/>
                    <w:rPr>
                      <w:bCs/>
                      <w:szCs w:val="21"/>
                    </w:rPr>
                  </w:pPr>
                  <w:r>
                    <w:rPr>
                      <w:rFonts w:hint="eastAsia"/>
                      <w:szCs w:val="21"/>
                    </w:rPr>
                    <w:t>高新区第五高级中学</w:t>
                  </w:r>
                </w:p>
              </w:tc>
              <w:tc>
                <w:tcPr>
                  <w:tcW w:w="1115" w:type="dxa"/>
                  <w:vAlign w:val="center"/>
                </w:tcPr>
                <w:p>
                  <w:pPr>
                    <w:adjustRightInd w:val="0"/>
                    <w:snapToGrid w:val="0"/>
                    <w:jc w:val="center"/>
                    <w:rPr>
                      <w:bCs/>
                      <w:szCs w:val="21"/>
                    </w:rPr>
                  </w:pPr>
                  <w:r>
                    <w:rPr>
                      <w:rFonts w:hint="eastAsia"/>
                      <w:bCs/>
                      <w:szCs w:val="21"/>
                    </w:rPr>
                    <w:t>9</w:t>
                  </w:r>
                  <w:r>
                    <w:rPr>
                      <w:bCs/>
                      <w:szCs w:val="21"/>
                    </w:rPr>
                    <w:t>3</w:t>
                  </w:r>
                </w:p>
              </w:tc>
              <w:tc>
                <w:tcPr>
                  <w:tcW w:w="978" w:type="dxa"/>
                  <w:vAlign w:val="center"/>
                </w:tcPr>
                <w:p>
                  <w:pPr>
                    <w:adjustRightInd w:val="0"/>
                    <w:snapToGrid w:val="0"/>
                    <w:jc w:val="center"/>
                    <w:rPr>
                      <w:bCs/>
                      <w:szCs w:val="21"/>
                    </w:rPr>
                  </w:pPr>
                  <w:r>
                    <w:rPr>
                      <w:bCs/>
                      <w:szCs w:val="21"/>
                    </w:rPr>
                    <w:t>-</w:t>
                  </w:r>
                  <w:r>
                    <w:rPr>
                      <w:rFonts w:hint="eastAsia"/>
                      <w:bCs/>
                      <w:szCs w:val="21"/>
                    </w:rPr>
                    <w:t>2</w:t>
                  </w:r>
                  <w:r>
                    <w:rPr>
                      <w:bCs/>
                      <w:szCs w:val="21"/>
                    </w:rPr>
                    <w:t>93</w:t>
                  </w:r>
                </w:p>
              </w:tc>
              <w:tc>
                <w:tcPr>
                  <w:tcW w:w="777" w:type="dxa"/>
                  <w:vAlign w:val="center"/>
                </w:tcPr>
                <w:p>
                  <w:pPr>
                    <w:adjustRightInd w:val="0"/>
                    <w:snapToGrid w:val="0"/>
                    <w:jc w:val="center"/>
                    <w:rPr>
                      <w:bCs/>
                      <w:szCs w:val="21"/>
                    </w:rPr>
                  </w:pPr>
                  <w:r>
                    <w:rPr>
                      <w:rFonts w:hint="eastAsia"/>
                      <w:bCs/>
                      <w:szCs w:val="21"/>
                    </w:rPr>
                    <w:t>0</w:t>
                  </w:r>
                </w:p>
              </w:tc>
              <w:tc>
                <w:tcPr>
                  <w:tcW w:w="1063" w:type="dxa"/>
                  <w:vAlign w:val="center"/>
                </w:tcPr>
                <w:p>
                  <w:pPr>
                    <w:adjustRightInd w:val="0"/>
                    <w:snapToGrid w:val="0"/>
                    <w:jc w:val="center"/>
                    <w:rPr>
                      <w:bCs/>
                      <w:szCs w:val="21"/>
                    </w:rPr>
                  </w:pPr>
                  <w:r>
                    <w:rPr>
                      <w:rFonts w:hint="eastAsia"/>
                      <w:bCs/>
                      <w:szCs w:val="21"/>
                    </w:rPr>
                    <w:t>0</w:t>
                  </w:r>
                </w:p>
              </w:tc>
              <w:tc>
                <w:tcPr>
                  <w:tcW w:w="768" w:type="dxa"/>
                  <w:vAlign w:val="center"/>
                </w:tcPr>
                <w:p>
                  <w:pPr>
                    <w:adjustRightInd w:val="0"/>
                    <w:snapToGrid w:val="0"/>
                    <w:jc w:val="center"/>
                    <w:rPr>
                      <w:bCs/>
                      <w:szCs w:val="21"/>
                    </w:rPr>
                  </w:pPr>
                  <w:r>
                    <w:rPr>
                      <w:rFonts w:hint="eastAsia"/>
                      <w:bCs/>
                      <w:szCs w:val="21"/>
                    </w:rPr>
                    <w:t>S</w:t>
                  </w:r>
                </w:p>
              </w:tc>
              <w:tc>
                <w:tcPr>
                  <w:tcW w:w="1208" w:type="dxa"/>
                  <w:vMerge w:val="restart"/>
                  <w:vAlign w:val="center"/>
                </w:tcPr>
                <w:p>
                  <w:pPr>
                    <w:adjustRightInd w:val="0"/>
                    <w:snapToGrid w:val="0"/>
                    <w:jc w:val="center"/>
                    <w:rPr>
                      <w:bCs/>
                      <w:szCs w:val="21"/>
                    </w:rPr>
                  </w:pPr>
                  <w:r>
                    <w:rPr>
                      <w:szCs w:val="21"/>
                    </w:rPr>
                    <w:t>《声环境质量标准》（GB3096-2008）2类</w:t>
                  </w:r>
                </w:p>
              </w:tc>
              <w:tc>
                <w:tcPr>
                  <w:tcW w:w="920" w:type="dxa"/>
                  <w:vAlign w:val="center"/>
                </w:tcPr>
                <w:p>
                  <w:pPr>
                    <w:adjustRightInd w:val="0"/>
                    <w:snapToGrid w:val="0"/>
                    <w:jc w:val="center"/>
                    <w:rPr>
                      <w:bCs/>
                      <w:szCs w:val="21"/>
                    </w:rPr>
                  </w:pPr>
                  <w:r>
                    <w:rPr>
                      <w:rFonts w:hint="eastAsia"/>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Align w:val="center"/>
                </w:tcPr>
                <w:p>
                  <w:pPr>
                    <w:adjustRightInd w:val="0"/>
                    <w:snapToGrid w:val="0"/>
                    <w:jc w:val="center"/>
                    <w:rPr>
                      <w:bCs/>
                      <w:szCs w:val="21"/>
                    </w:rPr>
                  </w:pPr>
                  <w:r>
                    <w:rPr>
                      <w:rFonts w:hint="eastAsia"/>
                      <w:bCs/>
                      <w:szCs w:val="21"/>
                    </w:rPr>
                    <w:t>2</w:t>
                  </w:r>
                </w:p>
              </w:tc>
              <w:tc>
                <w:tcPr>
                  <w:tcW w:w="960" w:type="dxa"/>
                  <w:vAlign w:val="center"/>
                </w:tcPr>
                <w:p>
                  <w:pPr>
                    <w:adjustRightInd w:val="0"/>
                    <w:snapToGrid w:val="0"/>
                    <w:jc w:val="center"/>
                    <w:rPr>
                      <w:bCs/>
                      <w:szCs w:val="21"/>
                    </w:rPr>
                  </w:pPr>
                  <w:r>
                    <w:rPr>
                      <w:rFonts w:hint="eastAsia"/>
                      <w:szCs w:val="21"/>
                    </w:rPr>
                    <w:t>高新区第六学校</w:t>
                  </w:r>
                </w:p>
              </w:tc>
              <w:tc>
                <w:tcPr>
                  <w:tcW w:w="1115" w:type="dxa"/>
                  <w:vAlign w:val="center"/>
                </w:tcPr>
                <w:p>
                  <w:pPr>
                    <w:adjustRightInd w:val="0"/>
                    <w:snapToGrid w:val="0"/>
                    <w:jc w:val="center"/>
                    <w:rPr>
                      <w:bCs/>
                      <w:szCs w:val="21"/>
                    </w:rPr>
                  </w:pPr>
                  <w:r>
                    <w:rPr>
                      <w:rFonts w:hint="eastAsia"/>
                      <w:bCs/>
                      <w:szCs w:val="21"/>
                    </w:rPr>
                    <w:t>-</w:t>
                  </w:r>
                  <w:r>
                    <w:rPr>
                      <w:bCs/>
                      <w:szCs w:val="21"/>
                    </w:rPr>
                    <w:t>93</w:t>
                  </w:r>
                </w:p>
              </w:tc>
              <w:tc>
                <w:tcPr>
                  <w:tcW w:w="978" w:type="dxa"/>
                  <w:vAlign w:val="center"/>
                </w:tcPr>
                <w:p>
                  <w:pPr>
                    <w:adjustRightInd w:val="0"/>
                    <w:snapToGrid w:val="0"/>
                    <w:jc w:val="center"/>
                    <w:rPr>
                      <w:bCs/>
                      <w:szCs w:val="21"/>
                    </w:rPr>
                  </w:pPr>
                  <w:r>
                    <w:rPr>
                      <w:rFonts w:hint="eastAsia"/>
                      <w:bCs/>
                      <w:szCs w:val="21"/>
                    </w:rPr>
                    <w:t>-</w:t>
                  </w:r>
                  <w:r>
                    <w:rPr>
                      <w:bCs/>
                      <w:szCs w:val="21"/>
                    </w:rPr>
                    <w:t>293</w:t>
                  </w:r>
                </w:p>
              </w:tc>
              <w:tc>
                <w:tcPr>
                  <w:tcW w:w="777" w:type="dxa"/>
                  <w:vAlign w:val="center"/>
                </w:tcPr>
                <w:p>
                  <w:pPr>
                    <w:adjustRightInd w:val="0"/>
                    <w:snapToGrid w:val="0"/>
                    <w:jc w:val="center"/>
                    <w:rPr>
                      <w:bCs/>
                      <w:szCs w:val="21"/>
                    </w:rPr>
                  </w:pPr>
                  <w:r>
                    <w:rPr>
                      <w:rFonts w:hint="eastAsia"/>
                      <w:bCs/>
                      <w:szCs w:val="21"/>
                    </w:rPr>
                    <w:t>0</w:t>
                  </w:r>
                </w:p>
              </w:tc>
              <w:tc>
                <w:tcPr>
                  <w:tcW w:w="1063" w:type="dxa"/>
                  <w:vAlign w:val="center"/>
                </w:tcPr>
                <w:p>
                  <w:pPr>
                    <w:adjustRightInd w:val="0"/>
                    <w:snapToGrid w:val="0"/>
                    <w:jc w:val="center"/>
                    <w:rPr>
                      <w:bCs/>
                      <w:szCs w:val="21"/>
                    </w:rPr>
                  </w:pPr>
                  <w:r>
                    <w:rPr>
                      <w:rFonts w:hint="eastAsia"/>
                      <w:bCs/>
                      <w:szCs w:val="21"/>
                    </w:rPr>
                    <w:t>0</w:t>
                  </w:r>
                </w:p>
              </w:tc>
              <w:tc>
                <w:tcPr>
                  <w:tcW w:w="768" w:type="dxa"/>
                  <w:vAlign w:val="center"/>
                </w:tcPr>
                <w:p>
                  <w:pPr>
                    <w:adjustRightInd w:val="0"/>
                    <w:snapToGrid w:val="0"/>
                    <w:jc w:val="center"/>
                    <w:rPr>
                      <w:bCs/>
                      <w:szCs w:val="21"/>
                    </w:rPr>
                  </w:pPr>
                  <w:r>
                    <w:rPr>
                      <w:rFonts w:hint="eastAsia"/>
                      <w:bCs/>
                      <w:szCs w:val="21"/>
                    </w:rPr>
                    <w:t>S</w:t>
                  </w:r>
                </w:p>
              </w:tc>
              <w:tc>
                <w:tcPr>
                  <w:tcW w:w="1208" w:type="dxa"/>
                  <w:vMerge w:val="continue"/>
                  <w:vAlign w:val="center"/>
                </w:tcPr>
                <w:p>
                  <w:pPr>
                    <w:adjustRightInd w:val="0"/>
                    <w:snapToGrid w:val="0"/>
                    <w:jc w:val="center"/>
                    <w:rPr>
                      <w:bCs/>
                      <w:szCs w:val="21"/>
                    </w:rPr>
                  </w:pPr>
                </w:p>
              </w:tc>
              <w:tc>
                <w:tcPr>
                  <w:tcW w:w="920" w:type="dxa"/>
                  <w:vAlign w:val="center"/>
                </w:tcPr>
                <w:p>
                  <w:pPr>
                    <w:adjustRightInd w:val="0"/>
                    <w:snapToGrid w:val="0"/>
                    <w:jc w:val="center"/>
                    <w:rPr>
                      <w:bCs/>
                      <w:szCs w:val="21"/>
                    </w:rPr>
                  </w:pPr>
                  <w:r>
                    <w:rPr>
                      <w:rFonts w:hint="eastAsia"/>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Align w:val="center"/>
                </w:tcPr>
                <w:p>
                  <w:pPr>
                    <w:adjustRightInd w:val="0"/>
                    <w:snapToGrid w:val="0"/>
                    <w:jc w:val="center"/>
                    <w:rPr>
                      <w:bCs/>
                      <w:szCs w:val="21"/>
                    </w:rPr>
                  </w:pPr>
                  <w:r>
                    <w:rPr>
                      <w:rFonts w:hint="eastAsia"/>
                      <w:bCs/>
                      <w:szCs w:val="21"/>
                    </w:rPr>
                    <w:t>3</w:t>
                  </w:r>
                </w:p>
              </w:tc>
              <w:tc>
                <w:tcPr>
                  <w:tcW w:w="960" w:type="dxa"/>
                  <w:vAlign w:val="center"/>
                </w:tcPr>
                <w:p>
                  <w:pPr>
                    <w:adjustRightInd w:val="0"/>
                    <w:snapToGrid w:val="0"/>
                    <w:jc w:val="center"/>
                    <w:rPr>
                      <w:szCs w:val="21"/>
                    </w:rPr>
                  </w:pPr>
                  <w:r>
                    <w:rPr>
                      <w:rFonts w:hint="eastAsia"/>
                      <w:szCs w:val="21"/>
                    </w:rPr>
                    <w:t>集贤镇</w:t>
                  </w:r>
                </w:p>
              </w:tc>
              <w:tc>
                <w:tcPr>
                  <w:tcW w:w="1115" w:type="dxa"/>
                  <w:vAlign w:val="center"/>
                </w:tcPr>
                <w:p>
                  <w:pPr>
                    <w:adjustRightInd w:val="0"/>
                    <w:snapToGrid w:val="0"/>
                    <w:jc w:val="center"/>
                    <w:rPr>
                      <w:bCs/>
                      <w:szCs w:val="21"/>
                    </w:rPr>
                  </w:pPr>
                  <w:r>
                    <w:rPr>
                      <w:rFonts w:hint="eastAsia"/>
                      <w:bCs/>
                      <w:szCs w:val="21"/>
                    </w:rPr>
                    <w:t>2</w:t>
                  </w:r>
                  <w:r>
                    <w:rPr>
                      <w:bCs/>
                      <w:szCs w:val="21"/>
                    </w:rPr>
                    <w:t>20</w:t>
                  </w:r>
                </w:p>
              </w:tc>
              <w:tc>
                <w:tcPr>
                  <w:tcW w:w="978" w:type="dxa"/>
                  <w:vAlign w:val="center"/>
                </w:tcPr>
                <w:p>
                  <w:pPr>
                    <w:adjustRightInd w:val="0"/>
                    <w:snapToGrid w:val="0"/>
                    <w:jc w:val="center"/>
                    <w:rPr>
                      <w:bCs/>
                      <w:szCs w:val="21"/>
                    </w:rPr>
                  </w:pPr>
                  <w:r>
                    <w:rPr>
                      <w:rFonts w:hint="eastAsia"/>
                      <w:bCs/>
                      <w:szCs w:val="21"/>
                    </w:rPr>
                    <w:t>2</w:t>
                  </w:r>
                  <w:r>
                    <w:rPr>
                      <w:bCs/>
                      <w:szCs w:val="21"/>
                    </w:rPr>
                    <w:t>93</w:t>
                  </w:r>
                </w:p>
              </w:tc>
              <w:tc>
                <w:tcPr>
                  <w:tcW w:w="777" w:type="dxa"/>
                  <w:vAlign w:val="center"/>
                </w:tcPr>
                <w:p>
                  <w:pPr>
                    <w:adjustRightInd w:val="0"/>
                    <w:snapToGrid w:val="0"/>
                    <w:jc w:val="center"/>
                    <w:rPr>
                      <w:bCs/>
                      <w:szCs w:val="21"/>
                    </w:rPr>
                  </w:pPr>
                  <w:r>
                    <w:rPr>
                      <w:rFonts w:hint="eastAsia"/>
                      <w:bCs/>
                      <w:szCs w:val="21"/>
                    </w:rPr>
                    <w:t>0</w:t>
                  </w:r>
                </w:p>
              </w:tc>
              <w:tc>
                <w:tcPr>
                  <w:tcW w:w="1063" w:type="dxa"/>
                  <w:vAlign w:val="center"/>
                </w:tcPr>
                <w:p>
                  <w:pPr>
                    <w:adjustRightInd w:val="0"/>
                    <w:snapToGrid w:val="0"/>
                    <w:jc w:val="center"/>
                    <w:rPr>
                      <w:bCs/>
                      <w:szCs w:val="21"/>
                    </w:rPr>
                  </w:pPr>
                  <w:r>
                    <w:rPr>
                      <w:rFonts w:hint="eastAsia"/>
                      <w:bCs/>
                      <w:szCs w:val="21"/>
                    </w:rPr>
                    <w:t>1</w:t>
                  </w:r>
                  <w:r>
                    <w:rPr>
                      <w:bCs/>
                      <w:szCs w:val="21"/>
                    </w:rPr>
                    <w:t>2</w:t>
                  </w:r>
                </w:p>
              </w:tc>
              <w:tc>
                <w:tcPr>
                  <w:tcW w:w="768" w:type="dxa"/>
                  <w:vAlign w:val="center"/>
                </w:tcPr>
                <w:p>
                  <w:pPr>
                    <w:adjustRightInd w:val="0"/>
                    <w:snapToGrid w:val="0"/>
                    <w:jc w:val="center"/>
                    <w:rPr>
                      <w:bCs/>
                      <w:szCs w:val="21"/>
                    </w:rPr>
                  </w:pPr>
                  <w:r>
                    <w:rPr>
                      <w:rFonts w:hint="eastAsia"/>
                      <w:bCs/>
                      <w:szCs w:val="21"/>
                    </w:rPr>
                    <w:t>N</w:t>
                  </w:r>
                </w:p>
              </w:tc>
              <w:tc>
                <w:tcPr>
                  <w:tcW w:w="1208" w:type="dxa"/>
                  <w:vMerge w:val="continue"/>
                  <w:vAlign w:val="center"/>
                </w:tcPr>
                <w:p>
                  <w:pPr>
                    <w:adjustRightInd w:val="0"/>
                    <w:snapToGrid w:val="0"/>
                    <w:jc w:val="center"/>
                    <w:rPr>
                      <w:bCs/>
                      <w:szCs w:val="21"/>
                    </w:rPr>
                  </w:pPr>
                </w:p>
              </w:tc>
              <w:tc>
                <w:tcPr>
                  <w:tcW w:w="920" w:type="dxa"/>
                  <w:vAlign w:val="center"/>
                </w:tcPr>
                <w:p>
                  <w:pPr>
                    <w:adjustRightInd w:val="0"/>
                    <w:snapToGrid w:val="0"/>
                    <w:jc w:val="center"/>
                    <w:rPr>
                      <w:bCs/>
                      <w:szCs w:val="21"/>
                    </w:rPr>
                  </w:pPr>
                  <w:r>
                    <w:rPr>
                      <w:bCs/>
                      <w:szCs w:val="21"/>
                    </w:rPr>
                    <w:t>/</w:t>
                  </w:r>
                </w:p>
              </w:tc>
            </w:tr>
          </w:tbl>
          <w:p>
            <w:pPr>
              <w:adjustRightInd w:val="0"/>
              <w:snapToGrid w:val="0"/>
              <w:rPr>
                <w:b/>
                <w:sz w:val="18"/>
                <w:szCs w:val="18"/>
              </w:rPr>
            </w:pPr>
            <w:r>
              <w:rPr>
                <w:rFonts w:hint="eastAsia"/>
                <w:b/>
                <w:sz w:val="18"/>
                <w:szCs w:val="18"/>
              </w:rPr>
              <w:t>备注：坐标原点为项目中心位置，X轴为正东方向，Y轴为正北方向</w:t>
            </w:r>
          </w:p>
          <w:p>
            <w:pPr>
              <w:adjustRightInd w:val="0"/>
              <w:snapToGrid w:val="0"/>
              <w:rPr>
                <w:b/>
                <w:sz w:val="18"/>
                <w:szCs w:val="18"/>
              </w:rPr>
            </w:pPr>
            <w:r>
              <w:rPr>
                <w:rFonts w:hint="eastAsia"/>
                <w:b/>
                <w:sz w:val="18"/>
                <w:szCs w:val="18"/>
              </w:rPr>
              <w:t xml:space="preserve"> </w:t>
            </w:r>
          </w:p>
          <w:p>
            <w:pPr>
              <w:adjustRightInd w:val="0"/>
              <w:snapToGrid w:val="0"/>
              <w:rPr>
                <w:b/>
                <w:kern w:val="0"/>
                <w:szCs w:val="21"/>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4" w:type="pct"/>
            <w:tcMar>
              <w:left w:w="28" w:type="dxa"/>
              <w:right w:w="28" w:type="dxa"/>
            </w:tcMar>
            <w:vAlign w:val="center"/>
          </w:tcPr>
          <w:p>
            <w:pPr>
              <w:adjustRightInd w:val="0"/>
              <w:snapToGrid w:val="0"/>
              <w:jc w:val="center"/>
              <w:rPr>
                <w:rFonts w:ascii="宋体" w:hAnsi="宋体" w:cs="宋体"/>
                <w:kern w:val="0"/>
                <w:sz w:val="24"/>
                <w:szCs w:val="21"/>
              </w:rPr>
            </w:pPr>
            <w:r>
              <w:rPr>
                <w:rFonts w:hint="eastAsia" w:ascii="宋体" w:hAnsi="宋体" w:cs="宋体"/>
                <w:kern w:val="0"/>
                <w:sz w:val="24"/>
                <w:szCs w:val="21"/>
              </w:rPr>
              <w:t>污染</w:t>
            </w:r>
          </w:p>
          <w:p>
            <w:pPr>
              <w:adjustRightInd w:val="0"/>
              <w:snapToGrid w:val="0"/>
              <w:jc w:val="center"/>
              <w:rPr>
                <w:rFonts w:ascii="宋体" w:hAnsi="宋体" w:cs="宋体"/>
                <w:kern w:val="0"/>
                <w:sz w:val="24"/>
                <w:szCs w:val="21"/>
              </w:rPr>
            </w:pPr>
            <w:r>
              <w:rPr>
                <w:rFonts w:hint="eastAsia" w:ascii="宋体" w:hAnsi="宋体" w:cs="宋体"/>
                <w:kern w:val="0"/>
                <w:sz w:val="24"/>
                <w:szCs w:val="21"/>
              </w:rPr>
              <w:t>物排</w:t>
            </w:r>
          </w:p>
          <w:p>
            <w:pPr>
              <w:adjustRightInd w:val="0"/>
              <w:snapToGrid w:val="0"/>
              <w:jc w:val="center"/>
              <w:rPr>
                <w:rFonts w:ascii="宋体" w:hAnsi="宋体" w:cs="宋体"/>
                <w:kern w:val="0"/>
                <w:sz w:val="24"/>
                <w:szCs w:val="21"/>
              </w:rPr>
            </w:pPr>
            <w:r>
              <w:rPr>
                <w:rFonts w:hint="eastAsia" w:ascii="宋体" w:hAnsi="宋体" w:cs="宋体"/>
                <w:kern w:val="0"/>
                <w:sz w:val="24"/>
                <w:szCs w:val="21"/>
              </w:rPr>
              <w:t>放控</w:t>
            </w:r>
          </w:p>
          <w:p>
            <w:pPr>
              <w:adjustRightInd w:val="0"/>
              <w:snapToGrid w:val="0"/>
              <w:jc w:val="center"/>
              <w:rPr>
                <w:rFonts w:ascii="宋体" w:hAnsi="宋体" w:cs="宋体"/>
                <w:kern w:val="0"/>
                <w:sz w:val="24"/>
                <w:szCs w:val="21"/>
              </w:rPr>
            </w:pPr>
            <w:r>
              <w:rPr>
                <w:rFonts w:hint="eastAsia" w:ascii="宋体" w:hAnsi="宋体" w:cs="宋体"/>
                <w:kern w:val="0"/>
                <w:sz w:val="24"/>
                <w:szCs w:val="21"/>
              </w:rPr>
              <w:t>制标</w:t>
            </w:r>
          </w:p>
          <w:p>
            <w:pPr>
              <w:adjustRightInd w:val="0"/>
              <w:snapToGrid w:val="0"/>
              <w:jc w:val="center"/>
              <w:rPr>
                <w:rFonts w:ascii="宋体" w:hAnsi="宋体" w:cs="宋体"/>
                <w:kern w:val="0"/>
                <w:szCs w:val="21"/>
              </w:rPr>
            </w:pPr>
            <w:r>
              <w:rPr>
                <w:rFonts w:hint="eastAsia" w:ascii="宋体" w:hAnsi="宋体" w:cs="宋体"/>
                <w:kern w:val="0"/>
                <w:sz w:val="24"/>
                <w:szCs w:val="21"/>
              </w:rPr>
              <w:t>准</w:t>
            </w:r>
          </w:p>
        </w:tc>
        <w:tc>
          <w:tcPr>
            <w:tcW w:w="4686" w:type="pct"/>
            <w:vAlign w:val="center"/>
          </w:tcPr>
          <w:p>
            <w:pPr>
              <w:pStyle w:val="41"/>
              <w:tabs>
                <w:tab w:val="left" w:pos="4536"/>
              </w:tabs>
              <w:overflowPunct w:val="0"/>
              <w:autoSpaceDE w:val="0"/>
              <w:autoSpaceDN w:val="0"/>
              <w:spacing w:before="120" w:beforeLines="50"/>
              <w:ind w:firstLine="482"/>
              <w:rPr>
                <w:rFonts w:ascii="Times New Roman" w:hAnsi="Times New Roman" w:cs="Times New Roman"/>
                <w:b/>
                <w:bCs/>
                <w:szCs w:val="21"/>
              </w:rPr>
            </w:pPr>
            <w:r>
              <w:rPr>
                <w:rFonts w:ascii="Times New Roman" w:hAnsi="Times New Roman" w:cs="Times New Roman"/>
                <w:b/>
                <w:bCs/>
                <w:szCs w:val="21"/>
              </w:rPr>
              <w:t>1</w:t>
            </w:r>
            <w:r>
              <w:rPr>
                <w:rFonts w:hint="eastAsia" w:ascii="Times New Roman" w:hAnsi="Times New Roman" w:cs="Times New Roman"/>
                <w:b/>
                <w:bCs/>
                <w:szCs w:val="21"/>
              </w:rPr>
              <w:t>、</w:t>
            </w:r>
            <w:r>
              <w:rPr>
                <w:rFonts w:ascii="Times New Roman" w:hAnsi="Times New Roman" w:cs="Times New Roman"/>
                <w:b/>
                <w:bCs/>
                <w:szCs w:val="21"/>
              </w:rPr>
              <w:t>废气</w:t>
            </w:r>
          </w:p>
          <w:p>
            <w:pPr>
              <w:spacing w:line="360" w:lineRule="auto"/>
              <w:ind w:firstLine="480" w:firstLineChars="200"/>
              <w:rPr>
                <w:rStyle w:val="63"/>
                <w:color w:val="auto"/>
              </w:rPr>
            </w:pPr>
            <w:r>
              <w:rPr>
                <w:sz w:val="24"/>
              </w:rPr>
              <w:t>施工场界扬尘执行《施工场界扬尘排放限值》（DB61/1078-2017）表1中标准限值；</w:t>
            </w:r>
            <w:bookmarkStart w:id="10" w:name="_Hlk134110686"/>
            <w:r>
              <w:rPr>
                <w:rFonts w:hint="eastAsia"/>
                <w:kern w:val="0"/>
                <w:sz w:val="24"/>
                <w:lang w:bidi="ar"/>
              </w:rPr>
              <w:t>运营期焊接工序中的焊接烟尘（以锡及其化合物计），镭雕、维修、分板废气中的颗粒物，镀膜废气颗粒物、氟化物</w:t>
            </w:r>
            <w:r>
              <w:rPr>
                <w:kern w:val="0"/>
                <w:sz w:val="24"/>
                <w:lang w:bidi="ar"/>
              </w:rPr>
              <w:t>执行《大气污染物综合排放标准》（GB 16297-1996）表</w:t>
            </w:r>
            <w:r>
              <w:rPr>
                <w:rFonts w:hint="eastAsia"/>
                <w:kern w:val="0"/>
                <w:sz w:val="24"/>
                <w:lang w:bidi="ar"/>
              </w:rPr>
              <w:t>2</w:t>
            </w:r>
            <w:r>
              <w:rPr>
                <w:kern w:val="0"/>
                <w:sz w:val="24"/>
                <w:lang w:bidi="ar"/>
              </w:rPr>
              <w:t>中标准限值</w:t>
            </w:r>
            <w:r>
              <w:rPr>
                <w:rFonts w:hint="eastAsia"/>
                <w:kern w:val="0"/>
                <w:sz w:val="24"/>
                <w:lang w:bidi="ar"/>
              </w:rPr>
              <w:t>；垂直</w:t>
            </w:r>
            <w:r>
              <w:rPr>
                <w:rFonts w:hint="eastAsia"/>
                <w:bCs/>
                <w:sz w:val="24"/>
                <w:szCs w:val="21"/>
              </w:rPr>
              <w:t>固化、清洗、烘烤、喷三防漆工序产生的</w:t>
            </w:r>
            <w:r>
              <w:rPr>
                <w:rFonts w:hint="eastAsia"/>
                <w:kern w:val="0"/>
                <w:sz w:val="24"/>
                <w:lang w:bidi="ar"/>
              </w:rPr>
              <w:t>废气（以非甲烷总烃计）执行《挥发性有机物排放控制标准》（DB61/T1061-2017）表1中标准限值；锅炉废气中的</w:t>
            </w:r>
            <w:r>
              <w:rPr>
                <w:kern w:val="0"/>
                <w:sz w:val="24"/>
                <w:lang w:bidi="ar"/>
              </w:rPr>
              <w:t>颗粒物、SO</w:t>
            </w:r>
            <w:r>
              <w:rPr>
                <w:kern w:val="0"/>
                <w:sz w:val="24"/>
                <w:vertAlign w:val="subscript"/>
                <w:lang w:bidi="ar"/>
              </w:rPr>
              <w:t>2</w:t>
            </w:r>
            <w:r>
              <w:rPr>
                <w:kern w:val="0"/>
                <w:sz w:val="24"/>
                <w:lang w:bidi="ar"/>
              </w:rPr>
              <w:t>、NO</w:t>
            </w:r>
            <w:r>
              <w:rPr>
                <w:kern w:val="0"/>
                <w:sz w:val="24"/>
                <w:vertAlign w:val="subscript"/>
                <w:lang w:bidi="ar"/>
              </w:rPr>
              <w:t>X</w:t>
            </w:r>
            <w:r>
              <w:rPr>
                <w:kern w:val="0"/>
                <w:sz w:val="24"/>
                <w:lang w:bidi="ar"/>
              </w:rPr>
              <w:t>执行《锅炉大气污染物排放标准》（DB 61/ 1226-2018）表3中燃气锅炉大气污染物排放标准</w:t>
            </w:r>
            <w:r>
              <w:rPr>
                <w:rFonts w:hint="eastAsia"/>
                <w:kern w:val="0"/>
                <w:sz w:val="24"/>
                <w:lang w:bidi="ar"/>
              </w:rPr>
              <w:t>，林格曼黑度执行《锅炉大气污染物排放标准》（GB13271-2014）</w:t>
            </w:r>
            <w:r>
              <w:rPr>
                <w:kern w:val="0"/>
                <w:sz w:val="24"/>
                <w:lang w:bidi="ar"/>
              </w:rPr>
              <w:t>；</w:t>
            </w:r>
            <w:r>
              <w:rPr>
                <w:rFonts w:hint="eastAsia"/>
                <w:kern w:val="0"/>
                <w:sz w:val="24"/>
                <w:lang w:bidi="ar"/>
              </w:rPr>
              <w:t>食堂油烟</w:t>
            </w:r>
            <w:r>
              <w:rPr>
                <w:kern w:val="0"/>
                <w:sz w:val="24"/>
                <w:lang w:bidi="ar"/>
              </w:rPr>
              <w:t>执行《饮食业油烟排放标准》(GB18483-2001)</w:t>
            </w:r>
            <w:r>
              <w:rPr>
                <w:rFonts w:hint="eastAsia"/>
                <w:kern w:val="0"/>
                <w:sz w:val="24"/>
                <w:lang w:bidi="ar"/>
              </w:rPr>
              <w:t>中大型食堂</w:t>
            </w:r>
            <w:r>
              <w:rPr>
                <w:kern w:val="0"/>
                <w:sz w:val="24"/>
                <w:lang w:bidi="ar"/>
              </w:rPr>
              <w:t>排放标准</w:t>
            </w:r>
            <w:r>
              <w:rPr>
                <w:rFonts w:hint="eastAsia"/>
                <w:kern w:val="0"/>
                <w:sz w:val="24"/>
                <w:lang w:bidi="ar"/>
              </w:rPr>
              <w:t>；</w:t>
            </w:r>
            <w:r>
              <w:rPr>
                <w:kern w:val="0"/>
                <w:sz w:val="24"/>
                <w:lang w:bidi="ar"/>
              </w:rPr>
              <w:t>厂界无组织废气</w:t>
            </w:r>
            <w:r>
              <w:rPr>
                <w:rFonts w:hint="eastAsia"/>
                <w:kern w:val="0"/>
                <w:sz w:val="24"/>
                <w:lang w:bidi="ar"/>
              </w:rPr>
              <w:t>中颗粒物、氟化物、锡及其化合物</w:t>
            </w:r>
            <w:r>
              <w:rPr>
                <w:kern w:val="0"/>
                <w:sz w:val="24"/>
                <w:lang w:bidi="ar"/>
              </w:rPr>
              <w:t>执行《大气污染物综合排放标准》（GB 16297-1996）表2中标准限值，</w:t>
            </w:r>
            <w:r>
              <w:rPr>
                <w:rFonts w:hint="eastAsia"/>
                <w:kern w:val="0"/>
                <w:sz w:val="24"/>
                <w:lang w:bidi="ar"/>
              </w:rPr>
              <w:t>非甲烷总烃执行《挥发性有机物排放控制标准》（DB61/T1061-2017）表3中标准限值；污水处理站恶臭污染物排放执行《恶臭污染物排放标准》（GB14554-93）表1中二级标准</w:t>
            </w:r>
            <w:bookmarkEnd w:id="10"/>
            <w:r>
              <w:rPr>
                <w:kern w:val="0"/>
                <w:sz w:val="24"/>
                <w:lang w:bidi="ar"/>
              </w:rPr>
              <w:t>具体内容见表3-10。</w:t>
            </w:r>
          </w:p>
          <w:p>
            <w:pPr>
              <w:jc w:val="center"/>
              <w:rPr>
                <w:b/>
                <w:szCs w:val="21"/>
              </w:rPr>
            </w:pPr>
            <w:r>
              <w:rPr>
                <w:b/>
                <w:szCs w:val="21"/>
              </w:rPr>
              <w:t>表3-10    废气监测评价标准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01"/>
              <w:gridCol w:w="1735"/>
              <w:gridCol w:w="2279"/>
              <w:gridCol w:w="1205"/>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Align w:val="center"/>
                </w:tcPr>
                <w:p>
                  <w:pPr>
                    <w:adjustRightInd w:val="0"/>
                    <w:snapToGrid w:val="0"/>
                    <w:jc w:val="center"/>
                    <w:rPr>
                      <w:szCs w:val="21"/>
                    </w:rPr>
                  </w:pPr>
                  <w:r>
                    <w:rPr>
                      <w:szCs w:val="21"/>
                    </w:rPr>
                    <w:t>类别</w:t>
                  </w:r>
                </w:p>
              </w:tc>
              <w:tc>
                <w:tcPr>
                  <w:tcW w:w="2977" w:type="dxa"/>
                  <w:gridSpan w:val="2"/>
                  <w:vAlign w:val="center"/>
                </w:tcPr>
                <w:p>
                  <w:pPr>
                    <w:adjustRightInd w:val="0"/>
                    <w:snapToGrid w:val="0"/>
                    <w:jc w:val="center"/>
                    <w:rPr>
                      <w:szCs w:val="21"/>
                    </w:rPr>
                  </w:pPr>
                  <w:r>
                    <w:rPr>
                      <w:szCs w:val="21"/>
                    </w:rPr>
                    <w:t>监测项目</w:t>
                  </w:r>
                </w:p>
              </w:tc>
              <w:tc>
                <w:tcPr>
                  <w:tcW w:w="2198" w:type="dxa"/>
                  <w:vAlign w:val="center"/>
                </w:tcPr>
                <w:p>
                  <w:pPr>
                    <w:adjustRightInd w:val="0"/>
                    <w:snapToGrid w:val="0"/>
                    <w:jc w:val="center"/>
                    <w:rPr>
                      <w:szCs w:val="21"/>
                    </w:rPr>
                  </w:pPr>
                  <w:r>
                    <w:rPr>
                      <w:szCs w:val="21"/>
                    </w:rPr>
                    <w:t>执行标准</w:t>
                  </w:r>
                </w:p>
              </w:tc>
              <w:tc>
                <w:tcPr>
                  <w:tcW w:w="1182" w:type="dxa"/>
                  <w:vAlign w:val="center"/>
                </w:tcPr>
                <w:p>
                  <w:pPr>
                    <w:adjustRightInd w:val="0"/>
                    <w:snapToGrid w:val="0"/>
                    <w:jc w:val="center"/>
                    <w:rPr>
                      <w:szCs w:val="21"/>
                    </w:rPr>
                  </w:pPr>
                  <w:r>
                    <w:rPr>
                      <w:szCs w:val="21"/>
                    </w:rPr>
                    <w:t>标准限值</w:t>
                  </w:r>
                </w:p>
              </w:tc>
              <w:tc>
                <w:tcPr>
                  <w:tcW w:w="1274" w:type="dxa"/>
                  <w:shd w:val="clear" w:color="auto" w:fill="auto"/>
                  <w:vAlign w:val="center"/>
                </w:tcPr>
                <w:p>
                  <w:pPr>
                    <w:adjustRightInd w:val="0"/>
                    <w:snapToGrid w:val="0"/>
                    <w:jc w:val="center"/>
                    <w:rPr>
                      <w:szCs w:val="21"/>
                    </w:rPr>
                  </w:pPr>
                  <w:r>
                    <w:rPr>
                      <w:rFonts w:hint="eastAsia"/>
                      <w:szCs w:val="21"/>
                    </w:rPr>
                    <w:t>最高允许排放速率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5" w:type="dxa"/>
                  <w:vMerge w:val="restart"/>
                  <w:vAlign w:val="center"/>
                </w:tcPr>
                <w:p>
                  <w:pPr>
                    <w:adjustRightInd w:val="0"/>
                    <w:snapToGrid w:val="0"/>
                    <w:jc w:val="center"/>
                    <w:rPr>
                      <w:szCs w:val="21"/>
                    </w:rPr>
                  </w:pPr>
                  <w:r>
                    <w:rPr>
                      <w:szCs w:val="21"/>
                    </w:rPr>
                    <w:t>有组织废气</w:t>
                  </w:r>
                </w:p>
              </w:tc>
              <w:tc>
                <w:tcPr>
                  <w:tcW w:w="1276" w:type="dxa"/>
                  <w:vAlign w:val="center"/>
                </w:tcPr>
                <w:p>
                  <w:pPr>
                    <w:adjustRightInd w:val="0"/>
                    <w:snapToGrid w:val="0"/>
                    <w:jc w:val="center"/>
                    <w:rPr>
                      <w:szCs w:val="21"/>
                    </w:rPr>
                  </w:pPr>
                  <w:r>
                    <w:rPr>
                      <w:rFonts w:hint="eastAsia"/>
                      <w:szCs w:val="21"/>
                    </w:rPr>
                    <w:t>焊接废气</w:t>
                  </w:r>
                </w:p>
              </w:tc>
              <w:tc>
                <w:tcPr>
                  <w:tcW w:w="1701" w:type="dxa"/>
                  <w:vAlign w:val="center"/>
                </w:tcPr>
                <w:p>
                  <w:pPr>
                    <w:adjustRightInd w:val="0"/>
                    <w:snapToGrid w:val="0"/>
                    <w:jc w:val="center"/>
                    <w:rPr>
                      <w:szCs w:val="21"/>
                    </w:rPr>
                  </w:pPr>
                  <w:r>
                    <w:rPr>
                      <w:rFonts w:hint="eastAsia"/>
                      <w:szCs w:val="21"/>
                    </w:rPr>
                    <w:t>锡及其化合物</w:t>
                  </w:r>
                </w:p>
              </w:tc>
              <w:tc>
                <w:tcPr>
                  <w:tcW w:w="2198" w:type="dxa"/>
                  <w:vMerge w:val="restart"/>
                  <w:vAlign w:val="center"/>
                </w:tcPr>
                <w:p>
                  <w:pPr>
                    <w:adjustRightInd w:val="0"/>
                    <w:snapToGrid w:val="0"/>
                    <w:jc w:val="center"/>
                    <w:rPr>
                      <w:szCs w:val="21"/>
                    </w:rPr>
                  </w:pPr>
                  <w:r>
                    <w:rPr>
                      <w:szCs w:val="21"/>
                    </w:rPr>
                    <w:t>《大气污染物综合排放标准》（GB 16297-1996）</w:t>
                  </w:r>
                </w:p>
              </w:tc>
              <w:tc>
                <w:tcPr>
                  <w:tcW w:w="1182" w:type="dxa"/>
                  <w:vAlign w:val="center"/>
                </w:tcPr>
                <w:p>
                  <w:pPr>
                    <w:adjustRightInd w:val="0"/>
                    <w:snapToGrid w:val="0"/>
                    <w:jc w:val="center"/>
                    <w:rPr>
                      <w:szCs w:val="21"/>
                    </w:rPr>
                  </w:pPr>
                  <w:r>
                    <w:rPr>
                      <w:szCs w:val="21"/>
                    </w:rPr>
                    <w:t>8.5mg/m</w:t>
                  </w:r>
                  <w:r>
                    <w:rPr>
                      <w:szCs w:val="21"/>
                      <w:vertAlign w:val="superscript"/>
                    </w:rPr>
                    <w:t>3</w:t>
                  </w:r>
                </w:p>
              </w:tc>
              <w:tc>
                <w:tcPr>
                  <w:tcW w:w="1274" w:type="dxa"/>
                  <w:shd w:val="clear" w:color="auto" w:fill="auto"/>
                  <w:vAlign w:val="center"/>
                </w:tcPr>
                <w:p>
                  <w:pPr>
                    <w:adjustRightInd w:val="0"/>
                    <w:snapToGrid w:val="0"/>
                    <w:jc w:val="center"/>
                    <w:rPr>
                      <w:szCs w:val="21"/>
                    </w:rPr>
                  </w:pPr>
                  <w:r>
                    <w:t>0.52kg/h</w:t>
                  </w:r>
                  <w:r>
                    <w:rPr>
                      <w:rFonts w:hint="eastAsia"/>
                    </w:rPr>
                    <w:t>（</w:t>
                  </w:r>
                  <w:r>
                    <w:t>20m</w:t>
                  </w:r>
                  <w:r>
                    <w:rPr>
                      <w:rFonts w:hint="eastAsia"/>
                    </w:rPr>
                    <w:t>），</w:t>
                  </w:r>
                  <w:r>
                    <w:t>1.416kg/h</w:t>
                  </w:r>
                  <w:r>
                    <w:rPr>
                      <w:rFonts w:hint="eastAsia"/>
                    </w:rPr>
                    <w:t>，（</w:t>
                  </w:r>
                  <w:r>
                    <w:t>27m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镭雕废气</w:t>
                  </w:r>
                </w:p>
              </w:tc>
              <w:tc>
                <w:tcPr>
                  <w:tcW w:w="1701" w:type="dxa"/>
                  <w:vAlign w:val="center"/>
                </w:tcPr>
                <w:p>
                  <w:pPr>
                    <w:adjustRightInd w:val="0"/>
                    <w:snapToGrid w:val="0"/>
                    <w:jc w:val="center"/>
                    <w:rPr>
                      <w:szCs w:val="21"/>
                    </w:rPr>
                  </w:pPr>
                  <w:r>
                    <w:rPr>
                      <w:szCs w:val="21"/>
                    </w:rPr>
                    <w:t>颗粒物</w:t>
                  </w:r>
                </w:p>
              </w:tc>
              <w:tc>
                <w:tcPr>
                  <w:tcW w:w="2198" w:type="dxa"/>
                  <w:vMerge w:val="continue"/>
                  <w:vAlign w:val="center"/>
                </w:tcPr>
                <w:p>
                  <w:pPr>
                    <w:adjustRightInd w:val="0"/>
                    <w:snapToGrid w:val="0"/>
                    <w:jc w:val="center"/>
                    <w:rPr>
                      <w:szCs w:val="21"/>
                    </w:rPr>
                  </w:pPr>
                </w:p>
              </w:tc>
              <w:tc>
                <w:tcPr>
                  <w:tcW w:w="1182" w:type="dxa"/>
                  <w:vMerge w:val="restart"/>
                  <w:vAlign w:val="center"/>
                </w:tcPr>
                <w:p>
                  <w:pPr>
                    <w:adjustRightInd w:val="0"/>
                    <w:snapToGrid w:val="0"/>
                    <w:jc w:val="center"/>
                    <w:rPr>
                      <w:szCs w:val="21"/>
                    </w:rPr>
                  </w:pPr>
                  <w:r>
                    <w:rPr>
                      <w:szCs w:val="21"/>
                    </w:rPr>
                    <w:t>120mg/m</w:t>
                  </w:r>
                  <w:r>
                    <w:rPr>
                      <w:szCs w:val="21"/>
                      <w:vertAlign w:val="superscript"/>
                    </w:rPr>
                    <w:t>3</w:t>
                  </w:r>
                </w:p>
              </w:tc>
              <w:tc>
                <w:tcPr>
                  <w:tcW w:w="1274" w:type="dxa"/>
                  <w:vMerge w:val="restart"/>
                  <w:shd w:val="clear" w:color="auto" w:fill="auto"/>
                  <w:vAlign w:val="center"/>
                </w:tcPr>
                <w:p>
                  <w:pPr>
                    <w:adjustRightInd w:val="0"/>
                    <w:snapToGrid w:val="0"/>
                    <w:jc w:val="center"/>
                  </w:pPr>
                  <w:r>
                    <w:rPr>
                      <w:rFonts w:hint="eastAsia"/>
                    </w:rPr>
                    <w:t>5</w:t>
                  </w:r>
                  <w:r>
                    <w:t>.9kg/h</w:t>
                  </w:r>
                  <w:r>
                    <w:rPr>
                      <w:rFonts w:hint="eastAsia"/>
                    </w:rPr>
                    <w:t>（</w:t>
                  </w:r>
                  <w:r>
                    <w:t>20m</w:t>
                  </w:r>
                  <w:r>
                    <w:rPr>
                      <w:rFonts w:hint="eastAsia"/>
                    </w:rPr>
                    <w:t>），</w:t>
                  </w:r>
                  <w:r>
                    <w:t>17.87kg/h</w:t>
                  </w:r>
                  <w:r>
                    <w:rPr>
                      <w:rFonts w:hint="eastAsia"/>
                    </w:rPr>
                    <w:t>，（</w:t>
                  </w:r>
                  <w:r>
                    <w:t>27m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维修废气</w:t>
                  </w:r>
                </w:p>
              </w:tc>
              <w:tc>
                <w:tcPr>
                  <w:tcW w:w="1701" w:type="dxa"/>
                  <w:vAlign w:val="center"/>
                </w:tcPr>
                <w:p>
                  <w:pPr>
                    <w:adjustRightInd w:val="0"/>
                    <w:snapToGrid w:val="0"/>
                    <w:jc w:val="center"/>
                    <w:rPr>
                      <w:szCs w:val="21"/>
                    </w:rPr>
                  </w:pPr>
                  <w:r>
                    <w:rPr>
                      <w:szCs w:val="21"/>
                    </w:rPr>
                    <w:t>颗粒物</w:t>
                  </w:r>
                </w:p>
              </w:tc>
              <w:tc>
                <w:tcPr>
                  <w:tcW w:w="2198" w:type="dxa"/>
                  <w:vMerge w:val="continue"/>
                  <w:vAlign w:val="center"/>
                </w:tcPr>
                <w:p>
                  <w:pPr>
                    <w:adjustRightInd w:val="0"/>
                    <w:snapToGrid w:val="0"/>
                    <w:jc w:val="center"/>
                    <w:rPr>
                      <w:szCs w:val="21"/>
                    </w:rPr>
                  </w:pPr>
                </w:p>
              </w:tc>
              <w:tc>
                <w:tcPr>
                  <w:tcW w:w="1182" w:type="dxa"/>
                  <w:vMerge w:val="continue"/>
                  <w:vAlign w:val="center"/>
                </w:tcPr>
                <w:p>
                  <w:pPr>
                    <w:adjustRightInd w:val="0"/>
                    <w:snapToGrid w:val="0"/>
                    <w:jc w:val="center"/>
                    <w:rPr>
                      <w:szCs w:val="21"/>
                    </w:rPr>
                  </w:pPr>
                </w:p>
              </w:tc>
              <w:tc>
                <w:tcPr>
                  <w:tcW w:w="1274" w:type="dxa"/>
                  <w:vMerge w:val="continue"/>
                  <w:shd w:val="clear" w:color="auto" w:fill="auto"/>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分板废气</w:t>
                  </w:r>
                </w:p>
              </w:tc>
              <w:tc>
                <w:tcPr>
                  <w:tcW w:w="1701" w:type="dxa"/>
                  <w:vAlign w:val="center"/>
                </w:tcPr>
                <w:p>
                  <w:pPr>
                    <w:adjustRightInd w:val="0"/>
                    <w:snapToGrid w:val="0"/>
                    <w:jc w:val="center"/>
                    <w:rPr>
                      <w:szCs w:val="21"/>
                    </w:rPr>
                  </w:pPr>
                  <w:r>
                    <w:rPr>
                      <w:szCs w:val="21"/>
                    </w:rPr>
                    <w:t>颗粒物</w:t>
                  </w:r>
                </w:p>
              </w:tc>
              <w:tc>
                <w:tcPr>
                  <w:tcW w:w="2198" w:type="dxa"/>
                  <w:vMerge w:val="continue"/>
                  <w:vAlign w:val="center"/>
                </w:tcPr>
                <w:p>
                  <w:pPr>
                    <w:adjustRightInd w:val="0"/>
                    <w:snapToGrid w:val="0"/>
                    <w:jc w:val="center"/>
                    <w:rPr>
                      <w:szCs w:val="21"/>
                    </w:rPr>
                  </w:pPr>
                </w:p>
              </w:tc>
              <w:tc>
                <w:tcPr>
                  <w:tcW w:w="1182" w:type="dxa"/>
                  <w:vMerge w:val="continue"/>
                  <w:vAlign w:val="center"/>
                </w:tcPr>
                <w:p>
                  <w:pPr>
                    <w:adjustRightInd w:val="0"/>
                    <w:snapToGrid w:val="0"/>
                    <w:jc w:val="center"/>
                    <w:rPr>
                      <w:szCs w:val="21"/>
                    </w:rPr>
                  </w:pPr>
                </w:p>
              </w:tc>
              <w:tc>
                <w:tcPr>
                  <w:tcW w:w="1274" w:type="dxa"/>
                  <w:vMerge w:val="continue"/>
                  <w:shd w:val="clear" w:color="auto" w:fill="auto"/>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605" w:type="dxa"/>
                  <w:vMerge w:val="continue"/>
                  <w:vAlign w:val="center"/>
                </w:tcPr>
                <w:p>
                  <w:pPr>
                    <w:adjustRightInd w:val="0"/>
                    <w:snapToGrid w:val="0"/>
                    <w:jc w:val="center"/>
                    <w:rPr>
                      <w:szCs w:val="21"/>
                    </w:rPr>
                  </w:pPr>
                </w:p>
              </w:tc>
              <w:tc>
                <w:tcPr>
                  <w:tcW w:w="1276" w:type="dxa"/>
                  <w:vMerge w:val="restart"/>
                  <w:vAlign w:val="center"/>
                </w:tcPr>
                <w:p>
                  <w:pPr>
                    <w:adjustRightInd w:val="0"/>
                    <w:snapToGrid w:val="0"/>
                    <w:jc w:val="center"/>
                    <w:rPr>
                      <w:szCs w:val="21"/>
                    </w:rPr>
                  </w:pPr>
                  <w:r>
                    <w:rPr>
                      <w:rFonts w:hint="eastAsia"/>
                      <w:szCs w:val="21"/>
                    </w:rPr>
                    <w:t>镀膜废气</w:t>
                  </w:r>
                </w:p>
              </w:tc>
              <w:tc>
                <w:tcPr>
                  <w:tcW w:w="1701" w:type="dxa"/>
                  <w:vAlign w:val="center"/>
                </w:tcPr>
                <w:p>
                  <w:pPr>
                    <w:adjustRightInd w:val="0"/>
                    <w:snapToGrid w:val="0"/>
                    <w:jc w:val="center"/>
                    <w:rPr>
                      <w:szCs w:val="21"/>
                    </w:rPr>
                  </w:pPr>
                  <w:r>
                    <w:rPr>
                      <w:szCs w:val="21"/>
                    </w:rPr>
                    <w:t>颗粒物</w:t>
                  </w:r>
                </w:p>
              </w:tc>
              <w:tc>
                <w:tcPr>
                  <w:tcW w:w="2198" w:type="dxa"/>
                  <w:vMerge w:val="continue"/>
                  <w:vAlign w:val="center"/>
                </w:tcPr>
                <w:p>
                  <w:pPr>
                    <w:adjustRightInd w:val="0"/>
                    <w:snapToGrid w:val="0"/>
                    <w:jc w:val="center"/>
                    <w:rPr>
                      <w:szCs w:val="21"/>
                    </w:rPr>
                  </w:pPr>
                </w:p>
              </w:tc>
              <w:tc>
                <w:tcPr>
                  <w:tcW w:w="1182" w:type="dxa"/>
                  <w:vMerge w:val="continue"/>
                  <w:vAlign w:val="center"/>
                </w:tcPr>
                <w:p>
                  <w:pPr>
                    <w:adjustRightInd w:val="0"/>
                    <w:snapToGrid w:val="0"/>
                    <w:jc w:val="center"/>
                    <w:rPr>
                      <w:szCs w:val="21"/>
                    </w:rPr>
                  </w:pPr>
                </w:p>
              </w:tc>
              <w:tc>
                <w:tcPr>
                  <w:tcW w:w="1274" w:type="dxa"/>
                  <w:vMerge w:val="continue"/>
                  <w:shd w:val="clear" w:color="auto" w:fill="auto"/>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605" w:type="dxa"/>
                  <w:vMerge w:val="continue"/>
                  <w:vAlign w:val="center"/>
                </w:tcPr>
                <w:p>
                  <w:pPr>
                    <w:adjustRightInd w:val="0"/>
                    <w:snapToGrid w:val="0"/>
                    <w:jc w:val="center"/>
                    <w:rPr>
                      <w:szCs w:val="21"/>
                    </w:rPr>
                  </w:pPr>
                </w:p>
              </w:tc>
              <w:tc>
                <w:tcPr>
                  <w:tcW w:w="1276" w:type="dxa"/>
                  <w:vMerge w:val="continue"/>
                  <w:vAlign w:val="center"/>
                </w:tcPr>
                <w:p>
                  <w:pPr>
                    <w:adjustRightInd w:val="0"/>
                    <w:snapToGrid w:val="0"/>
                    <w:jc w:val="center"/>
                    <w:rPr>
                      <w:szCs w:val="21"/>
                    </w:rPr>
                  </w:pPr>
                </w:p>
              </w:tc>
              <w:tc>
                <w:tcPr>
                  <w:tcW w:w="1701" w:type="dxa"/>
                  <w:vAlign w:val="center"/>
                </w:tcPr>
                <w:p>
                  <w:pPr>
                    <w:adjustRightInd w:val="0"/>
                    <w:snapToGrid w:val="0"/>
                    <w:jc w:val="center"/>
                    <w:rPr>
                      <w:szCs w:val="21"/>
                    </w:rPr>
                  </w:pPr>
                  <w:r>
                    <w:rPr>
                      <w:rFonts w:hint="eastAsia"/>
                      <w:szCs w:val="21"/>
                    </w:rPr>
                    <w:t>氟化物</w:t>
                  </w:r>
                </w:p>
              </w:tc>
              <w:tc>
                <w:tcPr>
                  <w:tcW w:w="2198" w:type="dxa"/>
                  <w:vMerge w:val="continue"/>
                  <w:vAlign w:val="center"/>
                </w:tcPr>
                <w:p>
                  <w:pPr>
                    <w:adjustRightInd w:val="0"/>
                    <w:snapToGrid w:val="0"/>
                    <w:jc w:val="center"/>
                    <w:rPr>
                      <w:szCs w:val="21"/>
                    </w:rPr>
                  </w:pPr>
                </w:p>
              </w:tc>
              <w:tc>
                <w:tcPr>
                  <w:tcW w:w="1182" w:type="dxa"/>
                  <w:vAlign w:val="center"/>
                </w:tcPr>
                <w:p>
                  <w:pPr>
                    <w:adjustRightInd w:val="0"/>
                    <w:snapToGrid w:val="0"/>
                    <w:jc w:val="center"/>
                    <w:rPr>
                      <w:szCs w:val="21"/>
                    </w:rPr>
                  </w:pPr>
                  <w:r>
                    <w:rPr>
                      <w:szCs w:val="21"/>
                    </w:rPr>
                    <w:t>9mg/m</w:t>
                  </w:r>
                  <w:r>
                    <w:rPr>
                      <w:szCs w:val="21"/>
                      <w:vertAlign w:val="superscript"/>
                    </w:rPr>
                    <w:t>3</w:t>
                  </w:r>
                </w:p>
              </w:tc>
              <w:tc>
                <w:tcPr>
                  <w:tcW w:w="1274" w:type="dxa"/>
                  <w:shd w:val="clear" w:color="auto" w:fill="auto"/>
                  <w:vAlign w:val="center"/>
                </w:tcPr>
                <w:p>
                  <w:pPr>
                    <w:adjustRightInd w:val="0"/>
                    <w:snapToGrid w:val="0"/>
                    <w:jc w:val="center"/>
                    <w:rPr>
                      <w:szCs w:val="21"/>
                    </w:rPr>
                  </w:pPr>
                  <w:r>
                    <w:t>0.464kg/h</w:t>
                  </w:r>
                  <w:r>
                    <w:rPr>
                      <w:rFonts w:hint="eastAsia"/>
                    </w:rPr>
                    <w:t>，（</w:t>
                  </w:r>
                  <w:r>
                    <w:t>27m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垂直固化废气</w:t>
                  </w:r>
                </w:p>
              </w:tc>
              <w:tc>
                <w:tcPr>
                  <w:tcW w:w="1701" w:type="dxa"/>
                  <w:vAlign w:val="center"/>
                </w:tcPr>
                <w:p>
                  <w:pPr>
                    <w:adjustRightInd w:val="0"/>
                    <w:snapToGrid w:val="0"/>
                    <w:jc w:val="center"/>
                    <w:rPr>
                      <w:szCs w:val="21"/>
                    </w:rPr>
                  </w:pPr>
                  <w:r>
                    <w:rPr>
                      <w:rFonts w:hint="eastAsia"/>
                      <w:szCs w:val="21"/>
                    </w:rPr>
                    <w:t>非甲烷总烃</w:t>
                  </w:r>
                </w:p>
              </w:tc>
              <w:tc>
                <w:tcPr>
                  <w:tcW w:w="2198" w:type="dxa"/>
                  <w:vMerge w:val="restart"/>
                  <w:vAlign w:val="center"/>
                </w:tcPr>
                <w:p>
                  <w:pPr>
                    <w:adjustRightInd w:val="0"/>
                    <w:snapToGrid w:val="0"/>
                    <w:jc w:val="center"/>
                    <w:rPr>
                      <w:szCs w:val="21"/>
                    </w:rPr>
                  </w:pPr>
                  <w:r>
                    <w:rPr>
                      <w:rFonts w:hint="eastAsia"/>
                      <w:szCs w:val="21"/>
                    </w:rPr>
                    <w:t>《挥发性有机物排放控制标准》（DB61/T1061-2017）</w:t>
                  </w:r>
                </w:p>
              </w:tc>
              <w:tc>
                <w:tcPr>
                  <w:tcW w:w="1182" w:type="dxa"/>
                  <w:vMerge w:val="restart"/>
                  <w:vAlign w:val="center"/>
                </w:tcPr>
                <w:p>
                  <w:pPr>
                    <w:adjustRightInd w:val="0"/>
                    <w:snapToGrid w:val="0"/>
                    <w:jc w:val="center"/>
                    <w:rPr>
                      <w:szCs w:val="21"/>
                    </w:rPr>
                  </w:pPr>
                  <w:r>
                    <w:rPr>
                      <w:rFonts w:hint="eastAsia"/>
                      <w:szCs w:val="21"/>
                    </w:rPr>
                    <w:t>50mg/m</w:t>
                  </w:r>
                  <w:r>
                    <w:rPr>
                      <w:rFonts w:hint="eastAsia"/>
                      <w:szCs w:val="21"/>
                      <w:vertAlign w:val="superscript"/>
                    </w:rPr>
                    <w:t>3</w:t>
                  </w:r>
                </w:p>
              </w:tc>
              <w:tc>
                <w:tcPr>
                  <w:tcW w:w="1274" w:type="dxa"/>
                  <w:vMerge w:val="restar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清洗废气</w:t>
                  </w:r>
                </w:p>
              </w:tc>
              <w:tc>
                <w:tcPr>
                  <w:tcW w:w="1701" w:type="dxa"/>
                  <w:vAlign w:val="center"/>
                </w:tcPr>
                <w:p>
                  <w:pPr>
                    <w:adjustRightInd w:val="0"/>
                    <w:snapToGrid w:val="0"/>
                    <w:jc w:val="center"/>
                    <w:rPr>
                      <w:szCs w:val="21"/>
                    </w:rPr>
                  </w:pPr>
                  <w:r>
                    <w:rPr>
                      <w:rFonts w:hint="eastAsia"/>
                      <w:szCs w:val="21"/>
                    </w:rPr>
                    <w:t>非甲烷总烃</w:t>
                  </w:r>
                </w:p>
              </w:tc>
              <w:tc>
                <w:tcPr>
                  <w:tcW w:w="2198" w:type="dxa"/>
                  <w:vMerge w:val="continue"/>
                  <w:vAlign w:val="center"/>
                </w:tcPr>
                <w:p>
                  <w:pPr>
                    <w:adjustRightInd w:val="0"/>
                    <w:snapToGrid w:val="0"/>
                    <w:jc w:val="center"/>
                    <w:rPr>
                      <w:szCs w:val="21"/>
                    </w:rPr>
                  </w:pPr>
                </w:p>
              </w:tc>
              <w:tc>
                <w:tcPr>
                  <w:tcW w:w="1182" w:type="dxa"/>
                  <w:vMerge w:val="continue"/>
                  <w:vAlign w:val="center"/>
                </w:tcPr>
                <w:p>
                  <w:pPr>
                    <w:adjustRightInd w:val="0"/>
                    <w:snapToGrid w:val="0"/>
                    <w:jc w:val="center"/>
                    <w:rPr>
                      <w:szCs w:val="21"/>
                    </w:rPr>
                  </w:pPr>
                </w:p>
              </w:tc>
              <w:tc>
                <w:tcPr>
                  <w:tcW w:w="1274"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烘烤废气</w:t>
                  </w:r>
                </w:p>
              </w:tc>
              <w:tc>
                <w:tcPr>
                  <w:tcW w:w="1701" w:type="dxa"/>
                  <w:vMerge w:val="restart"/>
                  <w:vAlign w:val="center"/>
                </w:tcPr>
                <w:p>
                  <w:pPr>
                    <w:adjustRightInd w:val="0"/>
                    <w:snapToGrid w:val="0"/>
                    <w:jc w:val="center"/>
                    <w:rPr>
                      <w:szCs w:val="21"/>
                    </w:rPr>
                  </w:pPr>
                  <w:r>
                    <w:rPr>
                      <w:rFonts w:hint="eastAsia"/>
                      <w:szCs w:val="21"/>
                    </w:rPr>
                    <w:t>非甲烷总烃</w:t>
                  </w:r>
                </w:p>
              </w:tc>
              <w:tc>
                <w:tcPr>
                  <w:tcW w:w="2198" w:type="dxa"/>
                  <w:vMerge w:val="continue"/>
                  <w:vAlign w:val="center"/>
                </w:tcPr>
                <w:p>
                  <w:pPr>
                    <w:adjustRightInd w:val="0"/>
                    <w:snapToGrid w:val="0"/>
                    <w:jc w:val="center"/>
                    <w:rPr>
                      <w:szCs w:val="21"/>
                    </w:rPr>
                  </w:pPr>
                </w:p>
              </w:tc>
              <w:tc>
                <w:tcPr>
                  <w:tcW w:w="1182" w:type="dxa"/>
                  <w:vMerge w:val="continue"/>
                  <w:vAlign w:val="center"/>
                </w:tcPr>
                <w:p>
                  <w:pPr>
                    <w:adjustRightInd w:val="0"/>
                    <w:snapToGrid w:val="0"/>
                    <w:jc w:val="center"/>
                    <w:rPr>
                      <w:szCs w:val="21"/>
                    </w:rPr>
                  </w:pPr>
                </w:p>
              </w:tc>
              <w:tc>
                <w:tcPr>
                  <w:tcW w:w="1274"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Align w:val="center"/>
                </w:tcPr>
                <w:p>
                  <w:pPr>
                    <w:adjustRightInd w:val="0"/>
                    <w:snapToGrid w:val="0"/>
                    <w:jc w:val="center"/>
                    <w:rPr>
                      <w:szCs w:val="21"/>
                    </w:rPr>
                  </w:pPr>
                  <w:r>
                    <w:rPr>
                      <w:rFonts w:hint="eastAsia"/>
                      <w:szCs w:val="21"/>
                    </w:rPr>
                    <w:t>喷三防漆废气</w:t>
                  </w:r>
                </w:p>
              </w:tc>
              <w:tc>
                <w:tcPr>
                  <w:tcW w:w="1701" w:type="dxa"/>
                  <w:vMerge w:val="continue"/>
                  <w:vAlign w:val="center"/>
                </w:tcPr>
                <w:p>
                  <w:pPr>
                    <w:adjustRightInd w:val="0"/>
                    <w:snapToGrid w:val="0"/>
                    <w:jc w:val="center"/>
                    <w:rPr>
                      <w:szCs w:val="21"/>
                    </w:rPr>
                  </w:pPr>
                </w:p>
              </w:tc>
              <w:tc>
                <w:tcPr>
                  <w:tcW w:w="2198" w:type="dxa"/>
                  <w:vMerge w:val="continue"/>
                  <w:vAlign w:val="center"/>
                </w:tcPr>
                <w:p>
                  <w:pPr>
                    <w:adjustRightInd w:val="0"/>
                    <w:snapToGrid w:val="0"/>
                    <w:jc w:val="center"/>
                    <w:rPr>
                      <w:szCs w:val="21"/>
                    </w:rPr>
                  </w:pPr>
                </w:p>
              </w:tc>
              <w:tc>
                <w:tcPr>
                  <w:tcW w:w="1182" w:type="dxa"/>
                  <w:vMerge w:val="continue"/>
                  <w:vAlign w:val="center"/>
                </w:tcPr>
                <w:p>
                  <w:pPr>
                    <w:adjustRightInd w:val="0"/>
                    <w:snapToGrid w:val="0"/>
                    <w:jc w:val="center"/>
                    <w:rPr>
                      <w:szCs w:val="21"/>
                    </w:rPr>
                  </w:pPr>
                </w:p>
              </w:tc>
              <w:tc>
                <w:tcPr>
                  <w:tcW w:w="1274"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Merge w:val="restart"/>
                  <w:vAlign w:val="center"/>
                </w:tcPr>
                <w:p>
                  <w:pPr>
                    <w:adjustRightInd w:val="0"/>
                    <w:snapToGrid w:val="0"/>
                    <w:jc w:val="center"/>
                    <w:rPr>
                      <w:szCs w:val="21"/>
                    </w:rPr>
                  </w:pPr>
                  <w:r>
                    <w:rPr>
                      <w:rFonts w:hint="eastAsia"/>
                      <w:szCs w:val="21"/>
                    </w:rPr>
                    <w:t>锅炉废气</w:t>
                  </w:r>
                </w:p>
              </w:tc>
              <w:tc>
                <w:tcPr>
                  <w:tcW w:w="1701" w:type="dxa"/>
                  <w:vAlign w:val="center"/>
                </w:tcPr>
                <w:p>
                  <w:pPr>
                    <w:adjustRightInd w:val="0"/>
                    <w:snapToGrid w:val="0"/>
                    <w:jc w:val="center"/>
                    <w:rPr>
                      <w:szCs w:val="21"/>
                    </w:rPr>
                  </w:pPr>
                  <w:r>
                    <w:rPr>
                      <w:rFonts w:hint="eastAsia"/>
                      <w:szCs w:val="21"/>
                    </w:rPr>
                    <w:t>二氧化硫</w:t>
                  </w:r>
                </w:p>
              </w:tc>
              <w:tc>
                <w:tcPr>
                  <w:tcW w:w="2198" w:type="dxa"/>
                  <w:vMerge w:val="restart"/>
                  <w:vAlign w:val="center"/>
                </w:tcPr>
                <w:p>
                  <w:pPr>
                    <w:adjustRightInd w:val="0"/>
                    <w:snapToGrid w:val="0"/>
                    <w:jc w:val="center"/>
                    <w:rPr>
                      <w:szCs w:val="21"/>
                    </w:rPr>
                  </w:pPr>
                  <w:r>
                    <w:rPr>
                      <w:rFonts w:hint="eastAsia"/>
                      <w:szCs w:val="21"/>
                    </w:rPr>
                    <w:t>《锅炉大气污染物排放标准》（DB61/1226-2018）表3 限值要求</w:t>
                  </w:r>
                </w:p>
              </w:tc>
              <w:tc>
                <w:tcPr>
                  <w:tcW w:w="1182" w:type="dxa"/>
                  <w:vAlign w:val="center"/>
                </w:tcPr>
                <w:p>
                  <w:pPr>
                    <w:adjustRightInd w:val="0"/>
                    <w:snapToGrid w:val="0"/>
                    <w:jc w:val="center"/>
                    <w:rPr>
                      <w:szCs w:val="21"/>
                    </w:rPr>
                  </w:pPr>
                  <w:r>
                    <w:rPr>
                      <w:rFonts w:hint="eastAsia"/>
                      <w:szCs w:val="21"/>
                    </w:rPr>
                    <w:t>2</w:t>
                  </w:r>
                  <w:r>
                    <w:rPr>
                      <w:szCs w:val="21"/>
                    </w:rPr>
                    <w:t>0mg/m</w:t>
                  </w:r>
                  <w:r>
                    <w:rPr>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Merge w:val="continue"/>
                  <w:vAlign w:val="center"/>
                </w:tcPr>
                <w:p>
                  <w:pPr>
                    <w:adjustRightInd w:val="0"/>
                    <w:snapToGrid w:val="0"/>
                    <w:jc w:val="center"/>
                    <w:rPr>
                      <w:szCs w:val="21"/>
                    </w:rPr>
                  </w:pPr>
                </w:p>
              </w:tc>
              <w:tc>
                <w:tcPr>
                  <w:tcW w:w="1701" w:type="dxa"/>
                  <w:vAlign w:val="center"/>
                </w:tcPr>
                <w:p>
                  <w:pPr>
                    <w:adjustRightInd w:val="0"/>
                    <w:snapToGrid w:val="0"/>
                    <w:jc w:val="center"/>
                    <w:rPr>
                      <w:szCs w:val="21"/>
                    </w:rPr>
                  </w:pPr>
                  <w:r>
                    <w:rPr>
                      <w:rFonts w:hint="eastAsia"/>
                      <w:szCs w:val="21"/>
                    </w:rPr>
                    <w:t>氮氧化物</w:t>
                  </w:r>
                </w:p>
              </w:tc>
              <w:tc>
                <w:tcPr>
                  <w:tcW w:w="2198" w:type="dxa"/>
                  <w:vMerge w:val="continue"/>
                  <w:vAlign w:val="center"/>
                </w:tcPr>
                <w:p>
                  <w:pPr>
                    <w:adjustRightInd w:val="0"/>
                    <w:snapToGrid w:val="0"/>
                    <w:jc w:val="center"/>
                    <w:rPr>
                      <w:szCs w:val="21"/>
                    </w:rPr>
                  </w:pPr>
                </w:p>
              </w:tc>
              <w:tc>
                <w:tcPr>
                  <w:tcW w:w="1182" w:type="dxa"/>
                  <w:vAlign w:val="center"/>
                </w:tcPr>
                <w:p>
                  <w:pPr>
                    <w:adjustRightInd w:val="0"/>
                    <w:snapToGrid w:val="0"/>
                    <w:jc w:val="center"/>
                    <w:rPr>
                      <w:szCs w:val="21"/>
                    </w:rPr>
                  </w:pPr>
                  <w:r>
                    <w:rPr>
                      <w:szCs w:val="21"/>
                    </w:rPr>
                    <w:t>50mg/m</w:t>
                  </w:r>
                  <w:r>
                    <w:rPr>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Merge w:val="continue"/>
                  <w:vAlign w:val="center"/>
                </w:tcPr>
                <w:p>
                  <w:pPr>
                    <w:adjustRightInd w:val="0"/>
                    <w:snapToGrid w:val="0"/>
                    <w:jc w:val="center"/>
                    <w:rPr>
                      <w:szCs w:val="21"/>
                    </w:rPr>
                  </w:pPr>
                </w:p>
              </w:tc>
              <w:tc>
                <w:tcPr>
                  <w:tcW w:w="1701" w:type="dxa"/>
                  <w:vAlign w:val="center"/>
                </w:tcPr>
                <w:p>
                  <w:pPr>
                    <w:adjustRightInd w:val="0"/>
                    <w:snapToGrid w:val="0"/>
                    <w:jc w:val="center"/>
                    <w:rPr>
                      <w:szCs w:val="21"/>
                    </w:rPr>
                  </w:pPr>
                  <w:r>
                    <w:rPr>
                      <w:rFonts w:hint="eastAsia"/>
                      <w:szCs w:val="21"/>
                    </w:rPr>
                    <w:t>颗粒物</w:t>
                  </w:r>
                </w:p>
              </w:tc>
              <w:tc>
                <w:tcPr>
                  <w:tcW w:w="2198" w:type="dxa"/>
                  <w:vMerge w:val="continue"/>
                  <w:vAlign w:val="center"/>
                </w:tcPr>
                <w:p>
                  <w:pPr>
                    <w:adjustRightInd w:val="0"/>
                    <w:snapToGrid w:val="0"/>
                    <w:jc w:val="center"/>
                    <w:rPr>
                      <w:szCs w:val="21"/>
                    </w:rPr>
                  </w:pPr>
                </w:p>
              </w:tc>
              <w:tc>
                <w:tcPr>
                  <w:tcW w:w="1182" w:type="dxa"/>
                  <w:vAlign w:val="center"/>
                </w:tcPr>
                <w:p>
                  <w:pPr>
                    <w:adjustRightInd w:val="0"/>
                    <w:snapToGrid w:val="0"/>
                    <w:jc w:val="center"/>
                    <w:rPr>
                      <w:szCs w:val="21"/>
                    </w:rPr>
                  </w:pPr>
                  <w:r>
                    <w:rPr>
                      <w:szCs w:val="21"/>
                    </w:rPr>
                    <w:t>10mg/m</w:t>
                  </w:r>
                  <w:r>
                    <w:rPr>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1276" w:type="dxa"/>
                  <w:vMerge w:val="continue"/>
                  <w:vAlign w:val="center"/>
                </w:tcPr>
                <w:p>
                  <w:pPr>
                    <w:adjustRightInd w:val="0"/>
                    <w:snapToGrid w:val="0"/>
                    <w:jc w:val="center"/>
                    <w:rPr>
                      <w:szCs w:val="21"/>
                    </w:rPr>
                  </w:pPr>
                </w:p>
              </w:tc>
              <w:tc>
                <w:tcPr>
                  <w:tcW w:w="1701" w:type="dxa"/>
                  <w:vAlign w:val="center"/>
                </w:tcPr>
                <w:p>
                  <w:pPr>
                    <w:adjustRightInd w:val="0"/>
                    <w:snapToGrid w:val="0"/>
                    <w:jc w:val="center"/>
                    <w:rPr>
                      <w:szCs w:val="21"/>
                    </w:rPr>
                  </w:pPr>
                  <w:r>
                    <w:rPr>
                      <w:rFonts w:hint="eastAsia"/>
                      <w:szCs w:val="21"/>
                    </w:rPr>
                    <w:t>林格曼黑度</w:t>
                  </w:r>
                </w:p>
              </w:tc>
              <w:tc>
                <w:tcPr>
                  <w:tcW w:w="2198" w:type="dxa"/>
                  <w:vAlign w:val="center"/>
                </w:tcPr>
                <w:p>
                  <w:pPr>
                    <w:adjustRightInd w:val="0"/>
                    <w:snapToGrid w:val="0"/>
                    <w:jc w:val="center"/>
                    <w:rPr>
                      <w:szCs w:val="21"/>
                    </w:rPr>
                  </w:pPr>
                  <w:r>
                    <w:rPr>
                      <w:rFonts w:hint="eastAsia"/>
                      <w:szCs w:val="21"/>
                    </w:rPr>
                    <w:t>《锅炉大气污染物排放标准》（GB13271-2014）</w:t>
                  </w:r>
                </w:p>
              </w:tc>
              <w:tc>
                <w:tcPr>
                  <w:tcW w:w="1182" w:type="dxa"/>
                  <w:vAlign w:val="center"/>
                </w:tcPr>
                <w:p>
                  <w:pPr>
                    <w:adjustRightInd w:val="0"/>
                    <w:snapToGrid w:val="0"/>
                    <w:jc w:val="center"/>
                    <w:rPr>
                      <w:szCs w:val="21"/>
                    </w:rPr>
                  </w:pPr>
                  <w:r>
                    <w:rPr>
                      <w:rFonts w:hint="eastAsia"/>
                      <w:szCs w:val="21"/>
                    </w:rPr>
                    <w:t>≤1级</w:t>
                  </w:r>
                </w:p>
              </w:tc>
              <w:tc>
                <w:tcPr>
                  <w:tcW w:w="1274" w:type="dxa"/>
                  <w:vAlign w:val="center"/>
                </w:tcPr>
                <w:p>
                  <w:pPr>
                    <w:adjustRightInd w:val="0"/>
                    <w:snapToGrid w:val="0"/>
                    <w:jc w:val="center"/>
                    <w:rPr>
                      <w:szCs w:val="21"/>
                    </w:rPr>
                  </w:pPr>
                  <w:r>
                    <w:rPr>
                      <w:rFonts w:hint="eastAsia"/>
                      <w:szCs w:val="21"/>
                    </w:rPr>
                    <w:t>/</w:t>
                  </w:r>
                </w:p>
              </w:tc>
            </w:tr>
          </w:tbl>
          <w:p>
            <w:pPr>
              <w:jc w:val="center"/>
              <w:rPr>
                <w:b/>
                <w:szCs w:val="21"/>
              </w:rPr>
            </w:pPr>
            <w:r>
              <w:rPr>
                <w:rFonts w:hint="eastAsia"/>
                <w:b/>
                <w:szCs w:val="21"/>
              </w:rPr>
              <w:t>续</w:t>
            </w:r>
            <w:r>
              <w:rPr>
                <w:b/>
                <w:szCs w:val="21"/>
              </w:rPr>
              <w:t>表3-10    废气监测评价标准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01"/>
              <w:gridCol w:w="1735"/>
              <w:gridCol w:w="2279"/>
              <w:gridCol w:w="1205"/>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Align w:val="center"/>
                </w:tcPr>
                <w:p>
                  <w:pPr>
                    <w:adjustRightInd w:val="0"/>
                    <w:snapToGrid w:val="0"/>
                    <w:jc w:val="center"/>
                    <w:rPr>
                      <w:szCs w:val="21"/>
                    </w:rPr>
                  </w:pPr>
                  <w:r>
                    <w:rPr>
                      <w:szCs w:val="21"/>
                    </w:rPr>
                    <w:t>类别</w:t>
                  </w:r>
                </w:p>
              </w:tc>
              <w:tc>
                <w:tcPr>
                  <w:tcW w:w="2977" w:type="dxa"/>
                  <w:gridSpan w:val="2"/>
                  <w:vAlign w:val="center"/>
                </w:tcPr>
                <w:p>
                  <w:pPr>
                    <w:adjustRightInd w:val="0"/>
                    <w:snapToGrid w:val="0"/>
                    <w:jc w:val="center"/>
                    <w:rPr>
                      <w:szCs w:val="21"/>
                    </w:rPr>
                  </w:pPr>
                  <w:r>
                    <w:rPr>
                      <w:szCs w:val="21"/>
                    </w:rPr>
                    <w:t>监测项目</w:t>
                  </w:r>
                </w:p>
              </w:tc>
              <w:tc>
                <w:tcPr>
                  <w:tcW w:w="2198" w:type="dxa"/>
                  <w:vAlign w:val="center"/>
                </w:tcPr>
                <w:p>
                  <w:pPr>
                    <w:adjustRightInd w:val="0"/>
                    <w:snapToGrid w:val="0"/>
                    <w:jc w:val="center"/>
                    <w:rPr>
                      <w:szCs w:val="21"/>
                    </w:rPr>
                  </w:pPr>
                  <w:r>
                    <w:rPr>
                      <w:szCs w:val="21"/>
                    </w:rPr>
                    <w:t>执行标准</w:t>
                  </w:r>
                </w:p>
              </w:tc>
              <w:tc>
                <w:tcPr>
                  <w:tcW w:w="1182" w:type="dxa"/>
                  <w:vAlign w:val="center"/>
                </w:tcPr>
                <w:p>
                  <w:pPr>
                    <w:adjustRightInd w:val="0"/>
                    <w:snapToGrid w:val="0"/>
                    <w:jc w:val="center"/>
                    <w:rPr>
                      <w:szCs w:val="21"/>
                    </w:rPr>
                  </w:pPr>
                  <w:r>
                    <w:rPr>
                      <w:szCs w:val="21"/>
                    </w:rPr>
                    <w:t>标准限值</w:t>
                  </w:r>
                </w:p>
              </w:tc>
              <w:tc>
                <w:tcPr>
                  <w:tcW w:w="1274" w:type="dxa"/>
                  <w:shd w:val="clear" w:color="auto" w:fill="auto"/>
                  <w:vAlign w:val="center"/>
                </w:tcPr>
                <w:p>
                  <w:pPr>
                    <w:adjustRightInd w:val="0"/>
                    <w:snapToGrid w:val="0"/>
                    <w:jc w:val="center"/>
                    <w:rPr>
                      <w:szCs w:val="21"/>
                    </w:rPr>
                  </w:pPr>
                  <w:r>
                    <w:rPr>
                      <w:rFonts w:hint="eastAsia"/>
                      <w:szCs w:val="21"/>
                    </w:rPr>
                    <w:t>最高允许排放速率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5" w:type="dxa"/>
                  <w:vAlign w:val="center"/>
                </w:tcPr>
                <w:p>
                  <w:pPr>
                    <w:adjustRightInd w:val="0"/>
                    <w:snapToGrid w:val="0"/>
                    <w:jc w:val="center"/>
                    <w:rPr>
                      <w:szCs w:val="21"/>
                    </w:rPr>
                  </w:pPr>
                  <w:r>
                    <w:rPr>
                      <w:szCs w:val="21"/>
                    </w:rPr>
                    <w:t>有组织废气</w:t>
                  </w:r>
                </w:p>
              </w:tc>
              <w:tc>
                <w:tcPr>
                  <w:tcW w:w="1276" w:type="dxa"/>
                  <w:vAlign w:val="center"/>
                </w:tcPr>
                <w:p>
                  <w:pPr>
                    <w:adjustRightInd w:val="0"/>
                    <w:snapToGrid w:val="0"/>
                    <w:jc w:val="center"/>
                    <w:rPr>
                      <w:szCs w:val="21"/>
                    </w:rPr>
                  </w:pPr>
                  <w:r>
                    <w:rPr>
                      <w:rFonts w:hint="eastAsia"/>
                      <w:szCs w:val="21"/>
                    </w:rPr>
                    <w:t>食堂油烟</w:t>
                  </w:r>
                </w:p>
              </w:tc>
              <w:tc>
                <w:tcPr>
                  <w:tcW w:w="1701" w:type="dxa"/>
                  <w:vAlign w:val="center"/>
                </w:tcPr>
                <w:p>
                  <w:pPr>
                    <w:adjustRightInd w:val="0"/>
                    <w:snapToGrid w:val="0"/>
                    <w:jc w:val="center"/>
                    <w:rPr>
                      <w:szCs w:val="21"/>
                    </w:rPr>
                  </w:pPr>
                  <w:r>
                    <w:rPr>
                      <w:rFonts w:hint="eastAsia"/>
                      <w:szCs w:val="21"/>
                    </w:rPr>
                    <w:t>食堂油烟</w:t>
                  </w:r>
                </w:p>
              </w:tc>
              <w:tc>
                <w:tcPr>
                  <w:tcW w:w="2198" w:type="dxa"/>
                  <w:vAlign w:val="center"/>
                </w:tcPr>
                <w:p>
                  <w:pPr>
                    <w:adjustRightInd w:val="0"/>
                    <w:snapToGrid w:val="0"/>
                    <w:jc w:val="center"/>
                    <w:rPr>
                      <w:szCs w:val="21"/>
                    </w:rPr>
                  </w:pPr>
                  <w:r>
                    <w:rPr>
                      <w:rFonts w:hint="eastAsia"/>
                      <w:szCs w:val="21"/>
                    </w:rPr>
                    <w:t>《饮食业油烟排放标准》（GB18483-2001）大型食堂</w:t>
                  </w:r>
                </w:p>
              </w:tc>
              <w:tc>
                <w:tcPr>
                  <w:tcW w:w="1182" w:type="dxa"/>
                  <w:vAlign w:val="center"/>
                </w:tcPr>
                <w:p>
                  <w:pPr>
                    <w:adjustRightInd w:val="0"/>
                    <w:snapToGrid w:val="0"/>
                    <w:jc w:val="center"/>
                    <w:rPr>
                      <w:szCs w:val="21"/>
                    </w:rPr>
                  </w:pPr>
                  <w:r>
                    <w:rPr>
                      <w:rFonts w:hint="eastAsia"/>
                      <w:szCs w:val="21"/>
                    </w:rPr>
                    <w:t>2.0mg/m</w:t>
                  </w:r>
                  <w:r>
                    <w:rPr>
                      <w:rFonts w:hint="eastAsia"/>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5" w:type="dxa"/>
                  <w:vMerge w:val="restart"/>
                  <w:vAlign w:val="center"/>
                </w:tcPr>
                <w:p>
                  <w:pPr>
                    <w:adjustRightInd w:val="0"/>
                    <w:snapToGrid w:val="0"/>
                    <w:jc w:val="center"/>
                    <w:rPr>
                      <w:szCs w:val="21"/>
                    </w:rPr>
                  </w:pPr>
                  <w:r>
                    <w:rPr>
                      <w:szCs w:val="21"/>
                    </w:rPr>
                    <w:t>无组织</w:t>
                  </w:r>
                </w:p>
                <w:p>
                  <w:pPr>
                    <w:adjustRightInd w:val="0"/>
                    <w:snapToGrid w:val="0"/>
                    <w:jc w:val="center"/>
                    <w:rPr>
                      <w:szCs w:val="21"/>
                    </w:rPr>
                  </w:pPr>
                  <w:r>
                    <w:rPr>
                      <w:szCs w:val="21"/>
                    </w:rPr>
                    <w:t>废气</w:t>
                  </w:r>
                </w:p>
              </w:tc>
              <w:tc>
                <w:tcPr>
                  <w:tcW w:w="2977" w:type="dxa"/>
                  <w:gridSpan w:val="2"/>
                  <w:vAlign w:val="center"/>
                </w:tcPr>
                <w:p>
                  <w:pPr>
                    <w:adjustRightInd w:val="0"/>
                    <w:snapToGrid w:val="0"/>
                    <w:jc w:val="center"/>
                    <w:rPr>
                      <w:szCs w:val="21"/>
                    </w:rPr>
                  </w:pPr>
                  <w:r>
                    <w:rPr>
                      <w:szCs w:val="21"/>
                    </w:rPr>
                    <w:t>颗粒物</w:t>
                  </w:r>
                </w:p>
              </w:tc>
              <w:tc>
                <w:tcPr>
                  <w:tcW w:w="2198" w:type="dxa"/>
                  <w:vMerge w:val="restart"/>
                  <w:vAlign w:val="center"/>
                </w:tcPr>
                <w:p>
                  <w:pPr>
                    <w:adjustRightInd w:val="0"/>
                    <w:snapToGrid w:val="0"/>
                    <w:jc w:val="center"/>
                    <w:rPr>
                      <w:szCs w:val="21"/>
                    </w:rPr>
                  </w:pPr>
                  <w:r>
                    <w:rPr>
                      <w:kern w:val="0"/>
                      <w:szCs w:val="21"/>
                      <w:lang w:bidi="ar"/>
                    </w:rPr>
                    <w:t>《大气污染物综合排放标准》（GB 16297-1996）</w:t>
                  </w:r>
                </w:p>
              </w:tc>
              <w:tc>
                <w:tcPr>
                  <w:tcW w:w="1182" w:type="dxa"/>
                  <w:vAlign w:val="center"/>
                </w:tcPr>
                <w:p>
                  <w:pPr>
                    <w:adjustRightInd w:val="0"/>
                    <w:snapToGrid w:val="0"/>
                    <w:jc w:val="center"/>
                    <w:rPr>
                      <w:szCs w:val="21"/>
                    </w:rPr>
                  </w:pPr>
                  <w:r>
                    <w:rPr>
                      <w:szCs w:val="21"/>
                    </w:rPr>
                    <w:t>1.0mg/m</w:t>
                  </w:r>
                  <w:r>
                    <w:rPr>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2977" w:type="dxa"/>
                  <w:gridSpan w:val="2"/>
                  <w:vAlign w:val="center"/>
                </w:tcPr>
                <w:p>
                  <w:pPr>
                    <w:adjustRightInd w:val="0"/>
                    <w:snapToGrid w:val="0"/>
                    <w:jc w:val="center"/>
                    <w:rPr>
                      <w:szCs w:val="21"/>
                    </w:rPr>
                  </w:pPr>
                  <w:r>
                    <w:rPr>
                      <w:rFonts w:hint="eastAsia"/>
                      <w:szCs w:val="21"/>
                    </w:rPr>
                    <w:t>氟化物</w:t>
                  </w:r>
                </w:p>
              </w:tc>
              <w:tc>
                <w:tcPr>
                  <w:tcW w:w="2198" w:type="dxa"/>
                  <w:vMerge w:val="continue"/>
                  <w:vAlign w:val="center"/>
                </w:tcPr>
                <w:p>
                  <w:pPr>
                    <w:adjustRightInd w:val="0"/>
                    <w:snapToGrid w:val="0"/>
                    <w:jc w:val="center"/>
                    <w:rPr>
                      <w:kern w:val="0"/>
                      <w:szCs w:val="21"/>
                      <w:lang w:bidi="ar"/>
                    </w:rPr>
                  </w:pPr>
                </w:p>
              </w:tc>
              <w:tc>
                <w:tcPr>
                  <w:tcW w:w="1182" w:type="dxa"/>
                  <w:vAlign w:val="center"/>
                </w:tcPr>
                <w:p>
                  <w:pPr>
                    <w:adjustRightInd w:val="0"/>
                    <w:snapToGrid w:val="0"/>
                    <w:jc w:val="center"/>
                    <w:rPr>
                      <w:szCs w:val="21"/>
                    </w:rPr>
                  </w:pPr>
                  <w:r>
                    <w:rPr>
                      <w:rFonts w:hint="eastAsia"/>
                      <w:szCs w:val="21"/>
                    </w:rPr>
                    <w:t>0</w:t>
                  </w:r>
                  <w:r>
                    <w:rPr>
                      <w:szCs w:val="21"/>
                    </w:rPr>
                    <w:t>.02mg/m</w:t>
                  </w:r>
                  <w:r>
                    <w:rPr>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2977" w:type="dxa"/>
                  <w:gridSpan w:val="2"/>
                  <w:vAlign w:val="center"/>
                </w:tcPr>
                <w:p>
                  <w:pPr>
                    <w:adjustRightInd w:val="0"/>
                    <w:snapToGrid w:val="0"/>
                    <w:jc w:val="center"/>
                    <w:rPr>
                      <w:szCs w:val="21"/>
                    </w:rPr>
                  </w:pPr>
                  <w:r>
                    <w:rPr>
                      <w:rFonts w:hint="eastAsia"/>
                      <w:szCs w:val="21"/>
                    </w:rPr>
                    <w:t>锡及其化合物</w:t>
                  </w:r>
                </w:p>
              </w:tc>
              <w:tc>
                <w:tcPr>
                  <w:tcW w:w="2198" w:type="dxa"/>
                  <w:vMerge w:val="continue"/>
                  <w:vAlign w:val="center"/>
                </w:tcPr>
                <w:p>
                  <w:pPr>
                    <w:adjustRightInd w:val="0"/>
                    <w:snapToGrid w:val="0"/>
                    <w:jc w:val="center"/>
                    <w:rPr>
                      <w:szCs w:val="21"/>
                    </w:rPr>
                  </w:pPr>
                </w:p>
              </w:tc>
              <w:tc>
                <w:tcPr>
                  <w:tcW w:w="1182" w:type="dxa"/>
                  <w:vAlign w:val="center"/>
                </w:tcPr>
                <w:p>
                  <w:pPr>
                    <w:adjustRightInd w:val="0"/>
                    <w:snapToGrid w:val="0"/>
                    <w:jc w:val="center"/>
                    <w:rPr>
                      <w:szCs w:val="21"/>
                    </w:rPr>
                  </w:pPr>
                  <w:r>
                    <w:rPr>
                      <w:rFonts w:hint="eastAsia"/>
                      <w:szCs w:val="21"/>
                    </w:rPr>
                    <w:t>0.24mg/m</w:t>
                  </w:r>
                  <w:r>
                    <w:rPr>
                      <w:rFonts w:hint="eastAsia"/>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2977" w:type="dxa"/>
                  <w:gridSpan w:val="2"/>
                  <w:vAlign w:val="center"/>
                </w:tcPr>
                <w:p>
                  <w:pPr>
                    <w:adjustRightInd w:val="0"/>
                    <w:snapToGrid w:val="0"/>
                    <w:jc w:val="center"/>
                    <w:rPr>
                      <w:szCs w:val="21"/>
                    </w:rPr>
                  </w:pPr>
                  <w:r>
                    <w:rPr>
                      <w:rFonts w:hint="eastAsia"/>
                      <w:szCs w:val="21"/>
                    </w:rPr>
                    <w:t>非甲烷总烃</w:t>
                  </w:r>
                </w:p>
              </w:tc>
              <w:tc>
                <w:tcPr>
                  <w:tcW w:w="2198" w:type="dxa"/>
                  <w:vAlign w:val="center"/>
                </w:tcPr>
                <w:p>
                  <w:pPr>
                    <w:adjustRightInd w:val="0"/>
                    <w:snapToGrid w:val="0"/>
                    <w:jc w:val="center"/>
                    <w:rPr>
                      <w:szCs w:val="21"/>
                    </w:rPr>
                  </w:pPr>
                  <w:r>
                    <w:rPr>
                      <w:rFonts w:hint="eastAsia"/>
                      <w:szCs w:val="21"/>
                    </w:rPr>
                    <w:t>《挥发性有机物排放控制标准》（DB61/T1061-2017）</w:t>
                  </w:r>
                </w:p>
              </w:tc>
              <w:tc>
                <w:tcPr>
                  <w:tcW w:w="1182" w:type="dxa"/>
                  <w:vAlign w:val="center"/>
                </w:tcPr>
                <w:p>
                  <w:pPr>
                    <w:adjustRightInd w:val="0"/>
                    <w:snapToGrid w:val="0"/>
                    <w:jc w:val="center"/>
                    <w:rPr>
                      <w:szCs w:val="21"/>
                    </w:rPr>
                  </w:pPr>
                  <w:r>
                    <w:rPr>
                      <w:rFonts w:hint="eastAsia"/>
                      <w:szCs w:val="21"/>
                    </w:rPr>
                    <w:t>3.0mg/m</w:t>
                  </w:r>
                  <w:r>
                    <w:rPr>
                      <w:rFonts w:hint="eastAsia"/>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2977" w:type="dxa"/>
                  <w:gridSpan w:val="2"/>
                  <w:vAlign w:val="center"/>
                </w:tcPr>
                <w:p>
                  <w:pPr>
                    <w:adjustRightInd w:val="0"/>
                    <w:snapToGrid w:val="0"/>
                    <w:jc w:val="center"/>
                    <w:rPr>
                      <w:szCs w:val="21"/>
                    </w:rPr>
                  </w:pPr>
                  <w:r>
                    <w:rPr>
                      <w:rFonts w:hint="eastAsia"/>
                      <w:szCs w:val="21"/>
                    </w:rPr>
                    <w:t>氨</w:t>
                  </w:r>
                </w:p>
              </w:tc>
              <w:tc>
                <w:tcPr>
                  <w:tcW w:w="2198" w:type="dxa"/>
                  <w:vMerge w:val="restart"/>
                  <w:vAlign w:val="center"/>
                </w:tcPr>
                <w:p>
                  <w:pPr>
                    <w:adjustRightInd w:val="0"/>
                    <w:snapToGrid w:val="0"/>
                    <w:jc w:val="center"/>
                    <w:rPr>
                      <w:szCs w:val="21"/>
                    </w:rPr>
                  </w:pPr>
                  <w:r>
                    <w:rPr>
                      <w:rFonts w:hint="eastAsia"/>
                      <w:szCs w:val="21"/>
                    </w:rPr>
                    <w:t>《恶臭污染物排放标准》（GB14554-93）表1二级标准</w:t>
                  </w:r>
                </w:p>
              </w:tc>
              <w:tc>
                <w:tcPr>
                  <w:tcW w:w="1182" w:type="dxa"/>
                  <w:vAlign w:val="center"/>
                </w:tcPr>
                <w:p>
                  <w:pPr>
                    <w:adjustRightInd w:val="0"/>
                    <w:snapToGrid w:val="0"/>
                    <w:jc w:val="center"/>
                    <w:rPr>
                      <w:szCs w:val="21"/>
                    </w:rPr>
                  </w:pPr>
                  <w:r>
                    <w:rPr>
                      <w:rFonts w:hint="eastAsia"/>
                      <w:szCs w:val="21"/>
                    </w:rPr>
                    <w:t>1</w:t>
                  </w:r>
                  <w:r>
                    <w:rPr>
                      <w:szCs w:val="21"/>
                    </w:rPr>
                    <w:t>.5</w:t>
                  </w:r>
                  <w:r>
                    <w:rPr>
                      <w:rFonts w:hint="eastAsia"/>
                      <w:szCs w:val="21"/>
                    </w:rPr>
                    <w:t>mg/m</w:t>
                  </w:r>
                  <w:r>
                    <w:rPr>
                      <w:rFonts w:hint="eastAsia"/>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2977" w:type="dxa"/>
                  <w:gridSpan w:val="2"/>
                  <w:vAlign w:val="center"/>
                </w:tcPr>
                <w:p>
                  <w:pPr>
                    <w:adjustRightInd w:val="0"/>
                    <w:snapToGrid w:val="0"/>
                    <w:jc w:val="center"/>
                    <w:rPr>
                      <w:szCs w:val="21"/>
                    </w:rPr>
                  </w:pPr>
                  <w:r>
                    <w:rPr>
                      <w:rFonts w:hint="eastAsia"/>
                      <w:szCs w:val="21"/>
                    </w:rPr>
                    <w:t>硫化氢</w:t>
                  </w:r>
                </w:p>
              </w:tc>
              <w:tc>
                <w:tcPr>
                  <w:tcW w:w="2198" w:type="dxa"/>
                  <w:vMerge w:val="continue"/>
                  <w:vAlign w:val="center"/>
                </w:tcPr>
                <w:p>
                  <w:pPr>
                    <w:adjustRightInd w:val="0"/>
                    <w:snapToGrid w:val="0"/>
                    <w:jc w:val="center"/>
                    <w:rPr>
                      <w:szCs w:val="21"/>
                    </w:rPr>
                  </w:pPr>
                </w:p>
              </w:tc>
              <w:tc>
                <w:tcPr>
                  <w:tcW w:w="1182" w:type="dxa"/>
                  <w:vAlign w:val="center"/>
                </w:tcPr>
                <w:p>
                  <w:pPr>
                    <w:adjustRightInd w:val="0"/>
                    <w:snapToGrid w:val="0"/>
                    <w:jc w:val="center"/>
                    <w:rPr>
                      <w:szCs w:val="21"/>
                    </w:rPr>
                  </w:pPr>
                  <w:r>
                    <w:rPr>
                      <w:rFonts w:hint="eastAsia"/>
                      <w:szCs w:val="21"/>
                    </w:rPr>
                    <w:t>0</w:t>
                  </w:r>
                  <w:r>
                    <w:rPr>
                      <w:szCs w:val="21"/>
                    </w:rPr>
                    <w:t>.06</w:t>
                  </w:r>
                  <w:r>
                    <w:rPr>
                      <w:rFonts w:hint="eastAsia"/>
                      <w:szCs w:val="21"/>
                    </w:rPr>
                    <w:t>mg/m</w:t>
                  </w:r>
                  <w:r>
                    <w:rPr>
                      <w:rFonts w:hint="eastAsia"/>
                      <w:szCs w:val="21"/>
                      <w:vertAlign w:val="superscript"/>
                    </w:rPr>
                    <w:t>3</w:t>
                  </w:r>
                </w:p>
              </w:tc>
              <w:tc>
                <w:tcPr>
                  <w:tcW w:w="1274" w:type="dxa"/>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605" w:type="dxa"/>
                  <w:vMerge w:val="continue"/>
                  <w:vAlign w:val="center"/>
                </w:tcPr>
                <w:p>
                  <w:pPr>
                    <w:adjustRightInd w:val="0"/>
                    <w:snapToGrid w:val="0"/>
                    <w:jc w:val="center"/>
                    <w:rPr>
                      <w:szCs w:val="21"/>
                    </w:rPr>
                  </w:pPr>
                </w:p>
              </w:tc>
              <w:tc>
                <w:tcPr>
                  <w:tcW w:w="2977" w:type="dxa"/>
                  <w:gridSpan w:val="2"/>
                  <w:vAlign w:val="center"/>
                </w:tcPr>
                <w:p>
                  <w:pPr>
                    <w:adjustRightInd w:val="0"/>
                    <w:snapToGrid w:val="0"/>
                    <w:jc w:val="center"/>
                    <w:rPr>
                      <w:szCs w:val="21"/>
                    </w:rPr>
                  </w:pPr>
                  <w:r>
                    <w:rPr>
                      <w:rFonts w:hint="eastAsia"/>
                      <w:szCs w:val="21"/>
                    </w:rPr>
                    <w:t>臭气浓度</w:t>
                  </w:r>
                </w:p>
              </w:tc>
              <w:tc>
                <w:tcPr>
                  <w:tcW w:w="2198" w:type="dxa"/>
                  <w:vMerge w:val="continue"/>
                  <w:vAlign w:val="center"/>
                </w:tcPr>
                <w:p>
                  <w:pPr>
                    <w:adjustRightInd w:val="0"/>
                    <w:snapToGrid w:val="0"/>
                    <w:jc w:val="center"/>
                    <w:rPr>
                      <w:szCs w:val="21"/>
                    </w:rPr>
                  </w:pPr>
                </w:p>
              </w:tc>
              <w:tc>
                <w:tcPr>
                  <w:tcW w:w="1182" w:type="dxa"/>
                  <w:vAlign w:val="center"/>
                </w:tcPr>
                <w:p>
                  <w:pPr>
                    <w:adjustRightInd w:val="0"/>
                    <w:snapToGrid w:val="0"/>
                    <w:jc w:val="center"/>
                    <w:rPr>
                      <w:szCs w:val="21"/>
                    </w:rPr>
                  </w:pPr>
                  <w:r>
                    <w:rPr>
                      <w:rFonts w:hint="eastAsia"/>
                      <w:szCs w:val="21"/>
                    </w:rPr>
                    <w:t>2</w:t>
                  </w:r>
                  <w:r>
                    <w:rPr>
                      <w:szCs w:val="21"/>
                    </w:rPr>
                    <w:t>0</w:t>
                  </w:r>
                  <w:r>
                    <w:rPr>
                      <w:rFonts w:hint="eastAsia"/>
                      <w:szCs w:val="21"/>
                    </w:rPr>
                    <w:t>（无量纲）</w:t>
                  </w:r>
                </w:p>
              </w:tc>
              <w:tc>
                <w:tcPr>
                  <w:tcW w:w="1274" w:type="dxa"/>
                  <w:vAlign w:val="center"/>
                </w:tcPr>
                <w:p>
                  <w:pPr>
                    <w:adjustRightInd w:val="0"/>
                    <w:snapToGrid w:val="0"/>
                    <w:jc w:val="center"/>
                    <w:rPr>
                      <w:szCs w:val="21"/>
                    </w:rPr>
                  </w:pPr>
                  <w:r>
                    <w:rPr>
                      <w:rFonts w:hint="eastAsia"/>
                      <w:szCs w:val="21"/>
                    </w:rPr>
                    <w:t>/</w:t>
                  </w:r>
                </w:p>
              </w:tc>
            </w:tr>
          </w:tbl>
          <w:p>
            <w:pPr>
              <w:spacing w:line="360" w:lineRule="auto"/>
              <w:ind w:firstLine="482" w:firstLineChars="200"/>
              <w:rPr>
                <w:b/>
                <w:sz w:val="24"/>
              </w:rPr>
            </w:pPr>
            <w:r>
              <w:rPr>
                <w:rFonts w:hint="eastAsia"/>
                <w:b/>
                <w:sz w:val="24"/>
              </w:rPr>
              <w:t>2、</w:t>
            </w:r>
            <w:r>
              <w:rPr>
                <w:b/>
                <w:sz w:val="24"/>
              </w:rPr>
              <w:t>废水</w:t>
            </w:r>
          </w:p>
          <w:p>
            <w:pPr>
              <w:widowControl/>
              <w:spacing w:line="360" w:lineRule="auto"/>
              <w:ind w:firstLine="480" w:firstLineChars="200"/>
              <w:rPr>
                <w:kern w:val="0"/>
                <w:sz w:val="24"/>
                <w:lang w:bidi="ar"/>
              </w:rPr>
            </w:pPr>
            <w:bookmarkStart w:id="11" w:name="_Hlk134110831"/>
            <w:r>
              <w:rPr>
                <w:kern w:val="0"/>
                <w:sz w:val="24"/>
                <w:lang w:bidi="ar"/>
              </w:rPr>
              <w:t>生活污水</w:t>
            </w:r>
            <w:r>
              <w:rPr>
                <w:rFonts w:hint="eastAsia"/>
                <w:kern w:val="0"/>
                <w:sz w:val="24"/>
                <w:lang w:bidi="ar"/>
              </w:rPr>
              <w:t>经过</w:t>
            </w:r>
            <w:r>
              <w:rPr>
                <w:kern w:val="0"/>
                <w:sz w:val="24"/>
                <w:lang w:bidi="ar"/>
              </w:rPr>
              <w:t>化粪池</w:t>
            </w:r>
            <w:r>
              <w:rPr>
                <w:rFonts w:hint="eastAsia"/>
                <w:kern w:val="0"/>
                <w:sz w:val="24"/>
                <w:lang w:bidi="ar"/>
              </w:rPr>
              <w:t>预</w:t>
            </w:r>
            <w:r>
              <w:rPr>
                <w:kern w:val="0"/>
                <w:sz w:val="24"/>
                <w:lang w:bidi="ar"/>
              </w:rPr>
              <w:t>处理</w:t>
            </w:r>
            <w:r>
              <w:rPr>
                <w:rFonts w:hint="eastAsia"/>
                <w:kern w:val="0"/>
                <w:sz w:val="24"/>
                <w:lang w:bidi="ar"/>
              </w:rPr>
              <w:t>，</w:t>
            </w:r>
            <w:r>
              <w:rPr>
                <w:kern w:val="0"/>
                <w:sz w:val="24"/>
                <w:lang w:bidi="ar"/>
              </w:rPr>
              <w:t>达到《污水综合排放标准》（GB8978-1996）三级标准及《污水排入城镇下水道水质标准》（GB/T31962-2015）B级标准</w:t>
            </w:r>
            <w:bookmarkEnd w:id="11"/>
            <w:r>
              <w:rPr>
                <w:kern w:val="0"/>
                <w:sz w:val="24"/>
                <w:lang w:bidi="ar"/>
              </w:rPr>
              <w:t>，排入市政污水管网，进入集贤产业园区污水处理厂进行处理</w:t>
            </w:r>
            <w:r>
              <w:rPr>
                <w:rFonts w:hint="eastAsia"/>
                <w:kern w:val="0"/>
                <w:sz w:val="24"/>
                <w:lang w:bidi="ar"/>
              </w:rPr>
              <w:t>。</w:t>
            </w:r>
          </w:p>
          <w:p>
            <w:pPr>
              <w:widowControl/>
              <w:spacing w:line="360" w:lineRule="auto"/>
              <w:ind w:firstLine="480" w:firstLineChars="200"/>
              <w:rPr>
                <w:kern w:val="0"/>
                <w:sz w:val="24"/>
                <w:lang w:bidi="ar"/>
              </w:rPr>
            </w:pPr>
            <w:bookmarkStart w:id="12" w:name="_Hlk134110844"/>
            <w:r>
              <w:rPr>
                <w:rFonts w:hint="eastAsia"/>
                <w:kern w:val="0"/>
                <w:sz w:val="24"/>
                <w:lang w:bidi="ar"/>
              </w:rPr>
              <w:t>生产废水</w:t>
            </w:r>
            <w:bookmarkEnd w:id="12"/>
            <w:r>
              <w:rPr>
                <w:rFonts w:hint="eastAsia"/>
                <w:kern w:val="0"/>
                <w:sz w:val="24"/>
                <w:lang w:bidi="ar"/>
              </w:rPr>
              <w:t>经过自建的工业污水处理站处理</w:t>
            </w:r>
            <w:r>
              <w:rPr>
                <w:kern w:val="0"/>
                <w:sz w:val="24"/>
                <w:lang w:bidi="ar"/>
              </w:rPr>
              <w:t>，</w:t>
            </w:r>
            <w:bookmarkStart w:id="13" w:name="_Hlk134110854"/>
            <w:r>
              <w:rPr>
                <w:rFonts w:hint="eastAsia"/>
                <w:kern w:val="0"/>
                <w:sz w:val="24"/>
                <w:lang w:bidi="ar"/>
              </w:rPr>
              <w:t>达到《电子工业水污染物排放标准》（G</w:t>
            </w:r>
            <w:r>
              <w:rPr>
                <w:kern w:val="0"/>
                <w:sz w:val="24"/>
                <w:lang w:bidi="ar"/>
              </w:rPr>
              <w:t>B39731-2020</w:t>
            </w:r>
            <w:r>
              <w:rPr>
                <w:rFonts w:hint="eastAsia"/>
                <w:kern w:val="0"/>
                <w:sz w:val="24"/>
                <w:lang w:bidi="ar"/>
              </w:rPr>
              <w:t>）表1标准限值及《污水排入城镇下水道水质标准》（GB/T 31962-2015）中B级标准</w:t>
            </w:r>
            <w:bookmarkEnd w:id="13"/>
            <w:r>
              <w:rPr>
                <w:rFonts w:hint="eastAsia"/>
                <w:kern w:val="0"/>
                <w:sz w:val="24"/>
                <w:lang w:bidi="ar"/>
              </w:rPr>
              <w:t>要求，</w:t>
            </w:r>
            <w:r>
              <w:rPr>
                <w:kern w:val="0"/>
                <w:sz w:val="24"/>
                <w:lang w:bidi="ar"/>
              </w:rPr>
              <w:t>排入市政污水管网，进入集贤产业园区污水处理厂进行处理</w:t>
            </w:r>
            <w:r>
              <w:rPr>
                <w:rFonts w:hint="eastAsia"/>
                <w:kern w:val="0"/>
                <w:sz w:val="24"/>
                <w:lang w:bidi="ar"/>
              </w:rPr>
              <w:t>。</w:t>
            </w:r>
            <w:r>
              <w:rPr>
                <w:kern w:val="0"/>
                <w:sz w:val="24"/>
                <w:lang w:bidi="ar"/>
              </w:rPr>
              <w:t>具体内容见表3-11。</w:t>
            </w:r>
          </w:p>
          <w:p>
            <w:pPr>
              <w:jc w:val="center"/>
              <w:rPr>
                <w:szCs w:val="21"/>
              </w:rPr>
            </w:pPr>
            <w:r>
              <w:rPr>
                <w:b/>
                <w:szCs w:val="21"/>
              </w:rPr>
              <w:t>表3-11    废水监测评价标准</w:t>
            </w:r>
          </w:p>
          <w:tbl>
            <w:tblPr>
              <w:tblStyle w:val="18"/>
              <w:tblW w:w="8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693"/>
              <w:gridCol w:w="283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723" w:type="dxa"/>
                  <w:vAlign w:val="center"/>
                </w:tcPr>
                <w:p>
                  <w:pPr>
                    <w:jc w:val="center"/>
                    <w:rPr>
                      <w:szCs w:val="21"/>
                    </w:rPr>
                  </w:pPr>
                  <w:r>
                    <w:rPr>
                      <w:szCs w:val="21"/>
                    </w:rPr>
                    <w:t>类别</w:t>
                  </w:r>
                </w:p>
              </w:tc>
              <w:tc>
                <w:tcPr>
                  <w:tcW w:w="2693" w:type="dxa"/>
                  <w:vAlign w:val="center"/>
                </w:tcPr>
                <w:p>
                  <w:pPr>
                    <w:jc w:val="center"/>
                    <w:rPr>
                      <w:szCs w:val="21"/>
                    </w:rPr>
                  </w:pPr>
                  <w:r>
                    <w:rPr>
                      <w:szCs w:val="21"/>
                    </w:rPr>
                    <w:t>监测因子</w:t>
                  </w:r>
                </w:p>
              </w:tc>
              <w:tc>
                <w:tcPr>
                  <w:tcW w:w="2835" w:type="dxa"/>
                  <w:vAlign w:val="center"/>
                </w:tcPr>
                <w:p>
                  <w:pPr>
                    <w:jc w:val="center"/>
                    <w:rPr>
                      <w:szCs w:val="21"/>
                    </w:rPr>
                  </w:pPr>
                  <w:r>
                    <w:rPr>
                      <w:szCs w:val="21"/>
                    </w:rPr>
                    <w:t>执行标准、标号、级别</w:t>
                  </w:r>
                </w:p>
              </w:tc>
              <w:tc>
                <w:tcPr>
                  <w:tcW w:w="1985" w:type="dxa"/>
                  <w:vAlign w:val="center"/>
                </w:tcPr>
                <w:p>
                  <w:pPr>
                    <w:jc w:val="center"/>
                    <w:rPr>
                      <w:szCs w:val="21"/>
                    </w:rPr>
                  </w:pPr>
                  <w:r>
                    <w:rPr>
                      <w:szCs w:val="21"/>
                    </w:rPr>
                    <w:t>总排口限值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restart"/>
                  <w:vAlign w:val="center"/>
                </w:tcPr>
                <w:p>
                  <w:pPr>
                    <w:jc w:val="center"/>
                    <w:rPr>
                      <w:szCs w:val="21"/>
                    </w:rPr>
                  </w:pPr>
                  <w:r>
                    <w:rPr>
                      <w:rFonts w:hint="eastAsia"/>
                      <w:szCs w:val="21"/>
                    </w:rPr>
                    <w:t>生活污水</w:t>
                  </w:r>
                </w:p>
              </w:tc>
              <w:tc>
                <w:tcPr>
                  <w:tcW w:w="2693" w:type="dxa"/>
                  <w:vAlign w:val="center"/>
                </w:tcPr>
                <w:p>
                  <w:pPr>
                    <w:jc w:val="center"/>
                    <w:rPr>
                      <w:szCs w:val="21"/>
                    </w:rPr>
                  </w:pPr>
                  <w:r>
                    <w:rPr>
                      <w:szCs w:val="21"/>
                    </w:rPr>
                    <w:t>化学需氧量（COD）</w:t>
                  </w:r>
                </w:p>
              </w:tc>
              <w:tc>
                <w:tcPr>
                  <w:tcW w:w="2835" w:type="dxa"/>
                  <w:vMerge w:val="restart"/>
                  <w:vAlign w:val="center"/>
                </w:tcPr>
                <w:p>
                  <w:pPr>
                    <w:jc w:val="center"/>
                    <w:rPr>
                      <w:szCs w:val="21"/>
                    </w:rPr>
                  </w:pPr>
                  <w:r>
                    <w:rPr>
                      <w:kern w:val="0"/>
                      <w:szCs w:val="21"/>
                      <w:lang w:bidi="ar"/>
                    </w:rPr>
                    <w:t>《污水综合排放标准》（GB 8978-1996）三级标准排放限值</w:t>
                  </w:r>
                </w:p>
              </w:tc>
              <w:tc>
                <w:tcPr>
                  <w:tcW w:w="1985" w:type="dxa"/>
                  <w:vAlign w:val="center"/>
                </w:tcPr>
                <w:p>
                  <w:pPr>
                    <w:jc w:val="center"/>
                    <w:rPr>
                      <w:szCs w:val="21"/>
                    </w:rPr>
                  </w:pPr>
                  <w:r>
                    <w:rPr>
                      <w:szCs w:val="21"/>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五日生化需氧量（BOD</w:t>
                  </w:r>
                  <w:r>
                    <w:rPr>
                      <w:szCs w:val="21"/>
                      <w:vertAlign w:val="subscript"/>
                    </w:rPr>
                    <w:t>5</w:t>
                  </w:r>
                  <w:r>
                    <w:rPr>
                      <w:szCs w:val="21"/>
                    </w:rPr>
                    <w:t>）</w:t>
                  </w:r>
                </w:p>
              </w:tc>
              <w:tc>
                <w:tcPr>
                  <w:tcW w:w="2835" w:type="dxa"/>
                  <w:vMerge w:val="continue"/>
                  <w:vAlign w:val="center"/>
                </w:tcPr>
                <w:p>
                  <w:pPr>
                    <w:jc w:val="center"/>
                    <w:rPr>
                      <w:szCs w:val="21"/>
                    </w:rPr>
                  </w:pPr>
                </w:p>
              </w:tc>
              <w:tc>
                <w:tcPr>
                  <w:tcW w:w="1985" w:type="dxa"/>
                  <w:vAlign w:val="center"/>
                </w:tcPr>
                <w:p>
                  <w:pPr>
                    <w:jc w:val="center"/>
                    <w:rPr>
                      <w:szCs w:val="21"/>
                    </w:rPr>
                  </w:pPr>
                  <w:r>
                    <w:rPr>
                      <w:szCs w:val="21"/>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悬浮物</w:t>
                  </w:r>
                </w:p>
              </w:tc>
              <w:tc>
                <w:tcPr>
                  <w:tcW w:w="2835" w:type="dxa"/>
                  <w:vMerge w:val="continue"/>
                  <w:vAlign w:val="center"/>
                </w:tcPr>
                <w:p>
                  <w:pPr>
                    <w:jc w:val="center"/>
                    <w:rPr>
                      <w:szCs w:val="21"/>
                    </w:rPr>
                  </w:pPr>
                </w:p>
              </w:tc>
              <w:tc>
                <w:tcPr>
                  <w:tcW w:w="1985" w:type="dxa"/>
                  <w:vAlign w:val="center"/>
                </w:tcPr>
                <w:p>
                  <w:pPr>
                    <w:jc w:val="center"/>
                    <w:rPr>
                      <w:szCs w:val="21"/>
                    </w:rPr>
                  </w:pPr>
                  <w:r>
                    <w:rPr>
                      <w:szCs w:val="21"/>
                    </w:rPr>
                    <w:t>400mg/L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动植物油</w:t>
                  </w:r>
                </w:p>
              </w:tc>
              <w:tc>
                <w:tcPr>
                  <w:tcW w:w="2835" w:type="dxa"/>
                  <w:vMerge w:val="continue"/>
                  <w:vAlign w:val="center"/>
                </w:tcPr>
                <w:p>
                  <w:pPr>
                    <w:jc w:val="center"/>
                    <w:rPr>
                      <w:szCs w:val="21"/>
                    </w:rPr>
                  </w:pPr>
                </w:p>
              </w:tc>
              <w:tc>
                <w:tcPr>
                  <w:tcW w:w="1985" w:type="dxa"/>
                  <w:vAlign w:val="center"/>
                </w:tcPr>
                <w:p>
                  <w:pPr>
                    <w:jc w:val="center"/>
                    <w:rPr>
                      <w:szCs w:val="21"/>
                    </w:rPr>
                  </w:pPr>
                  <w:r>
                    <w:rPr>
                      <w:szCs w:val="21"/>
                    </w:rPr>
                    <w:t>100mg/L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氨氮（以N计）</w:t>
                  </w:r>
                </w:p>
              </w:tc>
              <w:tc>
                <w:tcPr>
                  <w:tcW w:w="2835" w:type="dxa"/>
                  <w:vMerge w:val="restart"/>
                  <w:vAlign w:val="center"/>
                </w:tcPr>
                <w:p>
                  <w:pPr>
                    <w:jc w:val="center"/>
                    <w:rPr>
                      <w:szCs w:val="21"/>
                    </w:rPr>
                  </w:pPr>
                  <w:r>
                    <w:rPr>
                      <w:kern w:val="0"/>
                      <w:szCs w:val="21"/>
                      <w:lang w:bidi="ar"/>
                    </w:rPr>
                    <w:t>《污水排入城镇下水道水质标准》（GB/T 31962-2015）中B级标准</w:t>
                  </w:r>
                </w:p>
              </w:tc>
              <w:tc>
                <w:tcPr>
                  <w:tcW w:w="1985" w:type="dxa"/>
                  <w:vAlign w:val="center"/>
                </w:tcPr>
                <w:p>
                  <w:pPr>
                    <w:jc w:val="center"/>
                    <w:rPr>
                      <w:szCs w:val="21"/>
                    </w:rPr>
                  </w:pPr>
                  <w:r>
                    <w:rPr>
                      <w:szCs w:val="21"/>
                    </w:rPr>
                    <w:t>45mg/L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总磷（以P计）</w:t>
                  </w:r>
                </w:p>
              </w:tc>
              <w:tc>
                <w:tcPr>
                  <w:tcW w:w="2835" w:type="dxa"/>
                  <w:vMerge w:val="continue"/>
                  <w:vAlign w:val="center"/>
                </w:tcPr>
                <w:p>
                  <w:pPr>
                    <w:jc w:val="center"/>
                    <w:rPr>
                      <w:szCs w:val="21"/>
                    </w:rPr>
                  </w:pPr>
                </w:p>
              </w:tc>
              <w:tc>
                <w:tcPr>
                  <w:tcW w:w="1985" w:type="dxa"/>
                  <w:vAlign w:val="center"/>
                </w:tcPr>
                <w:p>
                  <w:pPr>
                    <w:jc w:val="center"/>
                    <w:rPr>
                      <w:szCs w:val="21"/>
                    </w:rPr>
                  </w:pPr>
                  <w:r>
                    <w:rPr>
                      <w:szCs w:val="21"/>
                    </w:rPr>
                    <w:t>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总氮（以N计）</w:t>
                  </w:r>
                </w:p>
              </w:tc>
              <w:tc>
                <w:tcPr>
                  <w:tcW w:w="2835" w:type="dxa"/>
                  <w:vMerge w:val="continue"/>
                  <w:vAlign w:val="center"/>
                </w:tcPr>
                <w:p>
                  <w:pPr>
                    <w:jc w:val="center"/>
                    <w:rPr>
                      <w:szCs w:val="21"/>
                    </w:rPr>
                  </w:pPr>
                </w:p>
              </w:tc>
              <w:tc>
                <w:tcPr>
                  <w:tcW w:w="1985" w:type="dxa"/>
                  <w:vAlign w:val="center"/>
                </w:tcPr>
                <w:p>
                  <w:pPr>
                    <w:jc w:val="center"/>
                    <w:rPr>
                      <w:szCs w:val="21"/>
                    </w:rPr>
                  </w:pPr>
                  <w:r>
                    <w:rPr>
                      <w:szCs w:val="21"/>
                    </w:rPr>
                    <w:t>70mg/L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rFonts w:hint="eastAsia"/>
                      <w:szCs w:val="21"/>
                    </w:rPr>
                    <w:t>石油类</w:t>
                  </w:r>
                </w:p>
              </w:tc>
              <w:tc>
                <w:tcPr>
                  <w:tcW w:w="2835" w:type="dxa"/>
                  <w:vMerge w:val="continue"/>
                  <w:vAlign w:val="center"/>
                </w:tcPr>
                <w:p>
                  <w:pPr>
                    <w:jc w:val="center"/>
                    <w:rPr>
                      <w:szCs w:val="21"/>
                    </w:rPr>
                  </w:pPr>
                </w:p>
              </w:tc>
              <w:tc>
                <w:tcPr>
                  <w:tcW w:w="1985" w:type="dxa"/>
                  <w:vAlign w:val="center"/>
                </w:tcPr>
                <w:p>
                  <w:pPr>
                    <w:jc w:val="center"/>
                    <w:rPr>
                      <w:szCs w:val="21"/>
                    </w:rPr>
                  </w:pPr>
                  <w:r>
                    <w:rPr>
                      <w:rFonts w:hint="eastAsia"/>
                      <w:szCs w:val="21"/>
                    </w:rPr>
                    <w:t>1</w:t>
                  </w:r>
                  <w:r>
                    <w:rPr>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restart"/>
                  <w:vAlign w:val="center"/>
                </w:tcPr>
                <w:p>
                  <w:pPr>
                    <w:jc w:val="center"/>
                    <w:rPr>
                      <w:szCs w:val="21"/>
                    </w:rPr>
                  </w:pPr>
                  <w:r>
                    <w:rPr>
                      <w:rFonts w:hint="eastAsia"/>
                      <w:szCs w:val="21"/>
                    </w:rPr>
                    <w:t>生产废水</w:t>
                  </w:r>
                </w:p>
              </w:tc>
              <w:tc>
                <w:tcPr>
                  <w:tcW w:w="2693" w:type="dxa"/>
                  <w:vAlign w:val="center"/>
                </w:tcPr>
                <w:p>
                  <w:pPr>
                    <w:jc w:val="center"/>
                    <w:rPr>
                      <w:szCs w:val="21"/>
                    </w:rPr>
                  </w:pPr>
                  <w:r>
                    <w:rPr>
                      <w:szCs w:val="21"/>
                    </w:rPr>
                    <w:t>化学需氧量（COD）</w:t>
                  </w:r>
                </w:p>
              </w:tc>
              <w:tc>
                <w:tcPr>
                  <w:tcW w:w="2835" w:type="dxa"/>
                  <w:vMerge w:val="restart"/>
                  <w:vAlign w:val="center"/>
                </w:tcPr>
                <w:p>
                  <w:pPr>
                    <w:jc w:val="center"/>
                    <w:rPr>
                      <w:szCs w:val="21"/>
                    </w:rPr>
                  </w:pPr>
                  <w:r>
                    <w:rPr>
                      <w:rFonts w:hint="eastAsia"/>
                      <w:szCs w:val="21"/>
                    </w:rPr>
                    <w:t>《电子工业水污染物排放标准》（GB39731-2020）表1标准限值</w:t>
                  </w:r>
                </w:p>
              </w:tc>
              <w:tc>
                <w:tcPr>
                  <w:tcW w:w="1985" w:type="dxa"/>
                  <w:vAlign w:val="center"/>
                </w:tcPr>
                <w:p>
                  <w:pPr>
                    <w:jc w:val="center"/>
                    <w:rPr>
                      <w:szCs w:val="21"/>
                    </w:rPr>
                  </w:pPr>
                  <w:r>
                    <w:rPr>
                      <w:rFonts w:hint="eastAsia"/>
                      <w:szCs w:val="21"/>
                    </w:rPr>
                    <w:t>5</w:t>
                  </w:r>
                  <w:r>
                    <w:rPr>
                      <w:szCs w:val="21"/>
                    </w:rPr>
                    <w:t>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氨氮（以N计）</w:t>
                  </w:r>
                </w:p>
              </w:tc>
              <w:tc>
                <w:tcPr>
                  <w:tcW w:w="2835" w:type="dxa"/>
                  <w:vMerge w:val="continue"/>
                  <w:vAlign w:val="center"/>
                </w:tcPr>
                <w:p>
                  <w:pPr>
                    <w:jc w:val="center"/>
                    <w:rPr>
                      <w:szCs w:val="21"/>
                    </w:rPr>
                  </w:pPr>
                </w:p>
              </w:tc>
              <w:tc>
                <w:tcPr>
                  <w:tcW w:w="1985" w:type="dxa"/>
                  <w:vAlign w:val="center"/>
                </w:tcPr>
                <w:p>
                  <w:pPr>
                    <w:jc w:val="center"/>
                    <w:rPr>
                      <w:szCs w:val="21"/>
                    </w:rPr>
                  </w:pPr>
                  <w:r>
                    <w:rPr>
                      <w:rFonts w:hint="eastAsia"/>
                      <w:szCs w:val="21"/>
                    </w:rPr>
                    <w:t>4</w:t>
                  </w:r>
                  <w:r>
                    <w:rPr>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总氮（以N计）</w:t>
                  </w:r>
                </w:p>
              </w:tc>
              <w:tc>
                <w:tcPr>
                  <w:tcW w:w="2835" w:type="dxa"/>
                  <w:vMerge w:val="continue"/>
                  <w:vAlign w:val="center"/>
                </w:tcPr>
                <w:p>
                  <w:pPr>
                    <w:jc w:val="center"/>
                    <w:rPr>
                      <w:szCs w:val="21"/>
                    </w:rPr>
                  </w:pPr>
                </w:p>
              </w:tc>
              <w:tc>
                <w:tcPr>
                  <w:tcW w:w="1985" w:type="dxa"/>
                  <w:vAlign w:val="center"/>
                </w:tcPr>
                <w:p>
                  <w:pPr>
                    <w:jc w:val="center"/>
                    <w:rPr>
                      <w:szCs w:val="21"/>
                    </w:rPr>
                  </w:pPr>
                  <w:r>
                    <w:rPr>
                      <w:rFonts w:hint="eastAsia"/>
                      <w:szCs w:val="21"/>
                    </w:rPr>
                    <w:t>7</w:t>
                  </w:r>
                  <w:r>
                    <w:rPr>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总磷（以P计）</w:t>
                  </w:r>
                </w:p>
              </w:tc>
              <w:tc>
                <w:tcPr>
                  <w:tcW w:w="2835" w:type="dxa"/>
                  <w:vMerge w:val="continue"/>
                  <w:vAlign w:val="center"/>
                </w:tcPr>
                <w:p>
                  <w:pPr>
                    <w:jc w:val="center"/>
                    <w:rPr>
                      <w:szCs w:val="21"/>
                    </w:rPr>
                  </w:pPr>
                </w:p>
              </w:tc>
              <w:tc>
                <w:tcPr>
                  <w:tcW w:w="1985" w:type="dxa"/>
                  <w:vAlign w:val="center"/>
                </w:tcPr>
                <w:p>
                  <w:pPr>
                    <w:jc w:val="center"/>
                    <w:rPr>
                      <w:szCs w:val="21"/>
                    </w:rPr>
                  </w:pPr>
                  <w:r>
                    <w:rPr>
                      <w:rFonts w:hint="eastAsia"/>
                      <w:szCs w:val="21"/>
                    </w:rPr>
                    <w:t>8</w:t>
                  </w:r>
                  <w:r>
                    <w:rPr>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3" w:type="dxa"/>
                  <w:vMerge w:val="continue"/>
                  <w:vAlign w:val="center"/>
                </w:tcPr>
                <w:p>
                  <w:pPr>
                    <w:jc w:val="center"/>
                    <w:rPr>
                      <w:szCs w:val="21"/>
                    </w:rPr>
                  </w:pPr>
                </w:p>
              </w:tc>
              <w:tc>
                <w:tcPr>
                  <w:tcW w:w="2693" w:type="dxa"/>
                  <w:vAlign w:val="center"/>
                </w:tcPr>
                <w:p>
                  <w:pPr>
                    <w:jc w:val="center"/>
                    <w:rPr>
                      <w:szCs w:val="21"/>
                    </w:rPr>
                  </w:pPr>
                  <w:r>
                    <w:rPr>
                      <w:szCs w:val="21"/>
                    </w:rPr>
                    <w:t>五日生化需氧量（BOD</w:t>
                  </w:r>
                  <w:r>
                    <w:rPr>
                      <w:szCs w:val="21"/>
                      <w:vertAlign w:val="subscript"/>
                    </w:rPr>
                    <w:t>5</w:t>
                  </w:r>
                  <w:r>
                    <w:rPr>
                      <w:szCs w:val="21"/>
                    </w:rPr>
                    <w:t>）</w:t>
                  </w:r>
                </w:p>
              </w:tc>
              <w:tc>
                <w:tcPr>
                  <w:tcW w:w="2835" w:type="dxa"/>
                  <w:vAlign w:val="center"/>
                </w:tcPr>
                <w:p>
                  <w:pPr>
                    <w:jc w:val="center"/>
                    <w:rPr>
                      <w:kern w:val="0"/>
                      <w:szCs w:val="21"/>
                      <w:lang w:bidi="ar"/>
                    </w:rPr>
                  </w:pPr>
                  <w:r>
                    <w:rPr>
                      <w:kern w:val="0"/>
                      <w:szCs w:val="21"/>
                      <w:lang w:bidi="ar"/>
                    </w:rPr>
                    <w:t>《污水综合排放标准》（GB 8978-1996）三级标准排放限值</w:t>
                  </w:r>
                </w:p>
              </w:tc>
              <w:tc>
                <w:tcPr>
                  <w:tcW w:w="1985" w:type="dxa"/>
                  <w:vAlign w:val="center"/>
                </w:tcPr>
                <w:p>
                  <w:pPr>
                    <w:jc w:val="center"/>
                    <w:rPr>
                      <w:szCs w:val="21"/>
                    </w:rPr>
                  </w:pPr>
                  <w:r>
                    <w:rPr>
                      <w:szCs w:val="21"/>
                    </w:rPr>
                    <w:t>300mg/L</w:t>
                  </w:r>
                </w:p>
              </w:tc>
            </w:tr>
          </w:tbl>
          <w:p>
            <w:pPr>
              <w:pStyle w:val="48"/>
              <w:tabs>
                <w:tab w:val="left" w:pos="4536"/>
              </w:tabs>
              <w:kinsoku w:val="0"/>
              <w:overflowPunct w:val="0"/>
              <w:autoSpaceDE w:val="0"/>
              <w:autoSpaceDN w:val="0"/>
              <w:ind w:firstLine="482"/>
              <w:rPr>
                <w:rFonts w:ascii="Times New Roman" w:hAnsi="Times New Roman" w:cs="Times New Roman"/>
                <w:b/>
              </w:rPr>
            </w:pPr>
            <w:r>
              <w:rPr>
                <w:rFonts w:ascii="Times New Roman" w:hAnsi="Times New Roman" w:cs="Times New Roman"/>
                <w:b/>
              </w:rPr>
              <w:t>3</w:t>
            </w:r>
            <w:r>
              <w:rPr>
                <w:rFonts w:ascii="Times New Roman" w:cs="Times New Roman"/>
                <w:b/>
              </w:rPr>
              <w:t>、噪声</w:t>
            </w:r>
          </w:p>
          <w:p>
            <w:pPr>
              <w:widowControl/>
              <w:spacing w:line="360" w:lineRule="auto"/>
              <w:ind w:firstLine="480" w:firstLineChars="200"/>
              <w:jc w:val="left"/>
              <w:rPr>
                <w:kern w:val="0"/>
                <w:sz w:val="24"/>
                <w:lang w:bidi="ar"/>
              </w:rPr>
            </w:pPr>
            <w:r>
              <w:rPr>
                <w:kern w:val="0"/>
                <w:sz w:val="24"/>
                <w:lang w:bidi="ar"/>
              </w:rPr>
              <w:t>厂界噪声监测因子执行《工业企业厂界环境噪声排放标准》（GB 12348-2008）3类标准，具体内容见表3-12。</w:t>
            </w:r>
          </w:p>
          <w:p>
            <w:pPr>
              <w:jc w:val="center"/>
              <w:rPr>
                <w:b/>
                <w:szCs w:val="21"/>
              </w:rPr>
            </w:pPr>
            <w:r>
              <w:rPr>
                <w:b/>
                <w:szCs w:val="21"/>
              </w:rPr>
              <w:t>表3-12    噪声监测评价标准</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403"/>
              <w:gridCol w:w="1218"/>
              <w:gridCol w:w="1218"/>
              <w:gridCol w:w="3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2" w:type="dxa"/>
                  <w:vMerge w:val="restart"/>
                  <w:vAlign w:val="center"/>
                </w:tcPr>
                <w:p>
                  <w:pPr>
                    <w:jc w:val="center"/>
                    <w:rPr>
                      <w:szCs w:val="21"/>
                    </w:rPr>
                  </w:pPr>
                  <w:r>
                    <w:rPr>
                      <w:szCs w:val="21"/>
                    </w:rPr>
                    <w:t>类别</w:t>
                  </w:r>
                </w:p>
              </w:tc>
              <w:tc>
                <w:tcPr>
                  <w:tcW w:w="1315" w:type="dxa"/>
                  <w:vMerge w:val="restart"/>
                  <w:vAlign w:val="center"/>
                </w:tcPr>
                <w:p>
                  <w:pPr>
                    <w:jc w:val="center"/>
                    <w:rPr>
                      <w:szCs w:val="21"/>
                    </w:rPr>
                  </w:pPr>
                  <w:r>
                    <w:rPr>
                      <w:szCs w:val="21"/>
                    </w:rPr>
                    <w:t>监测因子</w:t>
                  </w:r>
                </w:p>
              </w:tc>
              <w:tc>
                <w:tcPr>
                  <w:tcW w:w="2282" w:type="dxa"/>
                  <w:gridSpan w:val="2"/>
                  <w:vAlign w:val="center"/>
                </w:tcPr>
                <w:p>
                  <w:pPr>
                    <w:jc w:val="center"/>
                    <w:rPr>
                      <w:szCs w:val="21"/>
                    </w:rPr>
                  </w:pPr>
                  <w:r>
                    <w:rPr>
                      <w:szCs w:val="21"/>
                    </w:rPr>
                    <w:t>标准限值</w:t>
                  </w:r>
                </w:p>
              </w:tc>
              <w:tc>
                <w:tcPr>
                  <w:tcW w:w="3484" w:type="dxa"/>
                  <w:vMerge w:val="restart"/>
                  <w:vAlign w:val="center"/>
                </w:tcPr>
                <w:p>
                  <w:pPr>
                    <w:jc w:val="center"/>
                    <w:rPr>
                      <w:szCs w:val="21"/>
                    </w:rPr>
                  </w:pPr>
                  <w:r>
                    <w:rPr>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2" w:type="dxa"/>
                  <w:vMerge w:val="continue"/>
                  <w:vAlign w:val="center"/>
                </w:tcPr>
                <w:p>
                  <w:pPr>
                    <w:jc w:val="center"/>
                    <w:rPr>
                      <w:szCs w:val="21"/>
                    </w:rPr>
                  </w:pPr>
                </w:p>
              </w:tc>
              <w:tc>
                <w:tcPr>
                  <w:tcW w:w="1315" w:type="dxa"/>
                  <w:vMerge w:val="continue"/>
                  <w:vAlign w:val="center"/>
                </w:tcPr>
                <w:p>
                  <w:pPr>
                    <w:jc w:val="center"/>
                    <w:rPr>
                      <w:szCs w:val="21"/>
                    </w:rPr>
                  </w:pPr>
                </w:p>
              </w:tc>
              <w:tc>
                <w:tcPr>
                  <w:tcW w:w="1141" w:type="dxa"/>
                  <w:vAlign w:val="center"/>
                </w:tcPr>
                <w:p>
                  <w:pPr>
                    <w:jc w:val="center"/>
                    <w:rPr>
                      <w:szCs w:val="21"/>
                    </w:rPr>
                  </w:pPr>
                  <w:r>
                    <w:rPr>
                      <w:szCs w:val="21"/>
                    </w:rPr>
                    <w:t>昼间</w:t>
                  </w:r>
                </w:p>
              </w:tc>
              <w:tc>
                <w:tcPr>
                  <w:tcW w:w="1141" w:type="dxa"/>
                  <w:vAlign w:val="center"/>
                </w:tcPr>
                <w:p>
                  <w:pPr>
                    <w:jc w:val="center"/>
                    <w:rPr>
                      <w:szCs w:val="21"/>
                    </w:rPr>
                  </w:pPr>
                  <w:r>
                    <w:rPr>
                      <w:szCs w:val="21"/>
                    </w:rPr>
                    <w:t>夜间</w:t>
                  </w:r>
                </w:p>
              </w:tc>
              <w:tc>
                <w:tcPr>
                  <w:tcW w:w="34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22" w:type="dxa"/>
                  <w:vAlign w:val="center"/>
                </w:tcPr>
                <w:p>
                  <w:pPr>
                    <w:jc w:val="center"/>
                    <w:rPr>
                      <w:szCs w:val="21"/>
                    </w:rPr>
                  </w:pPr>
                  <w:r>
                    <w:rPr>
                      <w:szCs w:val="21"/>
                    </w:rPr>
                    <w:t>厂界噪声</w:t>
                  </w:r>
                </w:p>
              </w:tc>
              <w:tc>
                <w:tcPr>
                  <w:tcW w:w="1315" w:type="dxa"/>
                  <w:vAlign w:val="center"/>
                </w:tcPr>
                <w:p>
                  <w:pPr>
                    <w:jc w:val="center"/>
                    <w:rPr>
                      <w:szCs w:val="21"/>
                    </w:rPr>
                  </w:pPr>
                  <w:r>
                    <w:rPr>
                      <w:szCs w:val="21"/>
                    </w:rPr>
                    <w:t>等效连续（A）声级</w:t>
                  </w:r>
                </w:p>
              </w:tc>
              <w:tc>
                <w:tcPr>
                  <w:tcW w:w="1141" w:type="dxa"/>
                  <w:vAlign w:val="center"/>
                </w:tcPr>
                <w:p>
                  <w:pPr>
                    <w:jc w:val="center"/>
                    <w:rPr>
                      <w:szCs w:val="21"/>
                    </w:rPr>
                  </w:pPr>
                  <w:r>
                    <w:rPr>
                      <w:szCs w:val="21"/>
                    </w:rPr>
                    <w:t>65dB（A）</w:t>
                  </w:r>
                </w:p>
              </w:tc>
              <w:tc>
                <w:tcPr>
                  <w:tcW w:w="1141" w:type="dxa"/>
                  <w:vAlign w:val="center"/>
                </w:tcPr>
                <w:p>
                  <w:pPr>
                    <w:jc w:val="center"/>
                    <w:rPr>
                      <w:szCs w:val="21"/>
                    </w:rPr>
                  </w:pPr>
                  <w:r>
                    <w:rPr>
                      <w:szCs w:val="21"/>
                    </w:rPr>
                    <w:t>55dB（A）</w:t>
                  </w:r>
                </w:p>
              </w:tc>
              <w:tc>
                <w:tcPr>
                  <w:tcW w:w="3484" w:type="dxa"/>
                  <w:vAlign w:val="center"/>
                </w:tcPr>
                <w:p>
                  <w:pPr>
                    <w:jc w:val="center"/>
                    <w:rPr>
                      <w:szCs w:val="21"/>
                    </w:rPr>
                  </w:pPr>
                  <w:r>
                    <w:rPr>
                      <w:szCs w:val="21"/>
                    </w:rPr>
                    <w:t>《工业企业厂界环境噪声排放标准》</w:t>
                  </w:r>
                </w:p>
                <w:p>
                  <w:pPr>
                    <w:jc w:val="center"/>
                    <w:rPr>
                      <w:szCs w:val="21"/>
                    </w:rPr>
                  </w:pPr>
                  <w:r>
                    <w:rPr>
                      <w:szCs w:val="21"/>
                    </w:rPr>
                    <w:t>（GB 12348-2008）3类标准</w:t>
                  </w:r>
                </w:p>
              </w:tc>
            </w:tr>
          </w:tbl>
          <w:p>
            <w:pPr>
              <w:spacing w:line="360" w:lineRule="auto"/>
              <w:ind w:firstLine="482" w:firstLineChars="200"/>
              <w:rPr>
                <w:b/>
                <w:sz w:val="24"/>
              </w:rPr>
            </w:pPr>
            <w:r>
              <w:rPr>
                <w:b/>
                <w:sz w:val="24"/>
              </w:rPr>
              <w:t>4、固体废物</w:t>
            </w:r>
          </w:p>
          <w:p>
            <w:pPr>
              <w:widowControl/>
              <w:spacing w:line="360" w:lineRule="auto"/>
              <w:ind w:firstLine="480" w:firstLineChars="200"/>
              <w:rPr>
                <w:kern w:val="0"/>
                <w:sz w:val="24"/>
              </w:rPr>
            </w:pPr>
            <w:r>
              <w:rPr>
                <w:rFonts w:hint="eastAsia"/>
                <w:kern w:val="0"/>
                <w:sz w:val="24"/>
              </w:rPr>
              <w:t>生活垃圾执行《生活垃圾填埋污染控制标准》（GB16889-2008）有关要求</w:t>
            </w:r>
            <w:r>
              <w:rPr>
                <w:kern w:val="0"/>
                <w:sz w:val="24"/>
              </w:rPr>
              <w:t>；</w:t>
            </w:r>
            <w:bookmarkStart w:id="14" w:name="_Hlk134110957"/>
            <w:r>
              <w:rPr>
                <w:rFonts w:hint="eastAsia"/>
                <w:kern w:val="0"/>
                <w:sz w:val="24"/>
              </w:rPr>
              <w:t>一般工业固体废物排放执行《一般工业固体废物贮存和填埋污染控制标准》（GB</w:t>
            </w:r>
            <w:r>
              <w:rPr>
                <w:kern w:val="0"/>
                <w:sz w:val="24"/>
              </w:rPr>
              <w:t>18599-2020</w:t>
            </w:r>
            <w:r>
              <w:rPr>
                <w:rFonts w:hint="eastAsia"/>
                <w:kern w:val="0"/>
                <w:sz w:val="24"/>
              </w:rPr>
              <w:t>）中有关要求</w:t>
            </w:r>
            <w:bookmarkEnd w:id="14"/>
            <w:r>
              <w:rPr>
                <w:rFonts w:hint="eastAsia"/>
                <w:kern w:val="0"/>
                <w:sz w:val="24"/>
              </w:rPr>
              <w:t>；</w:t>
            </w:r>
            <w:bookmarkStart w:id="15" w:name="_Hlk134110972"/>
            <w:r>
              <w:rPr>
                <w:rFonts w:hint="eastAsia"/>
                <w:kern w:val="0"/>
                <w:sz w:val="24"/>
              </w:rPr>
              <w:t>危险废物收集、贮存执行《危险废物贮存污染控制标准》（GB18597-20</w:t>
            </w:r>
            <w:r>
              <w:rPr>
                <w:kern w:val="0"/>
                <w:sz w:val="24"/>
              </w:rPr>
              <w:t>23</w:t>
            </w:r>
            <w:r>
              <w:rPr>
                <w:rFonts w:hint="eastAsia"/>
                <w:kern w:val="0"/>
                <w:sz w:val="24"/>
              </w:rPr>
              <w:t>，2</w:t>
            </w:r>
            <w:r>
              <w:rPr>
                <w:kern w:val="0"/>
                <w:sz w:val="24"/>
              </w:rPr>
              <w:t>023-07-01</w:t>
            </w:r>
            <w:r>
              <w:rPr>
                <w:rFonts w:hint="eastAsia"/>
                <w:kern w:val="0"/>
                <w:sz w:val="24"/>
              </w:rPr>
              <w:t>实施），</w:t>
            </w:r>
            <w:r>
              <w:rPr>
                <w:rFonts w:hint="eastAsia"/>
                <w:sz w:val="24"/>
              </w:rPr>
              <w:t>场所使用的环境保护识别标志执行《危险废物识别标志设置技术规范》（H</w:t>
            </w:r>
            <w:r>
              <w:rPr>
                <w:sz w:val="24"/>
              </w:rPr>
              <w:t>J1276-2022</w:t>
            </w:r>
            <w:r>
              <w:rPr>
                <w:rFonts w:hint="eastAsia"/>
                <w:sz w:val="24"/>
              </w:rPr>
              <w:t>）（2</w:t>
            </w:r>
            <w:r>
              <w:rPr>
                <w:sz w:val="24"/>
              </w:rPr>
              <w:t>023</w:t>
            </w:r>
            <w:r>
              <w:rPr>
                <w:rFonts w:hint="eastAsia"/>
                <w:sz w:val="24"/>
              </w:rPr>
              <w:t>-</w:t>
            </w:r>
            <w:r>
              <w:rPr>
                <w:sz w:val="24"/>
              </w:rPr>
              <w:t>07-01</w:t>
            </w:r>
            <w:r>
              <w:rPr>
                <w:rFonts w:hint="eastAsia"/>
                <w:sz w:val="24"/>
              </w:rPr>
              <w:t>实施）</w:t>
            </w:r>
            <w:bookmarkEnd w:id="15"/>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4" w:type="pct"/>
            <w:vAlign w:val="center"/>
          </w:tcPr>
          <w:p>
            <w:pPr>
              <w:adjustRightInd w:val="0"/>
              <w:snapToGrid w:val="0"/>
              <w:jc w:val="center"/>
              <w:rPr>
                <w:rFonts w:ascii="宋体" w:hAnsi="宋体" w:cs="宋体"/>
                <w:kern w:val="0"/>
                <w:sz w:val="24"/>
              </w:rPr>
            </w:pPr>
            <w:r>
              <w:rPr>
                <w:rFonts w:hint="eastAsia" w:ascii="宋体" w:hAnsi="宋体" w:cs="宋体"/>
                <w:kern w:val="0"/>
                <w:sz w:val="24"/>
              </w:rPr>
              <w:t>总量控制指标</w:t>
            </w:r>
          </w:p>
        </w:tc>
        <w:tc>
          <w:tcPr>
            <w:tcW w:w="4686" w:type="pct"/>
            <w:vAlign w:val="center"/>
          </w:tcPr>
          <w:p>
            <w:pPr>
              <w:spacing w:line="360" w:lineRule="auto"/>
              <w:ind w:left="480"/>
              <w:rPr>
                <w:sz w:val="24"/>
              </w:rPr>
            </w:pPr>
            <w:r>
              <w:rPr>
                <w:rFonts w:hint="eastAsia"/>
                <w:sz w:val="24"/>
              </w:rPr>
              <w:t>⑴ 废水</w:t>
            </w:r>
          </w:p>
          <w:p>
            <w:pPr>
              <w:spacing w:line="360" w:lineRule="auto"/>
              <w:ind w:firstLine="480" w:firstLineChars="200"/>
              <w:rPr>
                <w:sz w:val="24"/>
                <w:lang w:val="zh-CN"/>
              </w:rPr>
            </w:pPr>
            <w:r>
              <w:rPr>
                <w:rFonts w:hint="eastAsia"/>
                <w:sz w:val="24"/>
              </w:rPr>
              <w:t>本项目生活污水经</w:t>
            </w:r>
            <w:r>
              <w:rPr>
                <w:kern w:val="0"/>
                <w:sz w:val="24"/>
                <w:lang w:bidi="ar"/>
              </w:rPr>
              <w:t>化粪池</w:t>
            </w:r>
            <w:r>
              <w:rPr>
                <w:rFonts w:hint="eastAsia"/>
                <w:kern w:val="0"/>
                <w:sz w:val="24"/>
                <w:lang w:bidi="ar"/>
              </w:rPr>
              <w:t>预</w:t>
            </w:r>
            <w:r>
              <w:rPr>
                <w:kern w:val="0"/>
                <w:sz w:val="24"/>
                <w:lang w:bidi="ar"/>
              </w:rPr>
              <w:t>处理排入市政污水管网，进入集贤产业园区污水处理厂进行处理</w:t>
            </w:r>
            <w:r>
              <w:rPr>
                <w:rFonts w:hint="eastAsia"/>
                <w:kern w:val="0"/>
                <w:sz w:val="24"/>
                <w:lang w:bidi="ar"/>
              </w:rPr>
              <w:t>。生产废水经过自建的污水处理站处理后</w:t>
            </w:r>
            <w:r>
              <w:rPr>
                <w:kern w:val="0"/>
                <w:sz w:val="24"/>
                <w:lang w:bidi="ar"/>
              </w:rPr>
              <w:t>，排入市政污水管网，进入集贤产业园区污水处理厂进行处理</w:t>
            </w:r>
            <w:r>
              <w:rPr>
                <w:rFonts w:hint="eastAsia"/>
                <w:kern w:val="0"/>
                <w:sz w:val="24"/>
                <w:lang w:bidi="ar"/>
              </w:rPr>
              <w:t>。</w:t>
            </w:r>
            <w:r>
              <w:rPr>
                <w:rFonts w:hint="eastAsia"/>
                <w:sz w:val="24"/>
              </w:rPr>
              <w:t>总量控制指标建议纳入</w:t>
            </w:r>
            <w:r>
              <w:rPr>
                <w:kern w:val="0"/>
                <w:sz w:val="24"/>
                <w:lang w:bidi="ar"/>
              </w:rPr>
              <w:t>集贤产业园区</w:t>
            </w:r>
            <w:r>
              <w:rPr>
                <w:rFonts w:hint="eastAsia"/>
                <w:sz w:val="24"/>
              </w:rPr>
              <w:t>污水处理厂</w:t>
            </w:r>
            <w:r>
              <w:rPr>
                <w:rFonts w:hint="eastAsia"/>
                <w:sz w:val="24"/>
                <w:lang w:val="zh-CN"/>
              </w:rPr>
              <w:t>。</w:t>
            </w:r>
          </w:p>
          <w:p>
            <w:pPr>
              <w:spacing w:line="360" w:lineRule="auto"/>
              <w:ind w:left="480"/>
              <w:rPr>
                <w:sz w:val="24"/>
              </w:rPr>
            </w:pPr>
            <w:r>
              <w:rPr>
                <w:rFonts w:hint="eastAsia"/>
                <w:sz w:val="24"/>
              </w:rPr>
              <w:t>⑵ 废气</w:t>
            </w:r>
          </w:p>
          <w:p>
            <w:pPr>
              <w:spacing w:line="360" w:lineRule="auto"/>
              <w:ind w:firstLine="480" w:firstLineChars="200"/>
              <w:rPr>
                <w:sz w:val="24"/>
              </w:rPr>
            </w:pPr>
            <w:r>
              <w:rPr>
                <w:sz w:val="24"/>
              </w:rPr>
              <w:t>本项目废气</w:t>
            </w:r>
            <w:r>
              <w:rPr>
                <w:rFonts w:hint="eastAsia"/>
                <w:sz w:val="24"/>
              </w:rPr>
              <w:t>涉及总量控制指标的</w:t>
            </w:r>
            <w:r>
              <w:rPr>
                <w:sz w:val="24"/>
              </w:rPr>
              <w:t>污染物</w:t>
            </w:r>
            <w:r>
              <w:rPr>
                <w:rFonts w:hint="eastAsia"/>
                <w:sz w:val="24"/>
              </w:rPr>
              <w:t>为：V</w:t>
            </w:r>
            <w:r>
              <w:rPr>
                <w:sz w:val="24"/>
              </w:rPr>
              <w:t>OC</w:t>
            </w:r>
            <w:r>
              <w:rPr>
                <w:sz w:val="24"/>
                <w:vertAlign w:val="subscript"/>
              </w:rPr>
              <w:t>S</w:t>
            </w:r>
            <w:r>
              <w:rPr>
                <w:rFonts w:hint="eastAsia"/>
                <w:sz w:val="24"/>
              </w:rPr>
              <w:t>、</w:t>
            </w:r>
            <w:r>
              <w:rPr>
                <w:sz w:val="24"/>
              </w:rPr>
              <w:t>SO</w:t>
            </w:r>
            <w:r>
              <w:rPr>
                <w:sz w:val="24"/>
                <w:vertAlign w:val="subscript"/>
              </w:rPr>
              <w:t>2</w:t>
            </w:r>
            <w:r>
              <w:rPr>
                <w:rFonts w:hint="eastAsia"/>
                <w:sz w:val="24"/>
              </w:rPr>
              <w:t>、</w:t>
            </w:r>
            <w:r>
              <w:rPr>
                <w:sz w:val="24"/>
              </w:rPr>
              <w:t>NO</w:t>
            </w:r>
            <w:r>
              <w:rPr>
                <w:sz w:val="24"/>
                <w:vertAlign w:val="subscript"/>
              </w:rPr>
              <w:t>x</w:t>
            </w:r>
            <w:r>
              <w:rPr>
                <w:rFonts w:hint="eastAsia"/>
                <w:sz w:val="24"/>
              </w:rPr>
              <w:t>。经核算，建议总量控制指标见表3</w:t>
            </w:r>
            <w:r>
              <w:rPr>
                <w:sz w:val="24"/>
              </w:rPr>
              <w:t>-13</w:t>
            </w:r>
            <w:r>
              <w:rPr>
                <w:rFonts w:hint="eastAsia"/>
                <w:sz w:val="24"/>
              </w:rPr>
              <w:t>。</w:t>
            </w:r>
          </w:p>
          <w:p>
            <w:pPr>
              <w:adjustRightInd w:val="0"/>
              <w:snapToGrid w:val="0"/>
              <w:ind w:firstLine="422" w:firstLineChars="200"/>
              <w:jc w:val="center"/>
              <w:rPr>
                <w:b/>
                <w:szCs w:val="21"/>
              </w:rPr>
            </w:pPr>
            <w:r>
              <w:rPr>
                <w:rFonts w:hint="eastAsia"/>
                <w:b/>
                <w:szCs w:val="21"/>
              </w:rPr>
              <w:t>表3-1</w:t>
            </w:r>
            <w:r>
              <w:rPr>
                <w:b/>
                <w:szCs w:val="21"/>
              </w:rPr>
              <w:t>3</w:t>
            </w:r>
            <w:r>
              <w:rPr>
                <w:rFonts w:hint="eastAsia"/>
                <w:b/>
                <w:szCs w:val="21"/>
              </w:rPr>
              <w:t xml:space="preserve">    总量控制指标核算一览表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444"/>
              <w:gridCol w:w="1443"/>
              <w:gridCol w:w="1598"/>
              <w:gridCol w:w="1524"/>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3" w:type="dxa"/>
                  <w:vAlign w:val="center"/>
                </w:tcPr>
                <w:p>
                  <w:pPr>
                    <w:adjustRightInd w:val="0"/>
                    <w:snapToGrid w:val="0"/>
                    <w:jc w:val="center"/>
                    <w:rPr>
                      <w:szCs w:val="21"/>
                    </w:rPr>
                  </w:pPr>
                  <w:r>
                    <w:rPr>
                      <w:rFonts w:hint="eastAsia"/>
                      <w:szCs w:val="21"/>
                    </w:rPr>
                    <w:t>总量指标</w:t>
                  </w:r>
                </w:p>
              </w:tc>
              <w:tc>
                <w:tcPr>
                  <w:tcW w:w="1410" w:type="dxa"/>
                  <w:vAlign w:val="center"/>
                </w:tcPr>
                <w:p>
                  <w:pPr>
                    <w:adjustRightInd w:val="0"/>
                    <w:snapToGrid w:val="0"/>
                    <w:jc w:val="center"/>
                    <w:rPr>
                      <w:szCs w:val="21"/>
                    </w:rPr>
                  </w:pPr>
                  <w:r>
                    <w:rPr>
                      <w:rFonts w:hint="eastAsia"/>
                      <w:szCs w:val="21"/>
                    </w:rPr>
                    <w:t>原环评总量控制指标（t/a）</w:t>
                  </w:r>
                </w:p>
              </w:tc>
              <w:tc>
                <w:tcPr>
                  <w:tcW w:w="1409" w:type="dxa"/>
                  <w:vAlign w:val="center"/>
                </w:tcPr>
                <w:p>
                  <w:pPr>
                    <w:adjustRightInd w:val="0"/>
                    <w:snapToGrid w:val="0"/>
                    <w:jc w:val="center"/>
                    <w:rPr>
                      <w:szCs w:val="21"/>
                    </w:rPr>
                  </w:pPr>
                  <w:r>
                    <w:rPr>
                      <w:rFonts w:hint="eastAsia"/>
                      <w:szCs w:val="21"/>
                    </w:rPr>
                    <w:t>已验工程排放量（t/a）</w:t>
                  </w:r>
                </w:p>
              </w:tc>
              <w:tc>
                <w:tcPr>
                  <w:tcW w:w="1560" w:type="dxa"/>
                  <w:vAlign w:val="center"/>
                </w:tcPr>
                <w:p>
                  <w:pPr>
                    <w:adjustRightInd w:val="0"/>
                    <w:snapToGrid w:val="0"/>
                    <w:jc w:val="center"/>
                    <w:rPr>
                      <w:szCs w:val="21"/>
                    </w:rPr>
                  </w:pPr>
                  <w:r>
                    <w:rPr>
                      <w:szCs w:val="21"/>
                    </w:rPr>
                    <w:t>已验收后剩余总量（t/a）</w:t>
                  </w:r>
                </w:p>
              </w:tc>
              <w:tc>
                <w:tcPr>
                  <w:tcW w:w="1488" w:type="dxa"/>
                  <w:vAlign w:val="center"/>
                </w:tcPr>
                <w:p>
                  <w:pPr>
                    <w:adjustRightInd w:val="0"/>
                    <w:snapToGrid w:val="0"/>
                    <w:jc w:val="center"/>
                    <w:rPr>
                      <w:szCs w:val="21"/>
                    </w:rPr>
                  </w:pPr>
                  <w:r>
                    <w:rPr>
                      <w:szCs w:val="21"/>
                    </w:rPr>
                    <w:t>拟建项目排放量（t/a）</w:t>
                  </w:r>
                </w:p>
              </w:tc>
              <w:tc>
                <w:tcPr>
                  <w:tcW w:w="1346" w:type="dxa"/>
                  <w:vAlign w:val="center"/>
                </w:tcPr>
                <w:p>
                  <w:pPr>
                    <w:adjustRightInd w:val="0"/>
                    <w:snapToGrid w:val="0"/>
                    <w:jc w:val="center"/>
                    <w:rPr>
                      <w:szCs w:val="21"/>
                    </w:rPr>
                  </w:pPr>
                  <w:r>
                    <w:rPr>
                      <w:szCs w:val="21"/>
                    </w:rPr>
                    <w:t>总量控制建议指标（t/a）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3" w:type="dxa"/>
                  <w:vAlign w:val="center"/>
                </w:tcPr>
                <w:p>
                  <w:pPr>
                    <w:adjustRightInd w:val="0"/>
                    <w:snapToGrid w:val="0"/>
                    <w:jc w:val="center"/>
                    <w:rPr>
                      <w:szCs w:val="21"/>
                    </w:rPr>
                  </w:pPr>
                  <w:r>
                    <w:rPr>
                      <w:szCs w:val="21"/>
                    </w:rPr>
                    <w:t>VOC</w:t>
                  </w:r>
                  <w:r>
                    <w:rPr>
                      <w:szCs w:val="21"/>
                      <w:vertAlign w:val="subscript"/>
                    </w:rPr>
                    <w:t>S</w:t>
                  </w:r>
                </w:p>
              </w:tc>
              <w:tc>
                <w:tcPr>
                  <w:tcW w:w="1410" w:type="dxa"/>
                  <w:vAlign w:val="center"/>
                </w:tcPr>
                <w:p>
                  <w:pPr>
                    <w:adjustRightInd w:val="0"/>
                    <w:snapToGrid w:val="0"/>
                    <w:jc w:val="center"/>
                    <w:rPr>
                      <w:szCs w:val="21"/>
                    </w:rPr>
                  </w:pPr>
                  <w:r>
                    <w:rPr>
                      <w:rFonts w:hint="eastAsia"/>
                      <w:szCs w:val="21"/>
                    </w:rPr>
                    <w:t>0</w:t>
                  </w:r>
                  <w:r>
                    <w:rPr>
                      <w:szCs w:val="21"/>
                    </w:rPr>
                    <w:t>.3</w:t>
                  </w:r>
                </w:p>
              </w:tc>
              <w:tc>
                <w:tcPr>
                  <w:tcW w:w="1409" w:type="dxa"/>
                  <w:vAlign w:val="center"/>
                </w:tcPr>
                <w:p>
                  <w:pPr>
                    <w:adjustRightInd w:val="0"/>
                    <w:snapToGrid w:val="0"/>
                    <w:jc w:val="center"/>
                    <w:rPr>
                      <w:szCs w:val="21"/>
                    </w:rPr>
                  </w:pPr>
                  <w:r>
                    <w:rPr>
                      <w:szCs w:val="21"/>
                    </w:rPr>
                    <w:t>0.058</w:t>
                  </w:r>
                </w:p>
              </w:tc>
              <w:tc>
                <w:tcPr>
                  <w:tcW w:w="1560" w:type="dxa"/>
                  <w:vAlign w:val="bottom"/>
                </w:tcPr>
                <w:p>
                  <w:pPr>
                    <w:adjustRightInd w:val="0"/>
                    <w:snapToGrid w:val="0"/>
                    <w:jc w:val="center"/>
                    <w:rPr>
                      <w:szCs w:val="21"/>
                    </w:rPr>
                  </w:pPr>
                  <w:r>
                    <w:rPr>
                      <w:rFonts w:eastAsia="等线"/>
                      <w:szCs w:val="21"/>
                    </w:rPr>
                    <w:t>0.242</w:t>
                  </w:r>
                </w:p>
              </w:tc>
              <w:tc>
                <w:tcPr>
                  <w:tcW w:w="1488" w:type="dxa"/>
                  <w:vAlign w:val="center"/>
                </w:tcPr>
                <w:p>
                  <w:pPr>
                    <w:adjustRightInd w:val="0"/>
                    <w:snapToGrid w:val="0"/>
                    <w:jc w:val="center"/>
                    <w:rPr>
                      <w:szCs w:val="21"/>
                    </w:rPr>
                  </w:pPr>
                  <w:r>
                    <w:rPr>
                      <w:szCs w:val="21"/>
                    </w:rPr>
                    <w:t>11.838</w:t>
                  </w:r>
                </w:p>
              </w:tc>
              <w:tc>
                <w:tcPr>
                  <w:tcW w:w="1346" w:type="dxa"/>
                  <w:vAlign w:val="center"/>
                </w:tcPr>
                <w:p>
                  <w:pPr>
                    <w:widowControl/>
                    <w:jc w:val="center"/>
                    <w:rPr>
                      <w:szCs w:val="21"/>
                    </w:rPr>
                  </w:pPr>
                  <w:r>
                    <w:rPr>
                      <w:szCs w:val="21"/>
                    </w:rPr>
                    <w:t>11.596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3" w:type="dxa"/>
                  <w:vAlign w:val="center"/>
                </w:tcPr>
                <w:p>
                  <w:pPr>
                    <w:adjustRightInd w:val="0"/>
                    <w:snapToGrid w:val="0"/>
                    <w:jc w:val="center"/>
                    <w:rPr>
                      <w:szCs w:val="21"/>
                    </w:rPr>
                  </w:pPr>
                  <w:r>
                    <w:rPr>
                      <w:rFonts w:hint="eastAsia"/>
                      <w:szCs w:val="21"/>
                    </w:rPr>
                    <w:t>SO</w:t>
                  </w:r>
                  <w:r>
                    <w:rPr>
                      <w:rFonts w:hint="eastAsia"/>
                      <w:szCs w:val="21"/>
                      <w:vertAlign w:val="subscript"/>
                    </w:rPr>
                    <w:t>2</w:t>
                  </w:r>
                </w:p>
              </w:tc>
              <w:tc>
                <w:tcPr>
                  <w:tcW w:w="1410" w:type="dxa"/>
                  <w:vAlign w:val="center"/>
                </w:tcPr>
                <w:p>
                  <w:pPr>
                    <w:adjustRightInd w:val="0"/>
                    <w:snapToGrid w:val="0"/>
                    <w:jc w:val="center"/>
                    <w:rPr>
                      <w:szCs w:val="21"/>
                    </w:rPr>
                  </w:pPr>
                  <w:r>
                    <w:rPr>
                      <w:rFonts w:hint="eastAsia"/>
                      <w:szCs w:val="21"/>
                    </w:rPr>
                    <w:t>0</w:t>
                  </w:r>
                  <w:r>
                    <w:rPr>
                      <w:szCs w:val="21"/>
                    </w:rPr>
                    <w:t>.37</w:t>
                  </w:r>
                </w:p>
              </w:tc>
              <w:tc>
                <w:tcPr>
                  <w:tcW w:w="1409" w:type="dxa"/>
                  <w:vAlign w:val="center"/>
                </w:tcPr>
                <w:p>
                  <w:pPr>
                    <w:adjustRightInd w:val="0"/>
                    <w:snapToGrid w:val="0"/>
                    <w:jc w:val="center"/>
                    <w:rPr>
                      <w:szCs w:val="21"/>
                    </w:rPr>
                  </w:pPr>
                  <w:r>
                    <w:rPr>
                      <w:szCs w:val="21"/>
                    </w:rPr>
                    <w:t>0.0035</w:t>
                  </w:r>
                </w:p>
              </w:tc>
              <w:tc>
                <w:tcPr>
                  <w:tcW w:w="1560" w:type="dxa"/>
                  <w:vAlign w:val="bottom"/>
                </w:tcPr>
                <w:p>
                  <w:pPr>
                    <w:adjustRightInd w:val="0"/>
                    <w:snapToGrid w:val="0"/>
                    <w:jc w:val="center"/>
                    <w:rPr>
                      <w:szCs w:val="21"/>
                    </w:rPr>
                  </w:pPr>
                  <w:r>
                    <w:rPr>
                      <w:rFonts w:eastAsia="等线"/>
                      <w:szCs w:val="21"/>
                    </w:rPr>
                    <w:t>0.3665</w:t>
                  </w:r>
                </w:p>
              </w:tc>
              <w:tc>
                <w:tcPr>
                  <w:tcW w:w="1488" w:type="dxa"/>
                  <w:vAlign w:val="center"/>
                </w:tcPr>
                <w:p>
                  <w:pPr>
                    <w:adjustRightInd w:val="0"/>
                    <w:snapToGrid w:val="0"/>
                    <w:jc w:val="center"/>
                    <w:rPr>
                      <w:szCs w:val="21"/>
                    </w:rPr>
                  </w:pPr>
                  <w:r>
                    <w:rPr>
                      <w:szCs w:val="21"/>
                    </w:rPr>
                    <w:t>0.061</w:t>
                  </w:r>
                </w:p>
              </w:tc>
              <w:tc>
                <w:tcPr>
                  <w:tcW w:w="1346" w:type="dxa"/>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23" w:type="dxa"/>
                  <w:vAlign w:val="center"/>
                </w:tcPr>
                <w:p>
                  <w:pPr>
                    <w:adjustRightInd w:val="0"/>
                    <w:snapToGrid w:val="0"/>
                    <w:jc w:val="center"/>
                    <w:rPr>
                      <w:szCs w:val="21"/>
                    </w:rPr>
                  </w:pPr>
                  <w:r>
                    <w:rPr>
                      <w:rFonts w:hint="eastAsia"/>
                      <w:szCs w:val="21"/>
                    </w:rPr>
                    <w:t>NO</w:t>
                  </w:r>
                  <w:r>
                    <w:rPr>
                      <w:rFonts w:hint="eastAsia"/>
                      <w:szCs w:val="21"/>
                      <w:vertAlign w:val="subscript"/>
                    </w:rPr>
                    <w:t>X</w:t>
                  </w:r>
                </w:p>
              </w:tc>
              <w:tc>
                <w:tcPr>
                  <w:tcW w:w="1410" w:type="dxa"/>
                  <w:vAlign w:val="center"/>
                </w:tcPr>
                <w:p>
                  <w:pPr>
                    <w:adjustRightInd w:val="0"/>
                    <w:snapToGrid w:val="0"/>
                    <w:jc w:val="center"/>
                    <w:rPr>
                      <w:szCs w:val="21"/>
                    </w:rPr>
                  </w:pPr>
                  <w:r>
                    <w:rPr>
                      <w:rFonts w:hint="eastAsia"/>
                      <w:szCs w:val="21"/>
                    </w:rPr>
                    <w:t>0</w:t>
                  </w:r>
                  <w:r>
                    <w:rPr>
                      <w:szCs w:val="21"/>
                    </w:rPr>
                    <w:t>.89</w:t>
                  </w:r>
                </w:p>
              </w:tc>
              <w:tc>
                <w:tcPr>
                  <w:tcW w:w="1409" w:type="dxa"/>
                  <w:vAlign w:val="center"/>
                </w:tcPr>
                <w:p>
                  <w:pPr>
                    <w:adjustRightInd w:val="0"/>
                    <w:snapToGrid w:val="0"/>
                    <w:jc w:val="center"/>
                    <w:rPr>
                      <w:szCs w:val="21"/>
                    </w:rPr>
                  </w:pPr>
                  <w:r>
                    <w:rPr>
                      <w:szCs w:val="21"/>
                    </w:rPr>
                    <w:t>0.066</w:t>
                  </w:r>
                </w:p>
              </w:tc>
              <w:tc>
                <w:tcPr>
                  <w:tcW w:w="1560" w:type="dxa"/>
                  <w:vAlign w:val="bottom"/>
                </w:tcPr>
                <w:p>
                  <w:pPr>
                    <w:adjustRightInd w:val="0"/>
                    <w:snapToGrid w:val="0"/>
                    <w:jc w:val="center"/>
                    <w:rPr>
                      <w:szCs w:val="21"/>
                    </w:rPr>
                  </w:pPr>
                  <w:r>
                    <w:rPr>
                      <w:rFonts w:eastAsia="等线"/>
                      <w:szCs w:val="21"/>
                    </w:rPr>
                    <w:t>0.824</w:t>
                  </w:r>
                </w:p>
              </w:tc>
              <w:tc>
                <w:tcPr>
                  <w:tcW w:w="1488" w:type="dxa"/>
                  <w:vAlign w:val="center"/>
                </w:tcPr>
                <w:p>
                  <w:pPr>
                    <w:adjustRightInd w:val="0"/>
                    <w:snapToGrid w:val="0"/>
                    <w:jc w:val="center"/>
                    <w:rPr>
                      <w:szCs w:val="21"/>
                    </w:rPr>
                  </w:pPr>
                  <w:r>
                    <w:rPr>
                      <w:szCs w:val="21"/>
                    </w:rPr>
                    <w:t>0.636</w:t>
                  </w:r>
                </w:p>
              </w:tc>
              <w:tc>
                <w:tcPr>
                  <w:tcW w:w="1346" w:type="dxa"/>
                  <w:vAlign w:val="center"/>
                </w:tcPr>
                <w:p>
                  <w:pPr>
                    <w:adjustRightInd w:val="0"/>
                    <w:snapToGrid w:val="0"/>
                    <w:jc w:val="center"/>
                    <w:rPr>
                      <w:szCs w:val="21"/>
                    </w:rPr>
                  </w:pPr>
                  <w:r>
                    <w:rPr>
                      <w:szCs w:val="21"/>
                    </w:rPr>
                    <w:t>/</w:t>
                  </w:r>
                </w:p>
              </w:tc>
            </w:tr>
          </w:tbl>
          <w:p>
            <w:pPr>
              <w:rPr>
                <w:b/>
                <w:sz w:val="18"/>
                <w:szCs w:val="18"/>
              </w:rPr>
            </w:pPr>
            <w:r>
              <w:rPr>
                <w:rFonts w:hint="eastAsia"/>
                <w:b/>
                <w:sz w:val="18"/>
                <w:szCs w:val="18"/>
              </w:rPr>
              <w:t>备注：数据来源于已验工程污染物排放情况汇总表。</w:t>
            </w:r>
          </w:p>
          <w:p>
            <w:pPr>
              <w:spacing w:before="120" w:beforeLines="50" w:line="360" w:lineRule="auto"/>
              <w:ind w:firstLine="480" w:firstLineChars="200"/>
              <w:rPr>
                <w:sz w:val="24"/>
              </w:rPr>
            </w:pPr>
            <w:r>
              <w:rPr>
                <w:rFonts w:hint="eastAsia"/>
                <w:sz w:val="24"/>
              </w:rPr>
              <w:t>由表3-</w:t>
            </w:r>
            <w:r>
              <w:rPr>
                <w:sz w:val="24"/>
              </w:rPr>
              <w:t>13</w:t>
            </w:r>
            <w:r>
              <w:rPr>
                <w:rFonts w:hint="eastAsia"/>
                <w:sz w:val="24"/>
              </w:rPr>
              <w:t>可知，本次环评建议申请的废气总量指标分别为：V</w:t>
            </w:r>
            <w:r>
              <w:rPr>
                <w:sz w:val="24"/>
              </w:rPr>
              <w:t>OC</w:t>
            </w:r>
            <w:r>
              <w:rPr>
                <w:sz w:val="24"/>
                <w:vertAlign w:val="subscript"/>
              </w:rPr>
              <w:t>S</w:t>
            </w:r>
            <w:r>
              <w:rPr>
                <w:rFonts w:hint="eastAsia"/>
                <w:sz w:val="24"/>
              </w:rPr>
              <w:t>：</w:t>
            </w:r>
            <w:r>
              <w:rPr>
                <w:sz w:val="24"/>
              </w:rPr>
              <w:t>11.596t/a</w:t>
            </w:r>
            <w:r>
              <w:rPr>
                <w:rFonts w:hint="eastAsia"/>
                <w:sz w:val="24"/>
              </w:rPr>
              <w:t>。</w:t>
            </w:r>
          </w:p>
          <w:p>
            <w:pPr>
              <w:spacing w:line="360" w:lineRule="auto"/>
              <w:ind w:firstLine="480" w:firstLineChars="200"/>
              <w:rPr>
                <w:sz w:val="24"/>
              </w:rPr>
            </w:pPr>
          </w:p>
          <w:p>
            <w:pPr>
              <w:spacing w:line="360" w:lineRule="auto"/>
              <w:rPr>
                <w:sz w:val="24"/>
              </w:rPr>
            </w:pPr>
          </w:p>
          <w:p>
            <w:pPr>
              <w:spacing w:line="360" w:lineRule="auto"/>
              <w:rPr>
                <w:sz w:val="24"/>
              </w:rPr>
            </w:pPr>
          </w:p>
          <w:p>
            <w:pPr>
              <w:spacing w:line="360" w:lineRule="auto"/>
              <w:rPr>
                <w:sz w:val="24"/>
              </w:rPr>
            </w:pPr>
          </w:p>
        </w:tc>
      </w:tr>
    </w:tbl>
    <w:p>
      <w:pPr>
        <w:pStyle w:val="16"/>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8"/>
        <w:tblW w:w="48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80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482" w:type="pct"/>
            <w:vAlign w:val="center"/>
          </w:tcPr>
          <w:p>
            <w:pPr>
              <w:adjustRightInd w:val="0"/>
              <w:snapToGrid w:val="0"/>
              <w:jc w:val="center"/>
              <w:rPr>
                <w:rFonts w:ascii="宋体" w:hAnsi="宋体" w:cs="宋体"/>
                <w:kern w:val="0"/>
                <w:szCs w:val="21"/>
              </w:rPr>
            </w:pPr>
            <w:r>
              <w:rPr>
                <w:rFonts w:hint="eastAsia" w:ascii="宋体" w:hAnsi="宋体" w:cs="宋体"/>
                <w:kern w:val="0"/>
                <w:sz w:val="24"/>
                <w:szCs w:val="21"/>
              </w:rPr>
              <w:t>施工期环境保护措施</w:t>
            </w:r>
          </w:p>
        </w:tc>
        <w:tc>
          <w:tcPr>
            <w:tcW w:w="4518" w:type="pct"/>
            <w:vAlign w:val="center"/>
          </w:tcPr>
          <w:p>
            <w:pPr>
              <w:spacing w:line="360" w:lineRule="auto"/>
              <w:ind w:firstLine="480" w:firstLineChars="200"/>
              <w:rPr>
                <w:sz w:val="24"/>
              </w:rPr>
            </w:pPr>
            <w:r>
              <w:rPr>
                <w:rFonts w:hint="eastAsia"/>
                <w:sz w:val="24"/>
              </w:rPr>
              <w:t>本项目施工期主要为建设污水处理站、安装锅炉等。施工期产生的污染物主要为施工扬尘、施工废气；施工机械在运行过程中及物料运输过程产生的噪声；施工过程中产生的生产废水及施工人员产生的生活污水；施工过程产生的建筑垃圾及施工人员产生的生活垃圾。</w:t>
            </w:r>
          </w:p>
          <w:p>
            <w:pPr>
              <w:spacing w:line="360" w:lineRule="auto"/>
              <w:ind w:firstLine="480" w:firstLineChars="200"/>
              <w:rPr>
                <w:sz w:val="24"/>
              </w:rPr>
            </w:pPr>
            <w:r>
              <w:rPr>
                <w:rFonts w:hint="eastAsia"/>
                <w:sz w:val="24"/>
              </w:rPr>
              <w:t>1、废气</w:t>
            </w:r>
          </w:p>
          <w:p>
            <w:pPr>
              <w:spacing w:line="360" w:lineRule="auto"/>
              <w:ind w:firstLine="480" w:firstLineChars="200"/>
              <w:rPr>
                <w:sz w:val="24"/>
              </w:rPr>
            </w:pPr>
            <w:r>
              <w:rPr>
                <w:rFonts w:hint="eastAsia"/>
                <w:sz w:val="24"/>
              </w:rPr>
              <w:t>施工期产生的大气污染物主要来自施工过程中的施工扬尘、施工车辆及机械废气及装修废气。</w:t>
            </w:r>
          </w:p>
          <w:p>
            <w:pPr>
              <w:adjustRightInd w:val="0"/>
              <w:snapToGrid w:val="0"/>
              <w:spacing w:line="360" w:lineRule="auto"/>
              <w:ind w:firstLine="480" w:firstLineChars="200"/>
              <w:rPr>
                <w:bCs/>
                <w:sz w:val="24"/>
              </w:rPr>
            </w:pPr>
            <w:r>
              <w:rPr>
                <w:bCs/>
                <w:sz w:val="24"/>
              </w:rPr>
              <w:t>为了改善环境空气质量，加强扬尘污染控制，本项目应严格执行《陕西省人民政府关于印发&lt;陕西省全面改善城市空气质量工作方案&gt;的通知》</w:t>
            </w:r>
            <w:r>
              <w:rPr>
                <w:rFonts w:hint="eastAsia"/>
                <w:bCs/>
                <w:sz w:val="24"/>
              </w:rPr>
              <w:t>（陕政发〔2012〕33号）</w:t>
            </w:r>
            <w:r>
              <w:rPr>
                <w:bCs/>
                <w:sz w:val="24"/>
              </w:rPr>
              <w:t>、《陕西省人民政府关于印发&lt;城市空气重污染日应急方案（暂行）&gt;</w:t>
            </w:r>
            <w:r>
              <w:rPr>
                <w:rFonts w:hint="eastAsia"/>
                <w:bCs/>
                <w:sz w:val="24"/>
              </w:rPr>
              <w:t>的通知</w:t>
            </w:r>
            <w:r>
              <w:rPr>
                <w:bCs/>
                <w:sz w:val="24"/>
              </w:rPr>
              <w:t>》</w:t>
            </w:r>
            <w:r>
              <w:rPr>
                <w:rFonts w:hint="eastAsia"/>
                <w:bCs/>
                <w:sz w:val="24"/>
              </w:rPr>
              <w:t>（陕政发〔2013〕20号）</w:t>
            </w:r>
            <w:r>
              <w:rPr>
                <w:bCs/>
                <w:sz w:val="24"/>
              </w:rPr>
              <w:t>、《陕西省建筑施工扬尘治理行动方案》</w:t>
            </w:r>
            <w:r>
              <w:rPr>
                <w:rFonts w:hint="eastAsia"/>
                <w:bCs/>
                <w:sz w:val="24"/>
              </w:rPr>
              <w:t>（陕建发〔2013〕293号）</w:t>
            </w:r>
            <w:r>
              <w:rPr>
                <w:bCs/>
                <w:sz w:val="24"/>
              </w:rPr>
              <w:t>中的相关规定，并采取以下控制措施，以减缓施工扬尘对周边大气环境的影响。</w:t>
            </w:r>
          </w:p>
          <w:p>
            <w:pPr>
              <w:tabs>
                <w:tab w:val="left" w:pos="3780"/>
              </w:tabs>
              <w:spacing w:line="360" w:lineRule="auto"/>
              <w:ind w:firstLine="480" w:firstLineChars="200"/>
              <w:rPr>
                <w:rFonts w:ascii="宋体" w:hAnsi="宋体"/>
                <w:bCs/>
                <w:sz w:val="24"/>
              </w:rPr>
            </w:pPr>
            <w:r>
              <w:rPr>
                <w:rFonts w:ascii="宋体" w:hAnsi="宋体"/>
                <w:bCs/>
                <w:sz w:val="24"/>
              </w:rPr>
              <w:fldChar w:fldCharType="begin"/>
            </w:r>
            <w:r>
              <w:rPr>
                <w:rFonts w:ascii="宋体" w:hAnsi="宋体"/>
                <w:bCs/>
                <w:sz w:val="24"/>
              </w:rPr>
              <w:instrText xml:space="preserve"> </w:instrText>
            </w:r>
            <w:r>
              <w:rPr>
                <w:rFonts w:hint="eastAsia" w:ascii="宋体" w:hAnsi="宋体"/>
                <w:bCs/>
                <w:sz w:val="24"/>
              </w:rPr>
              <w:instrText xml:space="preserve">= 1 \* GB2</w:instrText>
            </w:r>
            <w:r>
              <w:rPr>
                <w:rFonts w:ascii="宋体" w:hAnsi="宋体"/>
                <w:bCs/>
                <w:sz w:val="24"/>
              </w:rPr>
              <w:instrText xml:space="preserve"> </w:instrText>
            </w:r>
            <w:r>
              <w:rPr>
                <w:rFonts w:ascii="宋体" w:hAnsi="宋体"/>
                <w:bCs/>
                <w:sz w:val="24"/>
              </w:rPr>
              <w:fldChar w:fldCharType="separate"/>
            </w:r>
            <w:r>
              <w:rPr>
                <w:rFonts w:hint="eastAsia" w:ascii="宋体" w:hAnsi="宋体"/>
                <w:bCs/>
                <w:sz w:val="24"/>
              </w:rPr>
              <w:t>⑴</w:t>
            </w:r>
            <w:r>
              <w:rPr>
                <w:rFonts w:ascii="宋体" w:hAnsi="宋体"/>
                <w:bCs/>
                <w:sz w:val="24"/>
              </w:rPr>
              <w:fldChar w:fldCharType="end"/>
            </w:r>
            <w:r>
              <w:rPr>
                <w:rFonts w:ascii="宋体" w:hAnsi="宋体"/>
                <w:bCs/>
                <w:sz w:val="24"/>
              </w:rPr>
              <w:t xml:space="preserve"> </w:t>
            </w:r>
            <w:r>
              <w:rPr>
                <w:rFonts w:hint="eastAsia" w:ascii="宋体" w:hAnsi="宋体"/>
                <w:bCs/>
                <w:sz w:val="24"/>
              </w:rPr>
              <w:t>采取“精细化管理+红黄绿挂牌结果管理”模式，严格控制建设、出土扬尘污染防治，严格落实“六个百分百”和“七个到位”管理要求；</w:t>
            </w:r>
          </w:p>
          <w:p>
            <w:pPr>
              <w:tabs>
                <w:tab w:val="left" w:pos="3780"/>
              </w:tabs>
              <w:spacing w:line="360" w:lineRule="auto"/>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GB2</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⑵</w:t>
            </w:r>
            <w:r>
              <w:rPr>
                <w:rFonts w:ascii="宋体" w:hAnsi="宋体" w:cs="宋体"/>
                <w:sz w:val="24"/>
              </w:rPr>
              <w:fldChar w:fldCharType="end"/>
            </w:r>
            <w:r>
              <w:rPr>
                <w:rFonts w:ascii="宋体" w:hAnsi="宋体" w:cs="宋体"/>
                <w:sz w:val="24"/>
              </w:rPr>
              <w:t xml:space="preserve"> </w:t>
            </w:r>
            <w:r>
              <w:rPr>
                <w:rFonts w:hint="eastAsia"/>
                <w:sz w:val="24"/>
              </w:rPr>
              <w:t>施工工地周围应当设置硬质材料围挡，工地内暂未施工的区域应当覆盖、硬化或者绿化，暂未开工的建设用地，对裸露地面进行覆盖，超过三个月的，应当进行绿化；</w:t>
            </w:r>
          </w:p>
          <w:p>
            <w:pPr>
              <w:tabs>
                <w:tab w:val="left" w:pos="3780"/>
              </w:tabs>
              <w:spacing w:line="360" w:lineRule="auto"/>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GB2</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⑶</w:t>
            </w:r>
            <w:r>
              <w:rPr>
                <w:rFonts w:ascii="宋体" w:hAnsi="宋体" w:cs="宋体"/>
                <w:sz w:val="24"/>
              </w:rPr>
              <w:fldChar w:fldCharType="end"/>
            </w:r>
            <w:r>
              <w:rPr>
                <w:rFonts w:ascii="宋体" w:hAnsi="宋体" w:cs="宋体"/>
                <w:sz w:val="24"/>
              </w:rPr>
              <w:t xml:space="preserve"> </w:t>
            </w:r>
            <w:r>
              <w:rPr>
                <w:rFonts w:hint="eastAsia"/>
                <w:sz w:val="24"/>
              </w:rPr>
              <w:t>施工工地内堆放水泥、灰土、砂石等易产生扬尘污染物料和建筑垃圾、工程渣土，应当遮盖或者在库房内存放；</w:t>
            </w:r>
          </w:p>
          <w:p>
            <w:pPr>
              <w:tabs>
                <w:tab w:val="left" w:pos="3780"/>
              </w:tabs>
              <w:spacing w:line="360" w:lineRule="auto"/>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GB2</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⑷</w:t>
            </w:r>
            <w:r>
              <w:rPr>
                <w:rFonts w:ascii="宋体" w:hAnsi="宋体" w:cs="宋体"/>
                <w:sz w:val="24"/>
              </w:rPr>
              <w:fldChar w:fldCharType="end"/>
            </w:r>
            <w:r>
              <w:rPr>
                <w:rFonts w:ascii="宋体" w:hAnsi="宋体" w:cs="宋体"/>
                <w:sz w:val="24"/>
              </w:rPr>
              <w:t xml:space="preserve"> </w:t>
            </w:r>
            <w:r>
              <w:rPr>
                <w:rFonts w:hint="eastAsia"/>
                <w:sz w:val="24"/>
              </w:rPr>
              <w:t>土方工程作业时应当分段作业，采取洒水压尘措施，缩短起尘操作时间；气象预报风速达到四级以上或者出现重污染天气状况时，应当停止土石方作业、拆除工程以及其他可能产生扬尘污染的施工；</w:t>
            </w:r>
          </w:p>
          <w:p>
            <w:pPr>
              <w:tabs>
                <w:tab w:val="left" w:pos="3780"/>
              </w:tabs>
              <w:spacing w:line="360" w:lineRule="auto"/>
              <w:ind w:firstLine="480" w:firstLineChars="200"/>
              <w:rPr>
                <w:rFonts w:ascii="宋体" w:hAnsi="宋体" w:cs="宋体"/>
                <w:sz w:val="24"/>
              </w:rPr>
            </w:pPr>
            <w:r>
              <w:rPr>
                <w:sz w:val="24"/>
              </w:rPr>
              <w:fldChar w:fldCharType="begin"/>
            </w:r>
            <w:r>
              <w:rPr>
                <w:sz w:val="24"/>
              </w:rPr>
              <w:instrText xml:space="preserve"> </w:instrText>
            </w:r>
            <w:r>
              <w:rPr>
                <w:rFonts w:hint="eastAsia"/>
                <w:sz w:val="24"/>
              </w:rPr>
              <w:instrText xml:space="preserve">= 5 \* GB2</w:instrText>
            </w:r>
            <w:r>
              <w:rPr>
                <w:sz w:val="24"/>
              </w:rPr>
              <w:instrText xml:space="preserve"> </w:instrText>
            </w:r>
            <w:r>
              <w:rPr>
                <w:sz w:val="24"/>
              </w:rPr>
              <w:fldChar w:fldCharType="separate"/>
            </w:r>
            <w:r>
              <w:rPr>
                <w:rFonts w:hint="eastAsia"/>
                <w:sz w:val="24"/>
              </w:rPr>
              <w:t>⑸</w:t>
            </w:r>
            <w:r>
              <w:rPr>
                <w:sz w:val="24"/>
              </w:rPr>
              <w:fldChar w:fldCharType="end"/>
            </w:r>
            <w:r>
              <w:rPr>
                <w:sz w:val="24"/>
              </w:rPr>
              <w:t xml:space="preserve"> </w:t>
            </w:r>
            <w:r>
              <w:rPr>
                <w:rFonts w:hint="eastAsia"/>
                <w:sz w:val="24"/>
              </w:rPr>
              <w:t>建筑施工工地进出口处应当设置车辆清洗设施及配套的排水、泥浆沉淀设施，运送建筑物料的车辆驶出工地应当进行冲洗，防止泥水溢流，周边一百米以内的道路应当保持清洁，不得存留建筑垃圾和泥土。</w:t>
            </w:r>
            <w:r>
              <w:rPr>
                <w:sz w:val="24"/>
              </w:rPr>
              <w:t xml:space="preserve"> </w:t>
            </w:r>
          </w:p>
          <w:p>
            <w:pPr>
              <w:adjustRightInd w:val="0"/>
              <w:snapToGrid w:val="0"/>
              <w:spacing w:line="360" w:lineRule="auto"/>
              <w:ind w:firstLine="480" w:firstLineChars="200"/>
              <w:rPr>
                <w:bCs/>
                <w:sz w:val="24"/>
              </w:rPr>
            </w:pPr>
            <w:r>
              <w:rPr>
                <w:rFonts w:hint="eastAsia"/>
                <w:sz w:val="24"/>
              </w:rPr>
              <w:t>采取以上措施后，施工废气满足《施工场界扬尘排放限值》（DB61/1078-2017）表1中标准限值。</w:t>
            </w:r>
          </w:p>
          <w:p>
            <w:pPr>
              <w:spacing w:line="360" w:lineRule="auto"/>
              <w:ind w:firstLine="480" w:firstLineChars="200"/>
              <w:rPr>
                <w:sz w:val="24"/>
              </w:rPr>
            </w:pPr>
            <w:r>
              <w:rPr>
                <w:rFonts w:hint="eastAsia"/>
                <w:sz w:val="24"/>
              </w:rPr>
              <w:t>2、废水</w:t>
            </w:r>
          </w:p>
          <w:p>
            <w:pPr>
              <w:spacing w:line="360" w:lineRule="auto"/>
              <w:ind w:firstLine="480" w:firstLineChars="200"/>
              <w:rPr>
                <w:sz w:val="24"/>
              </w:rPr>
            </w:pPr>
            <w:r>
              <w:rPr>
                <w:rFonts w:hint="eastAsia"/>
                <w:sz w:val="24"/>
              </w:rPr>
              <w:t>本项目施工期产生的废水主要来自于施工作业产生的废水和施工人员产生的生活污水。</w:t>
            </w:r>
          </w:p>
          <w:p>
            <w:pPr>
              <w:spacing w:line="360" w:lineRule="auto"/>
              <w:ind w:firstLine="480" w:firstLineChars="200"/>
              <w:rPr>
                <w:sz w:val="24"/>
              </w:rPr>
            </w:pPr>
            <w:r>
              <w:rPr>
                <w:rFonts w:hint="eastAsia"/>
                <w:sz w:val="24"/>
              </w:rPr>
              <w:t>⑴ 施工废水</w:t>
            </w:r>
          </w:p>
          <w:p>
            <w:pPr>
              <w:spacing w:line="360" w:lineRule="auto"/>
              <w:ind w:firstLine="480" w:firstLineChars="200"/>
              <w:rPr>
                <w:sz w:val="24"/>
              </w:rPr>
            </w:pPr>
            <w:r>
              <w:rPr>
                <w:rFonts w:hint="eastAsia"/>
                <w:sz w:val="24"/>
              </w:rPr>
              <w:t>生产废水包括拌料时产生的泥浆水和施工机械的设备清洗水，预计每天产生的施工废水约3m</w:t>
            </w:r>
            <w:r>
              <w:rPr>
                <w:rFonts w:hint="eastAsia"/>
                <w:sz w:val="24"/>
                <w:vertAlign w:val="superscript"/>
              </w:rPr>
              <w:t>3</w:t>
            </w:r>
            <w:r>
              <w:rPr>
                <w:rFonts w:hint="eastAsia"/>
                <w:sz w:val="24"/>
              </w:rPr>
              <w:t>，主要以SS为主，浓度达400～1000mg/L，其次是石油类污染物，浓度达10mg/L～15mg/L。施工现场设立隔油、沉淀池，施工废水经隔油、沉淀池处理后回用。</w:t>
            </w:r>
          </w:p>
          <w:p>
            <w:pPr>
              <w:spacing w:line="360" w:lineRule="auto"/>
              <w:ind w:firstLine="480" w:firstLineChars="200"/>
              <w:rPr>
                <w:sz w:val="24"/>
              </w:rPr>
            </w:pPr>
            <w:r>
              <w:rPr>
                <w:rFonts w:hint="eastAsia"/>
                <w:sz w:val="24"/>
              </w:rPr>
              <w:t>⑵ 生活污水</w:t>
            </w:r>
          </w:p>
          <w:p>
            <w:pPr>
              <w:spacing w:line="360" w:lineRule="auto"/>
              <w:ind w:firstLine="480" w:firstLineChars="200"/>
              <w:rPr>
                <w:b/>
                <w:bCs/>
                <w:sz w:val="24"/>
              </w:rPr>
            </w:pPr>
            <w:r>
              <w:rPr>
                <w:rFonts w:hint="eastAsia"/>
                <w:sz w:val="24"/>
              </w:rPr>
              <w:t>施工期间，施工人员的日常生活将产生一定量的生活污水，本项目施工期约有</w:t>
            </w:r>
            <w:r>
              <w:rPr>
                <w:sz w:val="24"/>
              </w:rPr>
              <w:t>5</w:t>
            </w:r>
            <w:r>
              <w:rPr>
                <w:rFonts w:hint="eastAsia"/>
                <w:sz w:val="24"/>
              </w:rPr>
              <w:t>0人作业，施工人员用水量取35L/人.d，产污系数取0.8，则生活污水日产生量为</w:t>
            </w:r>
            <w:r>
              <w:rPr>
                <w:sz w:val="24"/>
              </w:rPr>
              <w:t>1.4</w:t>
            </w:r>
            <w:r>
              <w:rPr>
                <w:rFonts w:hint="eastAsia"/>
                <w:sz w:val="24"/>
              </w:rPr>
              <w:t>m</w:t>
            </w:r>
            <w:r>
              <w:rPr>
                <w:rFonts w:hint="eastAsia"/>
                <w:sz w:val="24"/>
                <w:vertAlign w:val="superscript"/>
              </w:rPr>
              <w:t>3</w:t>
            </w:r>
            <w:r>
              <w:rPr>
                <w:rFonts w:hint="eastAsia"/>
                <w:sz w:val="24"/>
              </w:rPr>
              <w:t>，主要污染因子为COD、NH</w:t>
            </w:r>
            <w:r>
              <w:rPr>
                <w:rFonts w:hint="eastAsia"/>
                <w:sz w:val="24"/>
                <w:vertAlign w:val="subscript"/>
              </w:rPr>
              <w:t>3</w:t>
            </w:r>
            <w:r>
              <w:rPr>
                <w:rFonts w:hint="eastAsia"/>
                <w:sz w:val="24"/>
              </w:rPr>
              <w:t>-N、SS。施工人员生活污水依托已有的处理设施进行处理。</w:t>
            </w:r>
          </w:p>
          <w:p>
            <w:pPr>
              <w:spacing w:line="360" w:lineRule="auto"/>
              <w:ind w:firstLine="480" w:firstLineChars="200"/>
              <w:rPr>
                <w:sz w:val="24"/>
              </w:rPr>
            </w:pPr>
            <w:r>
              <w:rPr>
                <w:rFonts w:hint="eastAsia"/>
                <w:sz w:val="24"/>
              </w:rPr>
              <w:t>3、固体废物</w:t>
            </w:r>
          </w:p>
          <w:p>
            <w:pPr>
              <w:spacing w:line="360" w:lineRule="auto"/>
              <w:ind w:firstLine="480" w:firstLineChars="200"/>
              <w:rPr>
                <w:sz w:val="24"/>
              </w:rPr>
            </w:pPr>
            <w:r>
              <w:rPr>
                <w:rFonts w:hint="eastAsia"/>
                <w:sz w:val="24"/>
              </w:rPr>
              <w:t>施工期的固体废物主要为建筑垃圾和生活垃圾。</w:t>
            </w:r>
          </w:p>
          <w:p>
            <w:pPr>
              <w:spacing w:line="360" w:lineRule="auto"/>
              <w:ind w:firstLine="480" w:firstLineChars="200"/>
              <w:rPr>
                <w:sz w:val="24"/>
              </w:rPr>
            </w:pPr>
            <w:r>
              <w:rPr>
                <w:rFonts w:hint="eastAsia"/>
                <w:sz w:val="24"/>
              </w:rPr>
              <w:t>⑴ 建筑垃圾</w:t>
            </w:r>
          </w:p>
          <w:p>
            <w:pPr>
              <w:spacing w:line="360" w:lineRule="auto"/>
              <w:ind w:firstLine="480" w:firstLineChars="200"/>
              <w:rPr>
                <w:sz w:val="24"/>
              </w:rPr>
            </w:pPr>
            <w:r>
              <w:rPr>
                <w:rFonts w:hint="eastAsia"/>
                <w:sz w:val="24"/>
              </w:rPr>
              <w:t>建筑垃圾是在建（构）筑物的建设过程中产生的固体废弃物。不同结构类型的建筑所产生的建筑垃圾各种成分的含量虽不同，但其基本组成是一致的，以无机成分为主，主要有土、渣土、废钢筋、废铁丝和各种废钢配件、金属管线废料、散落的砂浆和混凝土、碎砖和碎混凝土块、搬运过程中散落的黄砂、石子和块石等。本次评价要求，将建筑垃圾进行充分回收利用，剩余部分运往当地指定建筑垃圾填埋场集中处置。</w:t>
            </w:r>
          </w:p>
          <w:p>
            <w:pPr>
              <w:spacing w:line="360" w:lineRule="auto"/>
              <w:ind w:firstLine="480" w:firstLineChars="200"/>
              <w:rPr>
                <w:sz w:val="24"/>
              </w:rPr>
            </w:pPr>
            <w:r>
              <w:rPr>
                <w:rFonts w:hint="eastAsia"/>
                <w:sz w:val="24"/>
              </w:rPr>
              <w:t>⑵ 生活垃圾</w:t>
            </w:r>
          </w:p>
          <w:p>
            <w:pPr>
              <w:spacing w:line="360" w:lineRule="auto"/>
              <w:ind w:firstLine="480" w:firstLineChars="200"/>
              <w:rPr>
                <w:sz w:val="24"/>
              </w:rPr>
            </w:pPr>
            <w:r>
              <w:rPr>
                <w:rFonts w:hint="eastAsia"/>
                <w:sz w:val="24"/>
              </w:rPr>
              <w:t>本项目施工人员主要为当地民工，不安排食宿，故日常产生的生活垃圾较少，工地生活垃圾按0.2kg/（d·人），施工期产生的生活垃圾为1</w:t>
            </w:r>
            <w:r>
              <w:rPr>
                <w:sz w:val="24"/>
              </w:rPr>
              <w:t>0</w:t>
            </w:r>
            <w:r>
              <w:rPr>
                <w:rFonts w:hint="eastAsia"/>
                <w:sz w:val="24"/>
              </w:rPr>
              <w:t>kg/d。本次评价要求，生活垃圾分类管理，最终由工人运送至生活垃圾收集站，由环卫部门统一处理。</w:t>
            </w:r>
          </w:p>
          <w:p>
            <w:pPr>
              <w:spacing w:line="360" w:lineRule="auto"/>
              <w:ind w:firstLine="480" w:firstLineChars="200"/>
              <w:rPr>
                <w:sz w:val="24"/>
              </w:rPr>
            </w:pPr>
            <w:r>
              <w:rPr>
                <w:rFonts w:hint="eastAsia"/>
                <w:sz w:val="24"/>
              </w:rPr>
              <w:t>4、噪声</w:t>
            </w:r>
          </w:p>
          <w:p>
            <w:pPr>
              <w:spacing w:line="360" w:lineRule="auto"/>
              <w:ind w:firstLine="480" w:firstLineChars="200"/>
              <w:rPr>
                <w:sz w:val="24"/>
              </w:rPr>
            </w:pPr>
            <w:r>
              <w:rPr>
                <w:rFonts w:hint="eastAsia"/>
                <w:sz w:val="24"/>
              </w:rPr>
              <w:t>施工期噪声源主要为施工机械及运输车辆，施工过程主要的高噪声设备有挖掘机、装载机、切割机等，其噪声值一般在70～95dB之间。设备安装过程中因使用钻机、电锤、切割机等而产生噪声，其噪声值一般在90～100dB之间。运输车辆的噪声属于交通噪声，其噪声值在70~95dB之间。</w:t>
            </w:r>
          </w:p>
          <w:p>
            <w:pPr>
              <w:spacing w:line="360" w:lineRule="auto"/>
              <w:ind w:firstLine="480" w:firstLineChars="200"/>
              <w:rPr>
                <w:sz w:val="24"/>
              </w:rPr>
            </w:pPr>
            <w:r>
              <w:rPr>
                <w:rFonts w:hint="eastAsia"/>
                <w:sz w:val="24"/>
              </w:rPr>
              <w:t>为了减轻施工噪声对环境敏感目标的影响，环评要求施工单位必须采取以下控制措施减轻噪声影响：</w:t>
            </w:r>
          </w:p>
          <w:p>
            <w:pPr>
              <w:spacing w:line="360" w:lineRule="auto"/>
              <w:ind w:firstLine="480" w:firstLineChars="200"/>
              <w:rPr>
                <w:sz w:val="24"/>
              </w:rPr>
            </w:pPr>
            <w:r>
              <w:rPr>
                <w:rFonts w:hint="eastAsia"/>
                <w:sz w:val="24"/>
              </w:rPr>
              <w:t>⑴ 合理安排施工布局，必须在施工现场周边设置隔声挡板，从噪声传播途径上进行降噪，减轻对敏感点的影响。</w:t>
            </w:r>
          </w:p>
          <w:p>
            <w:pPr>
              <w:spacing w:line="360" w:lineRule="auto"/>
              <w:ind w:firstLine="480" w:firstLineChars="200"/>
              <w:rPr>
                <w:sz w:val="24"/>
              </w:rPr>
            </w:pPr>
            <w:r>
              <w:rPr>
                <w:rFonts w:hint="eastAsia"/>
                <w:sz w:val="24"/>
              </w:rPr>
              <w:t>⑵ 大型施工机械的作业应设置在远离居民点的地带，可固定的机械设备如空压机、电锯等安置在施工场地临时房间内，房屋内设吸声材料或采用隔音措施降低噪声。</w:t>
            </w:r>
          </w:p>
          <w:p>
            <w:pPr>
              <w:spacing w:line="360" w:lineRule="auto"/>
              <w:ind w:firstLine="480" w:firstLineChars="200"/>
              <w:rPr>
                <w:sz w:val="24"/>
              </w:rPr>
            </w:pPr>
            <w:r>
              <w:rPr>
                <w:rFonts w:hint="eastAsia"/>
                <w:sz w:val="24"/>
              </w:rPr>
              <w:t>⑶ 根据施工场所的噪声功能要求，合理安排施工时间。夜间10：00时至凌晨6：00时、昼间12：00时～14：00时严禁高噪音施工作业。如需夜间施工，应得到当地环保行政主管部门的批准，办理相关夜间施工许可手续，并及时通告周围居民。</w:t>
            </w:r>
          </w:p>
          <w:p>
            <w:pPr>
              <w:spacing w:line="360" w:lineRule="auto"/>
              <w:ind w:firstLine="480" w:firstLineChars="200"/>
              <w:rPr>
                <w:sz w:val="24"/>
              </w:rPr>
            </w:pPr>
            <w:r>
              <w:rPr>
                <w:rFonts w:hint="eastAsia"/>
                <w:sz w:val="24"/>
              </w:rPr>
              <w:t>⑷ 强化施工期间的环境管理，严格控制施工车辆运输路线，避免进出场地造成道路堵塞；同时对路经居民区的运输车辆应禁止鸣笛，要求尽量放慢车速，以减少运输车辆噪音对周边敏感点的影响。</w:t>
            </w:r>
          </w:p>
          <w:p>
            <w:pPr>
              <w:spacing w:line="360" w:lineRule="auto"/>
              <w:ind w:firstLine="480" w:firstLineChars="200"/>
              <w:rPr>
                <w:sz w:val="24"/>
              </w:rPr>
            </w:pPr>
            <w:r>
              <w:rPr>
                <w:rFonts w:hint="eastAsia"/>
                <w:sz w:val="24"/>
              </w:rPr>
              <w:t>综上所述，施工期的影响是暂时的，施工结束后，影响区域的各环境要素基本可以得到恢复。只要工程施工期认真制定和落实工程期应该采取的环保对策措施，工程施工的环境影响问题可以得到消除或有效的控制，可以减小其对周围声环境的影响。</w:t>
            </w:r>
          </w:p>
          <w:p>
            <w:pPr>
              <w:spacing w:line="360" w:lineRule="auto"/>
              <w:ind w:firstLine="480" w:firstLineChars="200"/>
              <w:rPr>
                <w:sz w:val="24"/>
              </w:rPr>
            </w:pPr>
            <w:r>
              <w:rPr>
                <w:rFonts w:hint="eastAsia"/>
                <w:sz w:val="24"/>
              </w:rPr>
              <w:t>5、生态影响</w:t>
            </w:r>
          </w:p>
          <w:p>
            <w:pPr>
              <w:spacing w:line="360" w:lineRule="auto"/>
              <w:ind w:firstLine="480" w:firstLineChars="200"/>
              <w:rPr>
                <w:sz w:val="24"/>
              </w:rPr>
            </w:pPr>
            <w:r>
              <w:rPr>
                <w:rFonts w:hint="eastAsia"/>
                <w:sz w:val="24"/>
              </w:rPr>
              <w:t>本项目施工期会进行土地的开挖，此过程会对周边生态产生一定的影响，主要是清除了部分地表植被，对生态环境会产生影响。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482" w:type="pct"/>
            <w:vAlign w:val="center"/>
          </w:tcPr>
          <w:p>
            <w:pPr>
              <w:adjustRightInd w:val="0"/>
              <w:snapToGrid w:val="0"/>
              <w:jc w:val="center"/>
              <w:rPr>
                <w:rFonts w:ascii="宋体" w:hAnsi="宋体" w:cs="宋体"/>
                <w:kern w:val="0"/>
                <w:sz w:val="24"/>
                <w:szCs w:val="21"/>
              </w:rPr>
            </w:pPr>
            <w:r>
              <w:rPr>
                <w:rFonts w:hint="eastAsia" w:ascii="宋体" w:hAnsi="宋体" w:cs="宋体"/>
                <w:kern w:val="0"/>
                <w:sz w:val="24"/>
                <w:szCs w:val="21"/>
              </w:rPr>
              <w:t>运营期环境影响及保护措施</w:t>
            </w:r>
          </w:p>
        </w:tc>
        <w:tc>
          <w:tcPr>
            <w:tcW w:w="4518" w:type="pct"/>
            <w:vAlign w:val="center"/>
          </w:tcPr>
          <w:p>
            <w:pPr>
              <w:adjustRightInd w:val="0"/>
              <w:snapToGrid w:val="0"/>
              <w:spacing w:line="360" w:lineRule="auto"/>
              <w:ind w:firstLine="482" w:firstLineChars="200"/>
              <w:rPr>
                <w:b/>
                <w:bCs/>
                <w:sz w:val="24"/>
                <w:szCs w:val="21"/>
              </w:rPr>
            </w:pPr>
            <w:r>
              <w:rPr>
                <w:b/>
                <w:bCs/>
                <w:sz w:val="24"/>
                <w:szCs w:val="21"/>
              </w:rPr>
              <w:t>一、废气</w:t>
            </w:r>
          </w:p>
          <w:p>
            <w:pPr>
              <w:adjustRightInd w:val="0"/>
              <w:snapToGrid w:val="0"/>
              <w:spacing w:line="360" w:lineRule="auto"/>
              <w:ind w:firstLine="482" w:firstLineChars="200"/>
              <w:rPr>
                <w:rFonts w:ascii="宋体" w:hAnsi="宋体" w:cs="宋体"/>
                <w:b/>
                <w:sz w:val="24"/>
                <w:szCs w:val="21"/>
              </w:rPr>
            </w:pPr>
            <w:r>
              <w:rPr>
                <w:rFonts w:ascii="宋体" w:hAnsi="宋体" w:cs="宋体"/>
                <w:b/>
                <w:sz w:val="24"/>
                <w:szCs w:val="21"/>
              </w:rPr>
              <w:t>1</w:t>
            </w:r>
            <w:r>
              <w:rPr>
                <w:rFonts w:hint="eastAsia" w:ascii="宋体" w:hAnsi="宋体" w:cs="宋体"/>
                <w:b/>
                <w:sz w:val="24"/>
                <w:szCs w:val="21"/>
              </w:rPr>
              <w:t>、焊接烟尘</w:t>
            </w:r>
          </w:p>
          <w:p>
            <w:pPr>
              <w:adjustRightInd w:val="0"/>
              <w:snapToGrid w:val="0"/>
              <w:spacing w:line="360" w:lineRule="auto"/>
              <w:ind w:firstLine="480" w:firstLineChars="200"/>
              <w:rPr>
                <w:kern w:val="24"/>
                <w:sz w:val="24"/>
              </w:rPr>
            </w:pPr>
            <w:r>
              <w:rPr>
                <w:rFonts w:hint="eastAsia"/>
                <w:kern w:val="24"/>
                <w:sz w:val="24"/>
              </w:rPr>
              <w:t xml:space="preserve">⑴ </w:t>
            </w:r>
            <w:r>
              <w:rPr>
                <w:sz w:val="24"/>
              </w:rPr>
              <w:t>1</w:t>
            </w:r>
            <w:r>
              <w:rPr>
                <w:rFonts w:hint="eastAsia"/>
                <w:sz w:val="24"/>
              </w:rPr>
              <w:t>#生产厂房</w:t>
            </w:r>
          </w:p>
          <w:p>
            <w:pPr>
              <w:adjustRightInd w:val="0"/>
              <w:snapToGrid w:val="0"/>
              <w:spacing w:line="360" w:lineRule="auto"/>
              <w:ind w:firstLine="480" w:firstLineChars="200"/>
              <w:rPr>
                <w:sz w:val="24"/>
              </w:rPr>
            </w:pPr>
            <w:r>
              <w:rPr>
                <w:sz w:val="24"/>
              </w:rPr>
              <w:t>1</w:t>
            </w:r>
            <w:r>
              <w:rPr>
                <w:rFonts w:hint="eastAsia"/>
                <w:sz w:val="24"/>
              </w:rPr>
              <w:t>#生产厂房</w:t>
            </w:r>
            <w:r>
              <w:rPr>
                <w:sz w:val="24"/>
              </w:rPr>
              <w:t>采用回流焊炉进行焊接</w:t>
            </w:r>
            <w:r>
              <w:rPr>
                <w:rFonts w:hint="eastAsia"/>
                <w:sz w:val="24"/>
              </w:rPr>
              <w:t>工序</w:t>
            </w:r>
            <w:r>
              <w:rPr>
                <w:sz w:val="24"/>
              </w:rPr>
              <w:t>，其焊接烟尘主要产生在锡膏烘干过程中。1#生产</w:t>
            </w:r>
            <w:r>
              <w:rPr>
                <w:rFonts w:hint="eastAsia"/>
                <w:sz w:val="24"/>
              </w:rPr>
              <w:t>厂房</w:t>
            </w:r>
            <w:r>
              <w:rPr>
                <w:sz w:val="24"/>
              </w:rPr>
              <w:t>年使用锡膏量为60t，按每天工作时间20h计算，则年工作时间6000h。根据《船舶工业劳动保护手册》（上海工业出版社，1989年第一版，江南造船厂科协），锡膏焊接产生烟尘量为5.5g/kg锡膏</w:t>
            </w:r>
            <w:r>
              <w:rPr>
                <w:rFonts w:hint="eastAsia"/>
                <w:sz w:val="24"/>
              </w:rPr>
              <w:t>，</w:t>
            </w:r>
            <w:r>
              <w:rPr>
                <w:sz w:val="24"/>
              </w:rPr>
              <w:t>则此过程产生的</w:t>
            </w:r>
            <w:r>
              <w:rPr>
                <w:rFonts w:hint="eastAsia"/>
                <w:sz w:val="24"/>
              </w:rPr>
              <w:t>焊接烟尘</w:t>
            </w:r>
            <w:r>
              <w:rPr>
                <w:sz w:val="24"/>
              </w:rPr>
              <w:t>为330kg/a（0.055kg/h）。焊接过程在单独的焊接平台上进行，平台上方设通风柜抽排，收集效率按95%计，收集量为0.3135t/a（0.052kg/h），未收集的无组织排放，无组织排放量</w:t>
            </w:r>
            <w:r>
              <w:rPr>
                <w:rFonts w:hint="eastAsia"/>
                <w:sz w:val="24"/>
              </w:rPr>
              <w:t>为</w:t>
            </w:r>
            <w:r>
              <w:rPr>
                <w:sz w:val="24"/>
              </w:rPr>
              <w:t>0.0165t/a。1#生产厂房焊接工序，产生的焊接烟尘通过1套干式过滤器+1套活性炭吸附+1根20m高排气筒排放，处理效率为90%，处理系统风机风量为30000m</w:t>
            </w:r>
            <w:r>
              <w:rPr>
                <w:sz w:val="24"/>
                <w:vertAlign w:val="superscript"/>
              </w:rPr>
              <w:t>3</w:t>
            </w:r>
            <w:r>
              <w:rPr>
                <w:sz w:val="24"/>
              </w:rPr>
              <w:t>/h。则处理后的</w:t>
            </w:r>
            <w:r>
              <w:rPr>
                <w:rFonts w:hint="eastAsia"/>
                <w:sz w:val="24"/>
              </w:rPr>
              <w:t>焊接烟尘</w:t>
            </w:r>
            <w:r>
              <w:rPr>
                <w:sz w:val="24"/>
              </w:rPr>
              <w:t>有组织排放量为0.031t/a，排气筒排放浓度为0.174mg/m</w:t>
            </w:r>
            <w:r>
              <w:rPr>
                <w:sz w:val="24"/>
                <w:vertAlign w:val="superscript"/>
              </w:rPr>
              <w:t>3</w:t>
            </w:r>
            <w:r>
              <w:rPr>
                <w:sz w:val="24"/>
              </w:rPr>
              <w:t>。</w:t>
            </w:r>
          </w:p>
          <w:p>
            <w:pPr>
              <w:adjustRightInd w:val="0"/>
              <w:snapToGrid w:val="0"/>
              <w:spacing w:line="360" w:lineRule="auto"/>
              <w:ind w:firstLine="480" w:firstLineChars="200"/>
              <w:rPr>
                <w:sz w:val="24"/>
              </w:rPr>
            </w:pPr>
            <w:r>
              <w:rPr>
                <w:rFonts w:hint="eastAsia"/>
                <w:sz w:val="24"/>
              </w:rPr>
              <w:t xml:space="preserve">⑵ </w:t>
            </w:r>
            <w:r>
              <w:rPr>
                <w:sz w:val="24"/>
              </w:rPr>
              <w:t>3#</w:t>
            </w:r>
            <w:r>
              <w:rPr>
                <w:rFonts w:hint="eastAsia"/>
                <w:sz w:val="24"/>
              </w:rPr>
              <w:t>、4#</w:t>
            </w:r>
            <w:r>
              <w:rPr>
                <w:sz w:val="24"/>
              </w:rPr>
              <w:t>生产</w:t>
            </w:r>
            <w:r>
              <w:rPr>
                <w:rFonts w:hint="eastAsia"/>
                <w:sz w:val="24"/>
              </w:rPr>
              <w:t>厂房</w:t>
            </w:r>
          </w:p>
          <w:p>
            <w:pPr>
              <w:adjustRightInd w:val="0"/>
              <w:snapToGrid w:val="0"/>
              <w:spacing w:line="360" w:lineRule="auto"/>
              <w:ind w:firstLine="480" w:firstLineChars="200"/>
              <w:rPr>
                <w:sz w:val="24"/>
              </w:rPr>
            </w:pPr>
            <w:r>
              <w:rPr>
                <w:rFonts w:hint="eastAsia"/>
                <w:sz w:val="24"/>
              </w:rPr>
              <w:t>①回流焊</w:t>
            </w:r>
          </w:p>
          <w:p>
            <w:pPr>
              <w:adjustRightInd w:val="0"/>
              <w:snapToGrid w:val="0"/>
              <w:spacing w:line="360" w:lineRule="auto"/>
              <w:ind w:firstLine="480" w:firstLineChars="200"/>
              <w:rPr>
                <w:sz w:val="24"/>
              </w:rPr>
            </w:pPr>
            <w:r>
              <w:rPr>
                <w:sz w:val="24"/>
              </w:rPr>
              <w:t>3#</w:t>
            </w:r>
            <w:r>
              <w:rPr>
                <w:rFonts w:hint="eastAsia"/>
                <w:sz w:val="24"/>
              </w:rPr>
              <w:t>、4#</w:t>
            </w:r>
            <w:r>
              <w:rPr>
                <w:sz w:val="24"/>
              </w:rPr>
              <w:t>生产</w:t>
            </w:r>
            <w:r>
              <w:rPr>
                <w:rFonts w:hint="eastAsia"/>
                <w:sz w:val="24"/>
              </w:rPr>
              <w:t>厂房</w:t>
            </w:r>
            <w:r>
              <w:rPr>
                <w:sz w:val="24"/>
              </w:rPr>
              <w:t>采用回流焊炉进行焊接</w:t>
            </w:r>
            <w:r>
              <w:rPr>
                <w:rFonts w:hint="eastAsia"/>
                <w:sz w:val="24"/>
              </w:rPr>
              <w:t>工序</w:t>
            </w:r>
            <w:r>
              <w:rPr>
                <w:sz w:val="24"/>
              </w:rPr>
              <w:t>，其焊接烟尘主要产生在锡膏烘干过程中。3#</w:t>
            </w:r>
            <w:r>
              <w:rPr>
                <w:rFonts w:hint="eastAsia"/>
                <w:sz w:val="24"/>
              </w:rPr>
              <w:t>、4#</w:t>
            </w:r>
            <w:r>
              <w:rPr>
                <w:sz w:val="24"/>
              </w:rPr>
              <w:t>生产</w:t>
            </w:r>
            <w:r>
              <w:rPr>
                <w:rFonts w:hint="eastAsia"/>
                <w:sz w:val="24"/>
              </w:rPr>
              <w:t>厂房</w:t>
            </w:r>
            <w:r>
              <w:rPr>
                <w:sz w:val="24"/>
              </w:rPr>
              <w:t>年使用锡膏量为210t，按每天工作时间20h计算，则年工作时间6000h。根据《船舶工业劳动保护手册》（上海工业出版社，1989年第一版，江南造船厂科协），锡膏焊接产生烟尘量为5.5g/kg锡膏</w:t>
            </w:r>
            <w:r>
              <w:rPr>
                <w:rFonts w:hint="eastAsia"/>
                <w:sz w:val="24"/>
              </w:rPr>
              <w:t>，</w:t>
            </w:r>
            <w:r>
              <w:rPr>
                <w:sz w:val="24"/>
              </w:rPr>
              <w:t>则此过程产生的</w:t>
            </w:r>
            <w:r>
              <w:rPr>
                <w:rFonts w:hint="eastAsia"/>
                <w:sz w:val="24"/>
              </w:rPr>
              <w:t>焊接烟尘</w:t>
            </w:r>
            <w:r>
              <w:rPr>
                <w:sz w:val="24"/>
              </w:rPr>
              <w:t>为1155kg/a（0.19kg/h）。焊接过程在单独的焊接平台上进行，平台上方设通风柜抽排，收集效率按95%计，收集量为1097.25kg/a（0.183kg/h），未收集的无组织排放，无组织排放量为57.75kg/a。</w:t>
            </w:r>
          </w:p>
          <w:p>
            <w:pPr>
              <w:adjustRightInd w:val="0"/>
              <w:snapToGrid w:val="0"/>
              <w:spacing w:line="360" w:lineRule="auto"/>
              <w:ind w:firstLine="480" w:firstLineChars="200"/>
              <w:rPr>
                <w:sz w:val="24"/>
              </w:rPr>
            </w:pPr>
            <w:r>
              <w:rPr>
                <w:rFonts w:hint="eastAsia"/>
                <w:sz w:val="24"/>
              </w:rPr>
              <w:t>②维修废气</w:t>
            </w:r>
          </w:p>
          <w:p>
            <w:pPr>
              <w:adjustRightInd w:val="0"/>
              <w:snapToGrid w:val="0"/>
              <w:spacing w:line="360" w:lineRule="auto"/>
              <w:ind w:firstLine="480" w:firstLineChars="200"/>
              <w:rPr>
                <w:sz w:val="24"/>
              </w:rPr>
            </w:pPr>
            <w:r>
              <w:rPr>
                <w:sz w:val="24"/>
              </w:rPr>
              <w:t>不合格产品返修过程焊料采用无铅锡</w:t>
            </w:r>
            <w:r>
              <w:rPr>
                <w:rFonts w:hint="eastAsia"/>
                <w:sz w:val="24"/>
              </w:rPr>
              <w:t>丝</w:t>
            </w:r>
            <w:r>
              <w:rPr>
                <w:sz w:val="24"/>
              </w:rPr>
              <w:t>，项目锡焊利用电烙铁加热低熔点焊料使之熔化，渗入零部件连接处间隙使零部件固定。3#生产</w:t>
            </w:r>
            <w:r>
              <w:rPr>
                <w:rFonts w:hint="eastAsia"/>
                <w:sz w:val="24"/>
              </w:rPr>
              <w:t>厂房无铅</w:t>
            </w:r>
            <w:r>
              <w:rPr>
                <w:sz w:val="24"/>
              </w:rPr>
              <w:t>锡丝</w:t>
            </w:r>
            <w:r>
              <w:rPr>
                <w:rFonts w:hint="eastAsia"/>
                <w:sz w:val="24"/>
              </w:rPr>
              <w:t>年</w:t>
            </w:r>
            <w:r>
              <w:rPr>
                <w:sz w:val="24"/>
              </w:rPr>
              <w:t>使用量为0.029t/a，根据《船舶工业劳动保护手册》（上海工业出版社，1989年第一版，江南造船厂科协），实芯焊丝烟尘产生量为5~8g/kg焊丝，本环评取8g/kg，工作时间20h计算，则年工作时间6000h。则此过程</w:t>
            </w:r>
            <w:r>
              <w:rPr>
                <w:rFonts w:hint="eastAsia"/>
                <w:sz w:val="24"/>
              </w:rPr>
              <w:t>焊接烟尘</w:t>
            </w:r>
            <w:r>
              <w:rPr>
                <w:sz w:val="24"/>
              </w:rPr>
              <w:t>产生量为0.232kg/a（0.00004kg/h）</w:t>
            </w:r>
            <w:r>
              <w:rPr>
                <w:rFonts w:hint="eastAsia"/>
                <w:sz w:val="24"/>
              </w:rPr>
              <w:t>。在</w:t>
            </w:r>
            <w:r>
              <w:rPr>
                <w:sz w:val="24"/>
              </w:rPr>
              <w:t>焊接工作台上方设置可伸缩废气收集管，</w:t>
            </w:r>
            <w:r>
              <w:rPr>
                <w:rFonts w:hint="eastAsia"/>
                <w:sz w:val="24"/>
              </w:rPr>
              <w:t>返修</w:t>
            </w:r>
            <w:r>
              <w:rPr>
                <w:sz w:val="24"/>
              </w:rPr>
              <w:t>焊接时将收集管拉至焊接点处，收集效率</w:t>
            </w:r>
            <w:r>
              <w:rPr>
                <w:rFonts w:hint="eastAsia"/>
                <w:sz w:val="24"/>
              </w:rPr>
              <w:t>按</w:t>
            </w:r>
            <w:r>
              <w:rPr>
                <w:sz w:val="24"/>
              </w:rPr>
              <w:t>95%</w:t>
            </w:r>
            <w:r>
              <w:rPr>
                <w:rFonts w:hint="eastAsia"/>
                <w:sz w:val="24"/>
              </w:rPr>
              <w:t>计，收集量为</w:t>
            </w:r>
            <w:r>
              <w:rPr>
                <w:sz w:val="24"/>
              </w:rPr>
              <w:t>0.2204kg/a（0.000037kg/h）</w:t>
            </w:r>
            <w:r>
              <w:rPr>
                <w:rFonts w:hint="eastAsia"/>
                <w:sz w:val="24"/>
              </w:rPr>
              <w:t>，未收集的无组织排放，无组织排放量为</w:t>
            </w:r>
            <w:r>
              <w:rPr>
                <w:sz w:val="24"/>
              </w:rPr>
              <w:t>0.0116kg/a。</w:t>
            </w:r>
          </w:p>
          <w:p>
            <w:pPr>
              <w:adjustRightInd w:val="0"/>
              <w:snapToGrid w:val="0"/>
              <w:spacing w:line="360" w:lineRule="auto"/>
              <w:ind w:firstLine="480" w:firstLineChars="200"/>
              <w:rPr>
                <w:sz w:val="24"/>
              </w:rPr>
            </w:pPr>
            <w:r>
              <w:rPr>
                <w:rFonts w:hint="eastAsia"/>
                <w:sz w:val="24"/>
              </w:rPr>
              <w:t>③波峰焊、选择焊</w:t>
            </w:r>
          </w:p>
          <w:p>
            <w:pPr>
              <w:adjustRightInd w:val="0"/>
              <w:snapToGrid w:val="0"/>
              <w:spacing w:line="360" w:lineRule="auto"/>
              <w:ind w:firstLine="480" w:firstLineChars="200"/>
              <w:rPr>
                <w:sz w:val="24"/>
              </w:rPr>
            </w:pPr>
            <w:r>
              <w:rPr>
                <w:sz w:val="24"/>
              </w:rPr>
              <w:t>3#生产</w:t>
            </w:r>
            <w:r>
              <w:rPr>
                <w:rFonts w:hint="eastAsia"/>
                <w:sz w:val="24"/>
              </w:rPr>
              <w:t>厂房</w:t>
            </w:r>
            <w:r>
              <w:rPr>
                <w:sz w:val="24"/>
              </w:rPr>
              <w:t>采用</w:t>
            </w:r>
            <w:r>
              <w:rPr>
                <w:rFonts w:hint="eastAsia"/>
                <w:sz w:val="24"/>
              </w:rPr>
              <w:t>波峰</w:t>
            </w:r>
            <w:r>
              <w:rPr>
                <w:sz w:val="24"/>
              </w:rPr>
              <w:t>焊</w:t>
            </w:r>
            <w:r>
              <w:rPr>
                <w:rFonts w:hint="eastAsia"/>
                <w:sz w:val="24"/>
              </w:rPr>
              <w:t>、选择焊</w:t>
            </w:r>
            <w:r>
              <w:rPr>
                <w:sz w:val="24"/>
              </w:rPr>
              <w:t>进行焊接工序</w:t>
            </w:r>
            <w:r>
              <w:rPr>
                <w:rFonts w:hint="eastAsia"/>
                <w:sz w:val="24"/>
              </w:rPr>
              <w:t>，</w:t>
            </w:r>
            <w:r>
              <w:rPr>
                <w:sz w:val="24"/>
              </w:rPr>
              <w:t>其焊接烟尘主要产生在锡</w:t>
            </w:r>
            <w:r>
              <w:rPr>
                <w:rFonts w:hint="eastAsia"/>
                <w:sz w:val="24"/>
              </w:rPr>
              <w:t>条焊接</w:t>
            </w:r>
            <w:r>
              <w:rPr>
                <w:sz w:val="24"/>
              </w:rPr>
              <w:t>过程中。</w:t>
            </w:r>
            <w:r>
              <w:rPr>
                <w:rFonts w:hint="eastAsia"/>
                <w:sz w:val="24"/>
              </w:rPr>
              <w:t>项目焊锡条使用量为5</w:t>
            </w:r>
            <w:r>
              <w:rPr>
                <w:sz w:val="24"/>
              </w:rPr>
              <w:t>0t/a</w:t>
            </w:r>
            <w:r>
              <w:rPr>
                <w:rFonts w:hint="eastAsia"/>
                <w:sz w:val="24"/>
              </w:rPr>
              <w:t>，常温下，参考《焊接工作的劳动保护》中“各种焊接工艺及焊条烟尘产尘量”，产尘量取1</w:t>
            </w:r>
            <w:r>
              <w:rPr>
                <w:sz w:val="24"/>
              </w:rPr>
              <w:t>0g/kg</w:t>
            </w:r>
            <w:r>
              <w:rPr>
                <w:rFonts w:hint="eastAsia"/>
                <w:sz w:val="24"/>
              </w:rPr>
              <w:t>，</w:t>
            </w:r>
            <w:r>
              <w:rPr>
                <w:sz w:val="24"/>
              </w:rPr>
              <w:t>工作时间20h计算，则年工作时间6000h。则此过程</w:t>
            </w:r>
            <w:r>
              <w:rPr>
                <w:rFonts w:hint="eastAsia"/>
                <w:sz w:val="24"/>
              </w:rPr>
              <w:t>焊接烟尘</w:t>
            </w:r>
            <w:r>
              <w:rPr>
                <w:sz w:val="24"/>
              </w:rPr>
              <w:t>产生量为500kg/a（0.08kg/h）</w:t>
            </w:r>
            <w:r>
              <w:rPr>
                <w:rFonts w:hint="eastAsia"/>
                <w:sz w:val="24"/>
              </w:rPr>
              <w:t>。</w:t>
            </w:r>
            <w:r>
              <w:rPr>
                <w:sz w:val="24"/>
              </w:rPr>
              <w:t>焊接过程在单独的焊接平台上进行，平台上方设通风柜抽排</w:t>
            </w:r>
            <w:r>
              <w:rPr>
                <w:rFonts w:hint="eastAsia"/>
                <w:sz w:val="24"/>
              </w:rPr>
              <w:t>，收集效率按9</w:t>
            </w:r>
            <w:r>
              <w:rPr>
                <w:sz w:val="24"/>
              </w:rPr>
              <w:t>5</w:t>
            </w:r>
            <w:r>
              <w:rPr>
                <w:rFonts w:hint="eastAsia"/>
                <w:sz w:val="24"/>
              </w:rPr>
              <w:t>%计，收集量为</w:t>
            </w:r>
            <w:r>
              <w:rPr>
                <w:sz w:val="24"/>
              </w:rPr>
              <w:t>475kg/a（0.076kg/h）</w:t>
            </w:r>
            <w:r>
              <w:rPr>
                <w:rFonts w:hint="eastAsia"/>
                <w:sz w:val="24"/>
              </w:rPr>
              <w:t>，未收集的无组织排放，无组织排放量为</w:t>
            </w:r>
            <w:r>
              <w:rPr>
                <w:sz w:val="24"/>
              </w:rPr>
              <w:t>25kg/a。</w:t>
            </w:r>
          </w:p>
          <w:p>
            <w:pPr>
              <w:adjustRightInd w:val="0"/>
              <w:snapToGrid w:val="0"/>
              <w:spacing w:line="360" w:lineRule="auto"/>
              <w:ind w:firstLine="480" w:firstLineChars="200"/>
              <w:rPr>
                <w:sz w:val="24"/>
              </w:rPr>
            </w:pPr>
            <w:r>
              <w:rPr>
                <w:sz w:val="24"/>
              </w:rPr>
              <w:t>3</w:t>
            </w:r>
            <w:r>
              <w:rPr>
                <w:rFonts w:hint="eastAsia"/>
                <w:sz w:val="24"/>
              </w:rPr>
              <w:t>#、4#生产厂房均有焊接工序，产生的焊接烟尘通过1套</w:t>
            </w:r>
            <w:r>
              <w:rPr>
                <w:sz w:val="24"/>
              </w:rPr>
              <w:t>布袋除尘器</w:t>
            </w:r>
            <w:r>
              <w:rPr>
                <w:rFonts w:hint="eastAsia"/>
                <w:sz w:val="24"/>
              </w:rPr>
              <w:t>+</w:t>
            </w:r>
            <w:r>
              <w:rPr>
                <w:sz w:val="24"/>
              </w:rPr>
              <w:t>1</w:t>
            </w:r>
            <w:r>
              <w:rPr>
                <w:rFonts w:hint="eastAsia"/>
                <w:sz w:val="24"/>
              </w:rPr>
              <w:t>套活性炭吸附+</w:t>
            </w:r>
            <w:r>
              <w:rPr>
                <w:sz w:val="24"/>
              </w:rPr>
              <w:t>1根27m高排气筒排放</w:t>
            </w:r>
            <w:r>
              <w:rPr>
                <w:rFonts w:hint="eastAsia"/>
                <w:sz w:val="24"/>
              </w:rPr>
              <w:t>，</w:t>
            </w:r>
            <w:r>
              <w:rPr>
                <w:sz w:val="24"/>
              </w:rPr>
              <w:t>处理效率为90%，</w:t>
            </w:r>
            <w:r>
              <w:rPr>
                <w:rFonts w:hint="eastAsia"/>
                <w:sz w:val="24"/>
              </w:rPr>
              <w:t>处理系统风机风量</w:t>
            </w:r>
            <w:r>
              <w:rPr>
                <w:sz w:val="24"/>
              </w:rPr>
              <w:t>为35000m</w:t>
            </w:r>
            <w:r>
              <w:rPr>
                <w:sz w:val="24"/>
                <w:vertAlign w:val="superscript"/>
              </w:rPr>
              <w:t>3</w:t>
            </w:r>
            <w:r>
              <w:rPr>
                <w:sz w:val="24"/>
              </w:rPr>
              <w:t>/h。则</w:t>
            </w:r>
            <w:r>
              <w:rPr>
                <w:rFonts w:hint="eastAsia"/>
                <w:sz w:val="24"/>
              </w:rPr>
              <w:t>焊接烟尘</w:t>
            </w:r>
            <w:r>
              <w:rPr>
                <w:sz w:val="24"/>
              </w:rPr>
              <w:t>有组织排放</w:t>
            </w:r>
            <w:r>
              <w:rPr>
                <w:rFonts w:hint="eastAsia"/>
                <w:sz w:val="24"/>
              </w:rPr>
              <w:t>总量</w:t>
            </w:r>
            <w:r>
              <w:rPr>
                <w:sz w:val="24"/>
              </w:rPr>
              <w:t>为</w:t>
            </w:r>
            <w:r>
              <w:rPr>
                <w:rFonts w:hint="eastAsia"/>
                <w:sz w:val="24"/>
              </w:rPr>
              <w:t>0</w:t>
            </w:r>
            <w:r>
              <w:rPr>
                <w:sz w:val="24"/>
              </w:rPr>
              <w:t>.157t/a，</w:t>
            </w:r>
            <w:r>
              <w:rPr>
                <w:rFonts w:hint="eastAsia"/>
                <w:sz w:val="24"/>
              </w:rPr>
              <w:t>排气筒</w:t>
            </w:r>
            <w:r>
              <w:rPr>
                <w:sz w:val="24"/>
              </w:rPr>
              <w:t>排放浓度为0.75mg/m</w:t>
            </w:r>
            <w:r>
              <w:rPr>
                <w:sz w:val="24"/>
                <w:vertAlign w:val="superscript"/>
              </w:rPr>
              <w:t>3</w:t>
            </w:r>
            <w:r>
              <w:rPr>
                <w:rFonts w:hint="eastAsia"/>
                <w:sz w:val="24"/>
              </w:rPr>
              <w:t>，无组织排放总量为0</w:t>
            </w:r>
            <w:r>
              <w:rPr>
                <w:sz w:val="24"/>
              </w:rPr>
              <w:t>.083t/a。</w:t>
            </w:r>
          </w:p>
          <w:p>
            <w:pPr>
              <w:adjustRightInd w:val="0"/>
              <w:snapToGrid w:val="0"/>
              <w:jc w:val="center"/>
              <w:rPr>
                <w:b/>
                <w:bCs/>
                <w:szCs w:val="21"/>
              </w:rPr>
            </w:pPr>
            <w:r>
              <w:rPr>
                <w:rFonts w:hint="eastAsia"/>
                <w:b/>
                <w:bCs/>
                <w:szCs w:val="21"/>
              </w:rPr>
              <w:t>表4</w:t>
            </w:r>
            <w:r>
              <w:rPr>
                <w:b/>
                <w:bCs/>
                <w:szCs w:val="21"/>
              </w:rPr>
              <w:t xml:space="preserve">-1    </w:t>
            </w:r>
            <w:r>
              <w:rPr>
                <w:rFonts w:hint="eastAsia"/>
                <w:b/>
                <w:bCs/>
                <w:szCs w:val="21"/>
              </w:rPr>
              <w:t>本项目焊接烟尘产生及排放情况汇总表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36"/>
              <w:gridCol w:w="755"/>
              <w:gridCol w:w="688"/>
              <w:gridCol w:w="672"/>
              <w:gridCol w:w="1015"/>
              <w:gridCol w:w="524"/>
              <w:gridCol w:w="583"/>
              <w:gridCol w:w="656"/>
              <w:gridCol w:w="704"/>
              <w:gridCol w:w="675"/>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pPr>
                    <w:adjustRightInd w:val="0"/>
                    <w:snapToGrid w:val="0"/>
                    <w:jc w:val="center"/>
                    <w:rPr>
                      <w:bCs/>
                      <w:szCs w:val="21"/>
                    </w:rPr>
                  </w:pPr>
                  <w:r>
                    <w:rPr>
                      <w:rFonts w:hint="eastAsia"/>
                      <w:bCs/>
                      <w:szCs w:val="21"/>
                    </w:rPr>
                    <w:t>生产厂房</w:t>
                  </w:r>
                </w:p>
              </w:tc>
              <w:tc>
                <w:tcPr>
                  <w:tcW w:w="1160" w:type="dxa"/>
                  <w:gridSpan w:val="2"/>
                  <w:vAlign w:val="center"/>
                </w:tcPr>
                <w:p>
                  <w:pPr>
                    <w:adjustRightInd w:val="0"/>
                    <w:snapToGrid w:val="0"/>
                    <w:jc w:val="center"/>
                    <w:rPr>
                      <w:bCs/>
                      <w:szCs w:val="21"/>
                    </w:rPr>
                  </w:pPr>
                  <w:r>
                    <w:rPr>
                      <w:rFonts w:hint="eastAsia"/>
                      <w:bCs/>
                      <w:szCs w:val="21"/>
                    </w:rPr>
                    <w:t>工艺</w:t>
                  </w:r>
                </w:p>
              </w:tc>
              <w:tc>
                <w:tcPr>
                  <w:tcW w:w="670" w:type="dxa"/>
                  <w:vAlign w:val="center"/>
                </w:tcPr>
                <w:p>
                  <w:pPr>
                    <w:adjustRightInd w:val="0"/>
                    <w:snapToGrid w:val="0"/>
                    <w:jc w:val="center"/>
                    <w:rPr>
                      <w:bCs/>
                      <w:szCs w:val="21"/>
                    </w:rPr>
                  </w:pPr>
                  <w:r>
                    <w:rPr>
                      <w:rFonts w:hint="eastAsia"/>
                      <w:bCs/>
                      <w:szCs w:val="21"/>
                    </w:rPr>
                    <w:t>产生量（</w:t>
                  </w:r>
                  <w:r>
                    <w:rPr>
                      <w:bCs/>
                      <w:szCs w:val="21"/>
                    </w:rPr>
                    <w:t>t/a</w:t>
                  </w:r>
                  <w:r>
                    <w:rPr>
                      <w:rFonts w:hint="eastAsia"/>
                      <w:bCs/>
                      <w:szCs w:val="21"/>
                    </w:rPr>
                    <w:t>）</w:t>
                  </w:r>
                </w:p>
              </w:tc>
              <w:tc>
                <w:tcPr>
                  <w:tcW w:w="654" w:type="dxa"/>
                  <w:vAlign w:val="center"/>
                </w:tcPr>
                <w:p>
                  <w:pPr>
                    <w:adjustRightInd w:val="0"/>
                    <w:snapToGrid w:val="0"/>
                    <w:jc w:val="center"/>
                    <w:rPr>
                      <w:bCs/>
                      <w:szCs w:val="21"/>
                    </w:rPr>
                  </w:pPr>
                  <w:r>
                    <w:rPr>
                      <w:rFonts w:hint="eastAsia"/>
                      <w:bCs/>
                      <w:szCs w:val="21"/>
                    </w:rPr>
                    <w:t>收集量（</w:t>
                  </w:r>
                  <w:r>
                    <w:rPr>
                      <w:bCs/>
                      <w:szCs w:val="21"/>
                    </w:rPr>
                    <w:t>t/a</w:t>
                  </w:r>
                  <w:r>
                    <w:rPr>
                      <w:rFonts w:hint="eastAsia"/>
                      <w:bCs/>
                      <w:szCs w:val="21"/>
                    </w:rPr>
                    <w:t>）</w:t>
                  </w:r>
                </w:p>
              </w:tc>
              <w:tc>
                <w:tcPr>
                  <w:tcW w:w="988" w:type="dxa"/>
                  <w:vAlign w:val="center"/>
                </w:tcPr>
                <w:p>
                  <w:pPr>
                    <w:adjustRightInd w:val="0"/>
                    <w:snapToGrid w:val="0"/>
                    <w:jc w:val="center"/>
                    <w:rPr>
                      <w:bCs/>
                      <w:szCs w:val="21"/>
                    </w:rPr>
                  </w:pPr>
                  <w:r>
                    <w:rPr>
                      <w:rFonts w:hint="eastAsia"/>
                      <w:bCs/>
                      <w:szCs w:val="21"/>
                    </w:rPr>
                    <w:t>处理设施</w:t>
                  </w:r>
                </w:p>
              </w:tc>
              <w:tc>
                <w:tcPr>
                  <w:tcW w:w="510" w:type="dxa"/>
                  <w:vAlign w:val="center"/>
                </w:tcPr>
                <w:p>
                  <w:pPr>
                    <w:adjustRightInd w:val="0"/>
                    <w:snapToGrid w:val="0"/>
                    <w:jc w:val="center"/>
                    <w:rPr>
                      <w:bCs/>
                      <w:szCs w:val="21"/>
                    </w:rPr>
                  </w:pPr>
                  <w:r>
                    <w:rPr>
                      <w:rFonts w:hint="eastAsia"/>
                      <w:bCs/>
                      <w:szCs w:val="21"/>
                    </w:rPr>
                    <w:t>处理效率（%）</w:t>
                  </w:r>
                </w:p>
              </w:tc>
              <w:tc>
                <w:tcPr>
                  <w:tcW w:w="568" w:type="dxa"/>
                  <w:vAlign w:val="center"/>
                </w:tcPr>
                <w:p>
                  <w:pPr>
                    <w:adjustRightInd w:val="0"/>
                    <w:snapToGrid w:val="0"/>
                    <w:jc w:val="center"/>
                    <w:rPr>
                      <w:bCs/>
                      <w:szCs w:val="21"/>
                    </w:rPr>
                  </w:pPr>
                  <w:r>
                    <w:rPr>
                      <w:rFonts w:hint="eastAsia"/>
                      <w:bCs/>
                      <w:szCs w:val="21"/>
                    </w:rPr>
                    <w:t>风机风量（m</w:t>
                  </w:r>
                  <w:r>
                    <w:rPr>
                      <w:rFonts w:hint="eastAsia"/>
                      <w:bCs/>
                      <w:szCs w:val="21"/>
                      <w:vertAlign w:val="superscript"/>
                    </w:rPr>
                    <w:t>3</w:t>
                  </w:r>
                  <w:r>
                    <w:rPr>
                      <w:rFonts w:hint="eastAsia"/>
                      <w:bCs/>
                      <w:szCs w:val="21"/>
                    </w:rPr>
                    <w:t>/h）</w:t>
                  </w:r>
                </w:p>
              </w:tc>
              <w:tc>
                <w:tcPr>
                  <w:tcW w:w="639" w:type="dxa"/>
                  <w:vAlign w:val="center"/>
                </w:tcPr>
                <w:p>
                  <w:pPr>
                    <w:adjustRightInd w:val="0"/>
                    <w:snapToGrid w:val="0"/>
                    <w:jc w:val="center"/>
                    <w:rPr>
                      <w:bCs/>
                      <w:szCs w:val="21"/>
                    </w:rPr>
                  </w:pPr>
                  <w:r>
                    <w:rPr>
                      <w:rFonts w:hint="eastAsia"/>
                      <w:bCs/>
                      <w:szCs w:val="21"/>
                    </w:rPr>
                    <w:t>有组织排放量（</w:t>
                  </w:r>
                  <w:r>
                    <w:rPr>
                      <w:bCs/>
                      <w:szCs w:val="21"/>
                    </w:rPr>
                    <w:t>t/a</w:t>
                  </w:r>
                  <w:r>
                    <w:rPr>
                      <w:rFonts w:hint="eastAsia"/>
                      <w:bCs/>
                      <w:szCs w:val="21"/>
                    </w:rPr>
                    <w:t>）</w:t>
                  </w:r>
                </w:p>
              </w:tc>
              <w:tc>
                <w:tcPr>
                  <w:tcW w:w="686" w:type="dxa"/>
                  <w:vAlign w:val="center"/>
                </w:tcPr>
                <w:p>
                  <w:pPr>
                    <w:adjustRightInd w:val="0"/>
                    <w:snapToGrid w:val="0"/>
                    <w:jc w:val="center"/>
                    <w:rPr>
                      <w:bCs/>
                      <w:szCs w:val="21"/>
                    </w:rPr>
                  </w:pPr>
                  <w:r>
                    <w:rPr>
                      <w:rFonts w:hint="eastAsia"/>
                      <w:bCs/>
                      <w:szCs w:val="21"/>
                    </w:rPr>
                    <w:t>排放速率（k</w:t>
                  </w:r>
                  <w:r>
                    <w:rPr>
                      <w:bCs/>
                      <w:szCs w:val="21"/>
                    </w:rPr>
                    <w:t>g/h</w:t>
                  </w:r>
                  <w:r>
                    <w:rPr>
                      <w:rFonts w:hint="eastAsia"/>
                      <w:bCs/>
                      <w:szCs w:val="21"/>
                    </w:rPr>
                    <w:t>）</w:t>
                  </w:r>
                </w:p>
              </w:tc>
              <w:tc>
                <w:tcPr>
                  <w:tcW w:w="657" w:type="dxa"/>
                  <w:vAlign w:val="center"/>
                </w:tcPr>
                <w:p>
                  <w:pPr>
                    <w:adjustRightInd w:val="0"/>
                    <w:snapToGrid w:val="0"/>
                    <w:jc w:val="center"/>
                    <w:rPr>
                      <w:bCs/>
                      <w:szCs w:val="21"/>
                    </w:rPr>
                  </w:pPr>
                  <w:r>
                    <w:rPr>
                      <w:rFonts w:hint="eastAsia"/>
                      <w:bCs/>
                      <w:szCs w:val="21"/>
                    </w:rPr>
                    <w:t>排放浓度（</w:t>
                  </w:r>
                  <w:r>
                    <w:rPr>
                      <w:bCs/>
                      <w:szCs w:val="21"/>
                    </w:rPr>
                    <w:t>mg/m</w:t>
                  </w:r>
                  <w:r>
                    <w:rPr>
                      <w:bCs/>
                      <w:szCs w:val="21"/>
                      <w:vertAlign w:val="superscript"/>
                    </w:rPr>
                    <w:t>3</w:t>
                  </w:r>
                  <w:r>
                    <w:rPr>
                      <w:rFonts w:hint="eastAsia"/>
                      <w:bCs/>
                      <w:szCs w:val="21"/>
                    </w:rPr>
                    <w:t>）</w:t>
                  </w:r>
                </w:p>
              </w:tc>
              <w:tc>
                <w:tcPr>
                  <w:tcW w:w="670" w:type="dxa"/>
                  <w:vAlign w:val="center"/>
                </w:tcPr>
                <w:p>
                  <w:pPr>
                    <w:adjustRightInd w:val="0"/>
                    <w:snapToGrid w:val="0"/>
                    <w:jc w:val="center"/>
                    <w:rPr>
                      <w:bCs/>
                      <w:szCs w:val="21"/>
                    </w:rPr>
                  </w:pPr>
                  <w:r>
                    <w:rPr>
                      <w:rFonts w:hint="eastAsia"/>
                      <w:bCs/>
                      <w:szCs w:val="21"/>
                    </w:rPr>
                    <w:t>无组织排放量（</w:t>
                  </w:r>
                  <w:r>
                    <w:rPr>
                      <w:bCs/>
                      <w:szCs w:val="21"/>
                    </w:rPr>
                    <w:t>t/a</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pPr>
                    <w:adjustRightInd w:val="0"/>
                    <w:snapToGrid w:val="0"/>
                    <w:rPr>
                      <w:bCs/>
                      <w:szCs w:val="21"/>
                    </w:rPr>
                  </w:pPr>
                  <w:r>
                    <w:rPr>
                      <w:rFonts w:hint="eastAsia"/>
                      <w:bCs/>
                      <w:szCs w:val="21"/>
                    </w:rPr>
                    <w:t>1#</w:t>
                  </w:r>
                </w:p>
              </w:tc>
              <w:tc>
                <w:tcPr>
                  <w:tcW w:w="425" w:type="dxa"/>
                  <w:vAlign w:val="center"/>
                </w:tcPr>
                <w:p>
                  <w:pPr>
                    <w:adjustRightInd w:val="0"/>
                    <w:snapToGrid w:val="0"/>
                    <w:rPr>
                      <w:bCs/>
                      <w:szCs w:val="21"/>
                    </w:rPr>
                  </w:pPr>
                  <w:r>
                    <w:rPr>
                      <w:rFonts w:hint="eastAsia"/>
                      <w:bCs/>
                      <w:szCs w:val="21"/>
                    </w:rPr>
                    <w:t>焊接</w:t>
                  </w:r>
                </w:p>
              </w:tc>
              <w:tc>
                <w:tcPr>
                  <w:tcW w:w="735" w:type="dxa"/>
                  <w:vAlign w:val="center"/>
                </w:tcPr>
                <w:p>
                  <w:pPr>
                    <w:adjustRightInd w:val="0"/>
                    <w:snapToGrid w:val="0"/>
                    <w:rPr>
                      <w:bCs/>
                      <w:szCs w:val="21"/>
                    </w:rPr>
                  </w:pPr>
                  <w:r>
                    <w:rPr>
                      <w:rFonts w:hint="eastAsia"/>
                      <w:bCs/>
                      <w:szCs w:val="21"/>
                    </w:rPr>
                    <w:t>回流焊</w:t>
                  </w:r>
                </w:p>
              </w:tc>
              <w:tc>
                <w:tcPr>
                  <w:tcW w:w="670" w:type="dxa"/>
                  <w:vAlign w:val="center"/>
                </w:tcPr>
                <w:p>
                  <w:pPr>
                    <w:adjustRightInd w:val="0"/>
                    <w:snapToGrid w:val="0"/>
                    <w:rPr>
                      <w:bCs/>
                      <w:szCs w:val="21"/>
                    </w:rPr>
                  </w:pPr>
                  <w:r>
                    <w:rPr>
                      <w:rFonts w:hint="eastAsia"/>
                      <w:bCs/>
                      <w:szCs w:val="21"/>
                    </w:rPr>
                    <w:t>0</w:t>
                  </w:r>
                  <w:r>
                    <w:rPr>
                      <w:bCs/>
                      <w:szCs w:val="21"/>
                    </w:rPr>
                    <w:t>.33</w:t>
                  </w:r>
                </w:p>
              </w:tc>
              <w:tc>
                <w:tcPr>
                  <w:tcW w:w="654" w:type="dxa"/>
                  <w:vAlign w:val="center"/>
                </w:tcPr>
                <w:p>
                  <w:pPr>
                    <w:adjustRightInd w:val="0"/>
                    <w:snapToGrid w:val="0"/>
                    <w:rPr>
                      <w:bCs/>
                      <w:szCs w:val="21"/>
                    </w:rPr>
                  </w:pPr>
                  <w:r>
                    <w:rPr>
                      <w:rFonts w:hint="eastAsia"/>
                      <w:bCs/>
                      <w:szCs w:val="21"/>
                    </w:rPr>
                    <w:t>0</w:t>
                  </w:r>
                  <w:r>
                    <w:rPr>
                      <w:bCs/>
                      <w:szCs w:val="21"/>
                    </w:rPr>
                    <w:t>.3135</w:t>
                  </w:r>
                </w:p>
              </w:tc>
              <w:tc>
                <w:tcPr>
                  <w:tcW w:w="988" w:type="dxa"/>
                  <w:vAlign w:val="center"/>
                </w:tcPr>
                <w:p>
                  <w:pPr>
                    <w:adjustRightInd w:val="0"/>
                    <w:snapToGrid w:val="0"/>
                    <w:rPr>
                      <w:bCs/>
                      <w:szCs w:val="21"/>
                    </w:rPr>
                  </w:pPr>
                  <w:r>
                    <w:rPr>
                      <w:rFonts w:hint="eastAsia"/>
                      <w:bCs/>
                      <w:szCs w:val="21"/>
                    </w:rPr>
                    <w:t>干式过滤器+活性炭吸附+20m高排气筒排放</w:t>
                  </w:r>
                </w:p>
              </w:tc>
              <w:tc>
                <w:tcPr>
                  <w:tcW w:w="510" w:type="dxa"/>
                  <w:vAlign w:val="center"/>
                </w:tcPr>
                <w:p>
                  <w:pPr>
                    <w:adjustRightInd w:val="0"/>
                    <w:snapToGrid w:val="0"/>
                    <w:rPr>
                      <w:bCs/>
                      <w:szCs w:val="21"/>
                    </w:rPr>
                  </w:pPr>
                  <w:r>
                    <w:rPr>
                      <w:rFonts w:hint="eastAsia"/>
                      <w:bCs/>
                      <w:szCs w:val="21"/>
                    </w:rPr>
                    <w:t>90</w:t>
                  </w:r>
                </w:p>
              </w:tc>
              <w:tc>
                <w:tcPr>
                  <w:tcW w:w="568" w:type="dxa"/>
                  <w:vAlign w:val="center"/>
                </w:tcPr>
                <w:p>
                  <w:pPr>
                    <w:adjustRightInd w:val="0"/>
                    <w:snapToGrid w:val="0"/>
                    <w:rPr>
                      <w:bCs/>
                      <w:szCs w:val="21"/>
                    </w:rPr>
                  </w:pPr>
                  <w:r>
                    <w:rPr>
                      <w:rFonts w:hint="eastAsia"/>
                      <w:bCs/>
                      <w:szCs w:val="21"/>
                    </w:rPr>
                    <w:t>30000</w:t>
                  </w:r>
                </w:p>
              </w:tc>
              <w:tc>
                <w:tcPr>
                  <w:tcW w:w="639" w:type="dxa"/>
                  <w:vAlign w:val="center"/>
                </w:tcPr>
                <w:p>
                  <w:pPr>
                    <w:adjustRightInd w:val="0"/>
                    <w:snapToGrid w:val="0"/>
                    <w:rPr>
                      <w:bCs/>
                      <w:szCs w:val="21"/>
                    </w:rPr>
                  </w:pPr>
                  <w:r>
                    <w:rPr>
                      <w:rFonts w:hint="eastAsia"/>
                      <w:bCs/>
                      <w:szCs w:val="21"/>
                    </w:rPr>
                    <w:t>0</w:t>
                  </w:r>
                  <w:r>
                    <w:rPr>
                      <w:bCs/>
                      <w:szCs w:val="21"/>
                    </w:rPr>
                    <w:t>.031</w:t>
                  </w:r>
                </w:p>
              </w:tc>
              <w:tc>
                <w:tcPr>
                  <w:tcW w:w="686" w:type="dxa"/>
                  <w:vAlign w:val="center"/>
                </w:tcPr>
                <w:p>
                  <w:pPr>
                    <w:adjustRightInd w:val="0"/>
                    <w:snapToGrid w:val="0"/>
                    <w:rPr>
                      <w:bCs/>
                      <w:szCs w:val="21"/>
                    </w:rPr>
                  </w:pPr>
                  <w:r>
                    <w:rPr>
                      <w:rFonts w:hint="eastAsia"/>
                      <w:bCs/>
                      <w:szCs w:val="21"/>
                    </w:rPr>
                    <w:t>0</w:t>
                  </w:r>
                  <w:r>
                    <w:rPr>
                      <w:bCs/>
                      <w:szCs w:val="21"/>
                    </w:rPr>
                    <w:t>.0052</w:t>
                  </w:r>
                </w:p>
              </w:tc>
              <w:tc>
                <w:tcPr>
                  <w:tcW w:w="657" w:type="dxa"/>
                  <w:vAlign w:val="center"/>
                </w:tcPr>
                <w:p>
                  <w:pPr>
                    <w:adjustRightInd w:val="0"/>
                    <w:snapToGrid w:val="0"/>
                    <w:rPr>
                      <w:bCs/>
                      <w:szCs w:val="21"/>
                    </w:rPr>
                  </w:pPr>
                  <w:r>
                    <w:rPr>
                      <w:rFonts w:hint="eastAsia"/>
                      <w:bCs/>
                      <w:szCs w:val="21"/>
                    </w:rPr>
                    <w:t>0</w:t>
                  </w:r>
                  <w:r>
                    <w:rPr>
                      <w:bCs/>
                      <w:szCs w:val="21"/>
                    </w:rPr>
                    <w:t>.174</w:t>
                  </w:r>
                </w:p>
              </w:tc>
              <w:tc>
                <w:tcPr>
                  <w:tcW w:w="670" w:type="dxa"/>
                  <w:vAlign w:val="center"/>
                </w:tcPr>
                <w:p>
                  <w:pPr>
                    <w:adjustRightInd w:val="0"/>
                    <w:snapToGrid w:val="0"/>
                    <w:rPr>
                      <w:bCs/>
                      <w:szCs w:val="21"/>
                    </w:rPr>
                  </w:pPr>
                  <w:r>
                    <w:rPr>
                      <w:rFonts w:hint="eastAsia"/>
                      <w:bCs/>
                      <w:szCs w:val="21"/>
                    </w:rPr>
                    <w:t>0</w:t>
                  </w:r>
                  <w:r>
                    <w:rPr>
                      <w:bCs/>
                      <w:szCs w:val="21"/>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Merge w:val="restart"/>
                  <w:vAlign w:val="center"/>
                </w:tcPr>
                <w:p>
                  <w:pPr>
                    <w:adjustRightInd w:val="0"/>
                    <w:snapToGrid w:val="0"/>
                    <w:rPr>
                      <w:bCs/>
                      <w:szCs w:val="21"/>
                    </w:rPr>
                  </w:pPr>
                  <w:r>
                    <w:rPr>
                      <w:bCs/>
                      <w:szCs w:val="21"/>
                    </w:rPr>
                    <w:t>3</w:t>
                  </w:r>
                  <w:r>
                    <w:rPr>
                      <w:rFonts w:hint="eastAsia"/>
                      <w:bCs/>
                      <w:szCs w:val="21"/>
                    </w:rPr>
                    <w:t>#、4#</w:t>
                  </w:r>
                </w:p>
              </w:tc>
              <w:tc>
                <w:tcPr>
                  <w:tcW w:w="425" w:type="dxa"/>
                  <w:vMerge w:val="restart"/>
                  <w:vAlign w:val="center"/>
                </w:tcPr>
                <w:p>
                  <w:pPr>
                    <w:adjustRightInd w:val="0"/>
                    <w:snapToGrid w:val="0"/>
                    <w:rPr>
                      <w:bCs/>
                      <w:szCs w:val="21"/>
                    </w:rPr>
                  </w:pPr>
                  <w:r>
                    <w:rPr>
                      <w:rFonts w:hint="eastAsia"/>
                      <w:bCs/>
                      <w:szCs w:val="21"/>
                    </w:rPr>
                    <w:t>焊接</w:t>
                  </w:r>
                </w:p>
              </w:tc>
              <w:tc>
                <w:tcPr>
                  <w:tcW w:w="735" w:type="dxa"/>
                  <w:vAlign w:val="center"/>
                </w:tcPr>
                <w:p>
                  <w:pPr>
                    <w:adjustRightInd w:val="0"/>
                    <w:snapToGrid w:val="0"/>
                    <w:rPr>
                      <w:bCs/>
                      <w:szCs w:val="21"/>
                    </w:rPr>
                  </w:pPr>
                  <w:r>
                    <w:rPr>
                      <w:rFonts w:hint="eastAsia"/>
                      <w:bCs/>
                      <w:szCs w:val="21"/>
                    </w:rPr>
                    <w:t>回流焊</w:t>
                  </w:r>
                </w:p>
              </w:tc>
              <w:tc>
                <w:tcPr>
                  <w:tcW w:w="670" w:type="dxa"/>
                  <w:vAlign w:val="center"/>
                </w:tcPr>
                <w:p>
                  <w:pPr>
                    <w:adjustRightInd w:val="0"/>
                    <w:snapToGrid w:val="0"/>
                    <w:rPr>
                      <w:bCs/>
                      <w:szCs w:val="21"/>
                    </w:rPr>
                  </w:pPr>
                  <w:r>
                    <w:rPr>
                      <w:rFonts w:hint="eastAsia"/>
                      <w:bCs/>
                      <w:szCs w:val="21"/>
                    </w:rPr>
                    <w:t>1</w:t>
                  </w:r>
                  <w:r>
                    <w:rPr>
                      <w:bCs/>
                      <w:szCs w:val="21"/>
                    </w:rPr>
                    <w:t>.155</w:t>
                  </w:r>
                </w:p>
              </w:tc>
              <w:tc>
                <w:tcPr>
                  <w:tcW w:w="654" w:type="dxa"/>
                  <w:vAlign w:val="center"/>
                </w:tcPr>
                <w:p>
                  <w:pPr>
                    <w:adjustRightInd w:val="0"/>
                    <w:snapToGrid w:val="0"/>
                    <w:rPr>
                      <w:bCs/>
                      <w:szCs w:val="21"/>
                    </w:rPr>
                  </w:pPr>
                  <w:r>
                    <w:rPr>
                      <w:rFonts w:hint="eastAsia"/>
                      <w:bCs/>
                      <w:szCs w:val="21"/>
                    </w:rPr>
                    <w:t>1</w:t>
                  </w:r>
                  <w:r>
                    <w:rPr>
                      <w:bCs/>
                      <w:szCs w:val="21"/>
                    </w:rPr>
                    <w:t>.097</w:t>
                  </w:r>
                </w:p>
              </w:tc>
              <w:tc>
                <w:tcPr>
                  <w:tcW w:w="988" w:type="dxa"/>
                  <w:vMerge w:val="restart"/>
                  <w:vAlign w:val="center"/>
                </w:tcPr>
                <w:p>
                  <w:pPr>
                    <w:adjustRightInd w:val="0"/>
                    <w:snapToGrid w:val="0"/>
                    <w:rPr>
                      <w:bCs/>
                      <w:szCs w:val="21"/>
                    </w:rPr>
                  </w:pPr>
                  <w:r>
                    <w:rPr>
                      <w:rFonts w:hint="eastAsia"/>
                      <w:bCs/>
                      <w:szCs w:val="21"/>
                    </w:rPr>
                    <w:t>布袋除尘器+活性炭吸附+27m高排气筒排放</w:t>
                  </w:r>
                </w:p>
              </w:tc>
              <w:tc>
                <w:tcPr>
                  <w:tcW w:w="510" w:type="dxa"/>
                  <w:vMerge w:val="restart"/>
                  <w:vAlign w:val="center"/>
                </w:tcPr>
                <w:p>
                  <w:pPr>
                    <w:adjustRightInd w:val="0"/>
                    <w:snapToGrid w:val="0"/>
                    <w:rPr>
                      <w:bCs/>
                      <w:szCs w:val="21"/>
                    </w:rPr>
                  </w:pPr>
                  <w:r>
                    <w:rPr>
                      <w:rFonts w:hint="eastAsia"/>
                      <w:bCs/>
                      <w:szCs w:val="21"/>
                    </w:rPr>
                    <w:t>9</w:t>
                  </w:r>
                  <w:r>
                    <w:rPr>
                      <w:bCs/>
                      <w:szCs w:val="21"/>
                    </w:rPr>
                    <w:t>0</w:t>
                  </w:r>
                </w:p>
              </w:tc>
              <w:tc>
                <w:tcPr>
                  <w:tcW w:w="568" w:type="dxa"/>
                  <w:vMerge w:val="restart"/>
                  <w:vAlign w:val="center"/>
                </w:tcPr>
                <w:p>
                  <w:pPr>
                    <w:adjustRightInd w:val="0"/>
                    <w:snapToGrid w:val="0"/>
                    <w:rPr>
                      <w:bCs/>
                      <w:szCs w:val="21"/>
                    </w:rPr>
                  </w:pPr>
                  <w:r>
                    <w:rPr>
                      <w:rFonts w:hint="eastAsia"/>
                      <w:bCs/>
                      <w:szCs w:val="21"/>
                    </w:rPr>
                    <w:t>3</w:t>
                  </w:r>
                  <w:r>
                    <w:rPr>
                      <w:bCs/>
                      <w:szCs w:val="21"/>
                    </w:rPr>
                    <w:t>5000</w:t>
                  </w:r>
                </w:p>
              </w:tc>
              <w:tc>
                <w:tcPr>
                  <w:tcW w:w="639" w:type="dxa"/>
                  <w:vMerge w:val="restart"/>
                  <w:vAlign w:val="center"/>
                </w:tcPr>
                <w:p>
                  <w:pPr>
                    <w:adjustRightInd w:val="0"/>
                    <w:snapToGrid w:val="0"/>
                    <w:rPr>
                      <w:bCs/>
                      <w:szCs w:val="21"/>
                    </w:rPr>
                  </w:pPr>
                  <w:r>
                    <w:rPr>
                      <w:rFonts w:hint="eastAsia"/>
                      <w:bCs/>
                      <w:szCs w:val="21"/>
                    </w:rPr>
                    <w:t>0</w:t>
                  </w:r>
                  <w:r>
                    <w:rPr>
                      <w:bCs/>
                      <w:szCs w:val="21"/>
                    </w:rPr>
                    <w:t>.157</w:t>
                  </w:r>
                </w:p>
              </w:tc>
              <w:tc>
                <w:tcPr>
                  <w:tcW w:w="686" w:type="dxa"/>
                  <w:vMerge w:val="restart"/>
                  <w:vAlign w:val="center"/>
                </w:tcPr>
                <w:p>
                  <w:pPr>
                    <w:adjustRightInd w:val="0"/>
                    <w:snapToGrid w:val="0"/>
                    <w:rPr>
                      <w:bCs/>
                      <w:szCs w:val="21"/>
                    </w:rPr>
                  </w:pPr>
                  <w:r>
                    <w:rPr>
                      <w:rFonts w:hint="eastAsia"/>
                      <w:bCs/>
                      <w:szCs w:val="21"/>
                    </w:rPr>
                    <w:t>0</w:t>
                  </w:r>
                  <w:r>
                    <w:rPr>
                      <w:bCs/>
                      <w:szCs w:val="21"/>
                    </w:rPr>
                    <w:t>.026</w:t>
                  </w:r>
                </w:p>
              </w:tc>
              <w:tc>
                <w:tcPr>
                  <w:tcW w:w="657" w:type="dxa"/>
                  <w:vMerge w:val="restart"/>
                  <w:vAlign w:val="center"/>
                </w:tcPr>
                <w:p>
                  <w:pPr>
                    <w:adjustRightInd w:val="0"/>
                    <w:snapToGrid w:val="0"/>
                    <w:rPr>
                      <w:bCs/>
                      <w:szCs w:val="21"/>
                    </w:rPr>
                  </w:pPr>
                  <w:r>
                    <w:rPr>
                      <w:rFonts w:hint="eastAsia"/>
                      <w:bCs/>
                      <w:szCs w:val="21"/>
                    </w:rPr>
                    <w:t>0</w:t>
                  </w:r>
                  <w:r>
                    <w:rPr>
                      <w:bCs/>
                      <w:szCs w:val="21"/>
                    </w:rPr>
                    <w:t>.75</w:t>
                  </w:r>
                </w:p>
              </w:tc>
              <w:tc>
                <w:tcPr>
                  <w:tcW w:w="670" w:type="dxa"/>
                  <w:vMerge w:val="restart"/>
                  <w:vAlign w:val="center"/>
                </w:tcPr>
                <w:p>
                  <w:pPr>
                    <w:adjustRightInd w:val="0"/>
                    <w:snapToGrid w:val="0"/>
                    <w:rPr>
                      <w:bCs/>
                      <w:szCs w:val="21"/>
                    </w:rPr>
                  </w:pPr>
                  <w:r>
                    <w:rPr>
                      <w:rFonts w:hint="eastAsia"/>
                      <w:bCs/>
                      <w:szCs w:val="21"/>
                    </w:rPr>
                    <w:t>0</w:t>
                  </w:r>
                  <w:r>
                    <w:rPr>
                      <w:bCs/>
                      <w:szCs w:val="21"/>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Merge w:val="continue"/>
                  <w:vAlign w:val="center"/>
                </w:tcPr>
                <w:p>
                  <w:pPr>
                    <w:adjustRightInd w:val="0"/>
                    <w:snapToGrid w:val="0"/>
                    <w:rPr>
                      <w:bCs/>
                      <w:szCs w:val="21"/>
                    </w:rPr>
                  </w:pPr>
                </w:p>
              </w:tc>
              <w:tc>
                <w:tcPr>
                  <w:tcW w:w="425" w:type="dxa"/>
                  <w:vMerge w:val="continue"/>
                  <w:vAlign w:val="center"/>
                </w:tcPr>
                <w:p>
                  <w:pPr>
                    <w:adjustRightInd w:val="0"/>
                    <w:snapToGrid w:val="0"/>
                    <w:rPr>
                      <w:bCs/>
                      <w:szCs w:val="21"/>
                    </w:rPr>
                  </w:pPr>
                </w:p>
              </w:tc>
              <w:tc>
                <w:tcPr>
                  <w:tcW w:w="735" w:type="dxa"/>
                  <w:vAlign w:val="center"/>
                </w:tcPr>
                <w:p>
                  <w:pPr>
                    <w:adjustRightInd w:val="0"/>
                    <w:snapToGrid w:val="0"/>
                    <w:rPr>
                      <w:bCs/>
                      <w:szCs w:val="21"/>
                    </w:rPr>
                  </w:pPr>
                  <w:r>
                    <w:rPr>
                      <w:rFonts w:hint="eastAsia"/>
                      <w:bCs/>
                      <w:szCs w:val="21"/>
                    </w:rPr>
                    <w:t>维修</w:t>
                  </w:r>
                </w:p>
              </w:tc>
              <w:tc>
                <w:tcPr>
                  <w:tcW w:w="670" w:type="dxa"/>
                  <w:vAlign w:val="center"/>
                </w:tcPr>
                <w:p>
                  <w:pPr>
                    <w:adjustRightInd w:val="0"/>
                    <w:snapToGrid w:val="0"/>
                    <w:rPr>
                      <w:bCs/>
                      <w:szCs w:val="21"/>
                    </w:rPr>
                  </w:pPr>
                  <w:r>
                    <w:rPr>
                      <w:rFonts w:hint="eastAsia"/>
                      <w:bCs/>
                      <w:szCs w:val="21"/>
                    </w:rPr>
                    <w:t>0</w:t>
                  </w:r>
                  <w:r>
                    <w:rPr>
                      <w:bCs/>
                      <w:szCs w:val="21"/>
                    </w:rPr>
                    <w:t>.000232</w:t>
                  </w:r>
                </w:p>
              </w:tc>
              <w:tc>
                <w:tcPr>
                  <w:tcW w:w="654" w:type="dxa"/>
                  <w:vAlign w:val="center"/>
                </w:tcPr>
                <w:p>
                  <w:pPr>
                    <w:adjustRightInd w:val="0"/>
                    <w:snapToGrid w:val="0"/>
                    <w:rPr>
                      <w:bCs/>
                      <w:szCs w:val="21"/>
                    </w:rPr>
                  </w:pPr>
                  <w:r>
                    <w:rPr>
                      <w:rFonts w:hint="eastAsia"/>
                      <w:bCs/>
                      <w:szCs w:val="21"/>
                    </w:rPr>
                    <w:t>0</w:t>
                  </w:r>
                  <w:r>
                    <w:rPr>
                      <w:bCs/>
                      <w:szCs w:val="21"/>
                    </w:rPr>
                    <w:t>.00022</w:t>
                  </w:r>
                </w:p>
              </w:tc>
              <w:tc>
                <w:tcPr>
                  <w:tcW w:w="988" w:type="dxa"/>
                  <w:vMerge w:val="continue"/>
                  <w:vAlign w:val="center"/>
                </w:tcPr>
                <w:p>
                  <w:pPr>
                    <w:adjustRightInd w:val="0"/>
                    <w:snapToGrid w:val="0"/>
                    <w:rPr>
                      <w:bCs/>
                      <w:szCs w:val="21"/>
                    </w:rPr>
                  </w:pPr>
                </w:p>
              </w:tc>
              <w:tc>
                <w:tcPr>
                  <w:tcW w:w="510" w:type="dxa"/>
                  <w:vMerge w:val="continue"/>
                  <w:vAlign w:val="center"/>
                </w:tcPr>
                <w:p>
                  <w:pPr>
                    <w:adjustRightInd w:val="0"/>
                    <w:snapToGrid w:val="0"/>
                    <w:rPr>
                      <w:bCs/>
                      <w:szCs w:val="21"/>
                    </w:rPr>
                  </w:pPr>
                </w:p>
              </w:tc>
              <w:tc>
                <w:tcPr>
                  <w:tcW w:w="568" w:type="dxa"/>
                  <w:vMerge w:val="continue"/>
                  <w:vAlign w:val="center"/>
                </w:tcPr>
                <w:p>
                  <w:pPr>
                    <w:adjustRightInd w:val="0"/>
                    <w:snapToGrid w:val="0"/>
                    <w:rPr>
                      <w:bCs/>
                      <w:szCs w:val="21"/>
                    </w:rPr>
                  </w:pPr>
                </w:p>
              </w:tc>
              <w:tc>
                <w:tcPr>
                  <w:tcW w:w="639" w:type="dxa"/>
                  <w:vMerge w:val="continue"/>
                  <w:vAlign w:val="center"/>
                </w:tcPr>
                <w:p>
                  <w:pPr>
                    <w:adjustRightInd w:val="0"/>
                    <w:snapToGrid w:val="0"/>
                    <w:rPr>
                      <w:bCs/>
                      <w:szCs w:val="21"/>
                    </w:rPr>
                  </w:pPr>
                </w:p>
              </w:tc>
              <w:tc>
                <w:tcPr>
                  <w:tcW w:w="686" w:type="dxa"/>
                  <w:vMerge w:val="continue"/>
                  <w:vAlign w:val="center"/>
                </w:tcPr>
                <w:p>
                  <w:pPr>
                    <w:adjustRightInd w:val="0"/>
                    <w:snapToGrid w:val="0"/>
                    <w:rPr>
                      <w:bCs/>
                      <w:szCs w:val="21"/>
                    </w:rPr>
                  </w:pPr>
                </w:p>
              </w:tc>
              <w:tc>
                <w:tcPr>
                  <w:tcW w:w="657" w:type="dxa"/>
                  <w:vMerge w:val="continue"/>
                  <w:vAlign w:val="center"/>
                </w:tcPr>
                <w:p>
                  <w:pPr>
                    <w:adjustRightInd w:val="0"/>
                    <w:snapToGrid w:val="0"/>
                    <w:rPr>
                      <w:bCs/>
                      <w:szCs w:val="21"/>
                    </w:rPr>
                  </w:pPr>
                </w:p>
              </w:tc>
              <w:tc>
                <w:tcPr>
                  <w:tcW w:w="670" w:type="dxa"/>
                  <w:vMerge w:val="continue"/>
                  <w:vAlign w:val="center"/>
                </w:tcPr>
                <w:p>
                  <w:pPr>
                    <w:adjustRightInd w:val="0"/>
                    <w:snapToGrid w:val="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Merge w:val="continue"/>
                  <w:vAlign w:val="center"/>
                </w:tcPr>
                <w:p>
                  <w:pPr>
                    <w:adjustRightInd w:val="0"/>
                    <w:snapToGrid w:val="0"/>
                    <w:rPr>
                      <w:bCs/>
                      <w:szCs w:val="21"/>
                    </w:rPr>
                  </w:pPr>
                </w:p>
              </w:tc>
              <w:tc>
                <w:tcPr>
                  <w:tcW w:w="425" w:type="dxa"/>
                  <w:vMerge w:val="continue"/>
                  <w:vAlign w:val="center"/>
                </w:tcPr>
                <w:p>
                  <w:pPr>
                    <w:adjustRightInd w:val="0"/>
                    <w:snapToGrid w:val="0"/>
                    <w:rPr>
                      <w:bCs/>
                      <w:szCs w:val="21"/>
                    </w:rPr>
                  </w:pPr>
                </w:p>
              </w:tc>
              <w:tc>
                <w:tcPr>
                  <w:tcW w:w="735" w:type="dxa"/>
                  <w:vAlign w:val="center"/>
                </w:tcPr>
                <w:p>
                  <w:pPr>
                    <w:adjustRightInd w:val="0"/>
                    <w:snapToGrid w:val="0"/>
                    <w:rPr>
                      <w:bCs/>
                      <w:szCs w:val="21"/>
                    </w:rPr>
                  </w:pPr>
                  <w:r>
                    <w:rPr>
                      <w:rFonts w:hint="eastAsia"/>
                      <w:bCs/>
                      <w:szCs w:val="21"/>
                    </w:rPr>
                    <w:t>波峰焊、选择焊</w:t>
                  </w:r>
                </w:p>
              </w:tc>
              <w:tc>
                <w:tcPr>
                  <w:tcW w:w="670" w:type="dxa"/>
                  <w:vAlign w:val="center"/>
                </w:tcPr>
                <w:p>
                  <w:pPr>
                    <w:adjustRightInd w:val="0"/>
                    <w:snapToGrid w:val="0"/>
                    <w:rPr>
                      <w:bCs/>
                      <w:szCs w:val="21"/>
                    </w:rPr>
                  </w:pPr>
                  <w:r>
                    <w:rPr>
                      <w:rFonts w:hint="eastAsia"/>
                      <w:bCs/>
                      <w:szCs w:val="21"/>
                    </w:rPr>
                    <w:t>0</w:t>
                  </w:r>
                  <w:r>
                    <w:rPr>
                      <w:bCs/>
                      <w:szCs w:val="21"/>
                    </w:rPr>
                    <w:t>.5</w:t>
                  </w:r>
                </w:p>
              </w:tc>
              <w:tc>
                <w:tcPr>
                  <w:tcW w:w="654" w:type="dxa"/>
                  <w:vAlign w:val="center"/>
                </w:tcPr>
                <w:p>
                  <w:pPr>
                    <w:adjustRightInd w:val="0"/>
                    <w:snapToGrid w:val="0"/>
                    <w:rPr>
                      <w:bCs/>
                      <w:szCs w:val="21"/>
                    </w:rPr>
                  </w:pPr>
                  <w:r>
                    <w:rPr>
                      <w:rFonts w:hint="eastAsia"/>
                      <w:bCs/>
                      <w:szCs w:val="21"/>
                    </w:rPr>
                    <w:t>0</w:t>
                  </w:r>
                  <w:r>
                    <w:rPr>
                      <w:bCs/>
                      <w:szCs w:val="21"/>
                    </w:rPr>
                    <w:t>.475</w:t>
                  </w:r>
                </w:p>
              </w:tc>
              <w:tc>
                <w:tcPr>
                  <w:tcW w:w="988" w:type="dxa"/>
                  <w:vMerge w:val="continue"/>
                  <w:vAlign w:val="center"/>
                </w:tcPr>
                <w:p>
                  <w:pPr>
                    <w:adjustRightInd w:val="0"/>
                    <w:snapToGrid w:val="0"/>
                    <w:rPr>
                      <w:bCs/>
                      <w:szCs w:val="21"/>
                    </w:rPr>
                  </w:pPr>
                </w:p>
              </w:tc>
              <w:tc>
                <w:tcPr>
                  <w:tcW w:w="510" w:type="dxa"/>
                  <w:vMerge w:val="continue"/>
                  <w:vAlign w:val="center"/>
                </w:tcPr>
                <w:p>
                  <w:pPr>
                    <w:adjustRightInd w:val="0"/>
                    <w:snapToGrid w:val="0"/>
                    <w:rPr>
                      <w:bCs/>
                      <w:szCs w:val="21"/>
                    </w:rPr>
                  </w:pPr>
                </w:p>
              </w:tc>
              <w:tc>
                <w:tcPr>
                  <w:tcW w:w="568" w:type="dxa"/>
                  <w:vMerge w:val="continue"/>
                  <w:vAlign w:val="center"/>
                </w:tcPr>
                <w:p>
                  <w:pPr>
                    <w:adjustRightInd w:val="0"/>
                    <w:snapToGrid w:val="0"/>
                    <w:rPr>
                      <w:bCs/>
                      <w:szCs w:val="21"/>
                    </w:rPr>
                  </w:pPr>
                </w:p>
              </w:tc>
              <w:tc>
                <w:tcPr>
                  <w:tcW w:w="639" w:type="dxa"/>
                  <w:vMerge w:val="continue"/>
                  <w:vAlign w:val="center"/>
                </w:tcPr>
                <w:p>
                  <w:pPr>
                    <w:adjustRightInd w:val="0"/>
                    <w:snapToGrid w:val="0"/>
                    <w:rPr>
                      <w:bCs/>
                      <w:szCs w:val="21"/>
                    </w:rPr>
                  </w:pPr>
                </w:p>
              </w:tc>
              <w:tc>
                <w:tcPr>
                  <w:tcW w:w="686" w:type="dxa"/>
                  <w:vMerge w:val="continue"/>
                  <w:vAlign w:val="center"/>
                </w:tcPr>
                <w:p>
                  <w:pPr>
                    <w:adjustRightInd w:val="0"/>
                    <w:snapToGrid w:val="0"/>
                    <w:rPr>
                      <w:bCs/>
                      <w:szCs w:val="21"/>
                    </w:rPr>
                  </w:pPr>
                </w:p>
              </w:tc>
              <w:tc>
                <w:tcPr>
                  <w:tcW w:w="657" w:type="dxa"/>
                  <w:vMerge w:val="continue"/>
                  <w:vAlign w:val="center"/>
                </w:tcPr>
                <w:p>
                  <w:pPr>
                    <w:adjustRightInd w:val="0"/>
                    <w:snapToGrid w:val="0"/>
                    <w:rPr>
                      <w:bCs/>
                      <w:szCs w:val="21"/>
                    </w:rPr>
                  </w:pPr>
                </w:p>
              </w:tc>
              <w:tc>
                <w:tcPr>
                  <w:tcW w:w="670" w:type="dxa"/>
                  <w:vMerge w:val="continue"/>
                  <w:vAlign w:val="center"/>
                </w:tcPr>
                <w:p>
                  <w:pPr>
                    <w:adjustRightInd w:val="0"/>
                    <w:snapToGrid w:val="0"/>
                    <w:rPr>
                      <w:bCs/>
                      <w:szCs w:val="21"/>
                    </w:rPr>
                  </w:pPr>
                </w:p>
              </w:tc>
            </w:tr>
          </w:tbl>
          <w:p>
            <w:pPr>
              <w:adjustRightInd w:val="0"/>
              <w:snapToGrid w:val="0"/>
              <w:spacing w:line="360" w:lineRule="auto"/>
              <w:ind w:firstLine="482" w:firstLineChars="200"/>
              <w:rPr>
                <w:b/>
                <w:bCs/>
                <w:sz w:val="24"/>
                <w:lang w:val="zh-CN"/>
              </w:rPr>
            </w:pPr>
            <w:r>
              <w:rPr>
                <w:rFonts w:hint="eastAsia"/>
                <w:b/>
                <w:bCs/>
                <w:sz w:val="24"/>
                <w:lang w:val="zh-CN"/>
              </w:rPr>
              <w:t>2、颗粒物</w:t>
            </w:r>
          </w:p>
          <w:p>
            <w:pPr>
              <w:adjustRightInd w:val="0"/>
              <w:snapToGrid w:val="0"/>
              <w:spacing w:line="360" w:lineRule="auto"/>
              <w:ind w:firstLine="480" w:firstLineChars="200"/>
              <w:rPr>
                <w:sz w:val="24"/>
              </w:rPr>
            </w:pPr>
            <w:r>
              <w:rPr>
                <w:rFonts w:hint="eastAsia"/>
                <w:sz w:val="24"/>
              </w:rPr>
              <w:t>⑴ 镭雕、分板粉尘</w:t>
            </w:r>
          </w:p>
          <w:p>
            <w:pPr>
              <w:adjustRightInd w:val="0"/>
              <w:snapToGrid w:val="0"/>
              <w:spacing w:line="360" w:lineRule="auto"/>
              <w:ind w:firstLine="480" w:firstLineChars="200"/>
              <w:rPr>
                <w:sz w:val="24"/>
              </w:rPr>
            </w:pPr>
            <w:r>
              <w:rPr>
                <w:rFonts w:hint="eastAsia"/>
                <w:sz w:val="24"/>
              </w:rPr>
              <w:t>①</w:t>
            </w:r>
            <w:r>
              <w:rPr>
                <w:sz w:val="24"/>
              </w:rPr>
              <w:t>1</w:t>
            </w:r>
            <w:r>
              <w:rPr>
                <w:rFonts w:hint="eastAsia"/>
                <w:sz w:val="24"/>
              </w:rPr>
              <w:t>#生产厂房</w:t>
            </w:r>
          </w:p>
          <w:p>
            <w:pPr>
              <w:adjustRightInd w:val="0"/>
              <w:snapToGrid w:val="0"/>
              <w:spacing w:line="360" w:lineRule="auto"/>
              <w:ind w:firstLine="480" w:firstLineChars="200"/>
              <w:rPr>
                <w:kern w:val="24"/>
                <w:sz w:val="24"/>
              </w:rPr>
            </w:pPr>
            <w:r>
              <w:rPr>
                <w:sz w:val="24"/>
              </w:rPr>
              <w:t>镭雕工序会产生部分粉尘，参考《排放源统计调查产排污核算方法和系数手册》-机械行业系数手册-预处理-干式预处理件-抛丸、喷砂、打磨、滚筒-颗粒物-2.19千克/吨-原料核算，镭雕工序每天工作约20h，工作时间300天，</w:t>
            </w:r>
            <w:r>
              <w:rPr>
                <w:rFonts w:hint="eastAsia"/>
                <w:sz w:val="24"/>
              </w:rPr>
              <w:t>1#生产厂房</w:t>
            </w:r>
            <w:r>
              <w:rPr>
                <w:sz w:val="24"/>
              </w:rPr>
              <w:t>镭雕工序的原料是PCB和电子元器件，年使用量为1200万套，按30g/套计算，原料年使用量为360t，镭雕粉尘产生量为0.7884t/a（0.1314kg/h）。</w:t>
            </w:r>
            <w:r>
              <w:rPr>
                <w:rFonts w:hint="eastAsia"/>
                <w:sz w:val="24"/>
              </w:rPr>
              <w:t>镭雕设备自带净化设施处理后通过收集管道进入厂房处理设施</w:t>
            </w:r>
            <w:r>
              <w:rPr>
                <w:sz w:val="24"/>
              </w:rPr>
              <w:t>，收集效率90%，收集量为0.70956t/a（0.118kg/h），未收集的无组织排放，无组织排放量为0.07884t/a。</w:t>
            </w:r>
          </w:p>
          <w:p>
            <w:pPr>
              <w:adjustRightInd w:val="0"/>
              <w:snapToGrid w:val="0"/>
              <w:spacing w:line="360" w:lineRule="auto"/>
              <w:ind w:firstLine="480" w:firstLineChars="200"/>
              <w:rPr>
                <w:sz w:val="24"/>
              </w:rPr>
            </w:pPr>
            <w:r>
              <w:rPr>
                <w:rFonts w:hint="eastAsia"/>
                <w:sz w:val="24"/>
              </w:rPr>
              <w:t>分板工序</w:t>
            </w:r>
            <w:r>
              <w:rPr>
                <w:sz w:val="24"/>
              </w:rPr>
              <w:t>会产生部分粉尘，参考《排放源统计调查产排污核算方法和系数手册》电子电气行业系数手册-机械加工工段（续2）-机械加工-金属材料-切割、打孔-颗粒物-2.841×10</w:t>
            </w:r>
            <w:r>
              <w:rPr>
                <w:sz w:val="24"/>
                <w:vertAlign w:val="superscript"/>
              </w:rPr>
              <w:t>-1</w:t>
            </w:r>
            <w:r>
              <w:rPr>
                <w:sz w:val="24"/>
              </w:rPr>
              <w:t>克/千克-原料核算，分板工序每天工作约20h，工作时间300天，</w:t>
            </w:r>
            <w:r>
              <w:rPr>
                <w:rFonts w:hint="eastAsia"/>
                <w:sz w:val="24"/>
              </w:rPr>
              <w:t>1#生产厂房</w:t>
            </w:r>
            <w:r>
              <w:rPr>
                <w:sz w:val="24"/>
              </w:rPr>
              <w:t>分板工序的原料是PCB和电子元器件，年使用量为1200万套，按30g/套计算，原料年使用量为360t，分板粉尘产生量为0.1023t/a（0.017kg/h）。分板平台上方设置可伸缩废气收集管，工作时将收集管拉至工作点处，收集效率90%，收集量为0.0921t/a（0.0153kg/h），未收集的无组织排放，无组织排放量为0.01023t/a。</w:t>
            </w:r>
          </w:p>
          <w:p>
            <w:pPr>
              <w:adjustRightInd w:val="0"/>
              <w:snapToGrid w:val="0"/>
              <w:spacing w:line="360" w:lineRule="auto"/>
              <w:ind w:firstLine="480" w:firstLineChars="200"/>
              <w:rPr>
                <w:sz w:val="24"/>
              </w:rPr>
            </w:pPr>
            <w:r>
              <w:rPr>
                <w:sz w:val="24"/>
              </w:rPr>
              <w:t>1#生产厂房镭雕、分板工序产生的颗粒物通过1套干式过滤器+1套活性炭吸附+1根20m高排气筒排放，处理效率为90%，系统风机风量为30000m</w:t>
            </w:r>
            <w:r>
              <w:rPr>
                <w:sz w:val="24"/>
                <w:vertAlign w:val="superscript"/>
              </w:rPr>
              <w:t>3</w:t>
            </w:r>
            <w:r>
              <w:rPr>
                <w:sz w:val="24"/>
              </w:rPr>
              <w:t>/h。处理后的颗粒物有组织排放量为0.08t/a，排气筒排放浓度为0.44mg/m</w:t>
            </w:r>
            <w:r>
              <w:rPr>
                <w:sz w:val="24"/>
                <w:vertAlign w:val="superscript"/>
              </w:rPr>
              <w:t>3</w:t>
            </w:r>
            <w:r>
              <w:rPr>
                <w:sz w:val="24"/>
              </w:rPr>
              <w:t>，无组织排放量为0.089t/a</w:t>
            </w:r>
            <w:r>
              <w:rPr>
                <w:rFonts w:hint="eastAsia"/>
                <w:sz w:val="24"/>
              </w:rPr>
              <w:t>。</w:t>
            </w:r>
          </w:p>
          <w:p>
            <w:pPr>
              <w:adjustRightInd w:val="0"/>
              <w:snapToGrid w:val="0"/>
              <w:spacing w:line="360" w:lineRule="auto"/>
              <w:ind w:firstLine="480" w:firstLineChars="200"/>
              <w:rPr>
                <w:sz w:val="24"/>
              </w:rPr>
            </w:pPr>
            <w:r>
              <w:rPr>
                <w:rFonts w:hint="eastAsia"/>
                <w:sz w:val="24"/>
              </w:rPr>
              <w:t>②</w:t>
            </w:r>
            <w:r>
              <w:rPr>
                <w:sz w:val="24"/>
              </w:rPr>
              <w:t>3</w:t>
            </w:r>
            <w:r>
              <w:rPr>
                <w:rFonts w:hint="eastAsia"/>
                <w:sz w:val="24"/>
              </w:rPr>
              <w:t>#、4#生产厂房</w:t>
            </w:r>
          </w:p>
          <w:p>
            <w:pPr>
              <w:adjustRightInd w:val="0"/>
              <w:snapToGrid w:val="0"/>
              <w:spacing w:line="360" w:lineRule="auto"/>
              <w:ind w:firstLine="480" w:firstLineChars="200"/>
              <w:rPr>
                <w:sz w:val="24"/>
              </w:rPr>
            </w:pPr>
            <w:r>
              <w:rPr>
                <w:sz w:val="24"/>
              </w:rPr>
              <w:t>镭雕</w:t>
            </w:r>
            <w:r>
              <w:rPr>
                <w:rFonts w:hint="eastAsia"/>
                <w:sz w:val="24"/>
              </w:rPr>
              <w:t>工序</w:t>
            </w:r>
            <w:r>
              <w:rPr>
                <w:sz w:val="24"/>
              </w:rPr>
              <w:t>会产生部分粉尘，参考《排放源统计调查产排污核算方法和系数手册》-机械行业系数手册-预处理-干式预处理件-抛丸、喷砂、打磨、滚筒-颗粒物-2.19千克/吨-原料核算，镭雕工序每天工作约20h，工作时间300天，镭雕工序的原料是PCB和电子元器件，年使用量为8360万套，按30g/套计算，原料年使用量为2508t，镭雕粉尘产生量为5.49t/a（0.92kg/h）。</w:t>
            </w:r>
            <w:r>
              <w:rPr>
                <w:rFonts w:hint="eastAsia"/>
                <w:sz w:val="24"/>
              </w:rPr>
              <w:t>镭雕设备自带净化设施处理后通过收集管道进入厂房处理设施</w:t>
            </w:r>
            <w:r>
              <w:rPr>
                <w:sz w:val="24"/>
              </w:rPr>
              <w:t>，收集效率90%，收集量为4.94t/a（0.82kg/h），未收集的无组织排放，无组织排放量为0.55t/a（0.09kg/h）。</w:t>
            </w:r>
          </w:p>
          <w:p>
            <w:pPr>
              <w:adjustRightInd w:val="0"/>
              <w:snapToGrid w:val="0"/>
              <w:spacing w:line="360" w:lineRule="auto"/>
              <w:ind w:firstLine="480" w:firstLineChars="200"/>
              <w:rPr>
                <w:sz w:val="24"/>
              </w:rPr>
            </w:pPr>
            <w:r>
              <w:rPr>
                <w:rFonts w:hint="eastAsia"/>
                <w:sz w:val="24"/>
              </w:rPr>
              <w:t>分板工序</w:t>
            </w:r>
            <w:r>
              <w:rPr>
                <w:sz w:val="24"/>
              </w:rPr>
              <w:t>会产生部分粉尘，参考《排放源统计调查产排污核算方法和系数手册》电子电气行业系数手册-机械加工工段（续2）-机械加工-金属材料-切割、打孔-颗粒物-2.841×10</w:t>
            </w:r>
            <w:r>
              <w:rPr>
                <w:sz w:val="24"/>
                <w:vertAlign w:val="superscript"/>
              </w:rPr>
              <w:t>-1</w:t>
            </w:r>
            <w:r>
              <w:rPr>
                <w:sz w:val="24"/>
              </w:rPr>
              <w:t>克/千克-原料核算，分板工序每天工作约20h，工作时间300天，</w:t>
            </w:r>
            <w:r>
              <w:rPr>
                <w:rFonts w:hint="eastAsia"/>
                <w:sz w:val="24"/>
              </w:rPr>
              <w:t>1#生产厂房</w:t>
            </w:r>
            <w:r>
              <w:rPr>
                <w:sz w:val="24"/>
              </w:rPr>
              <w:t>分板工序的原料是PCB和电子元器件，年使用量为5965万套，按30g/套计算，原料年使用量为2508t，分板粉尘产生量为0.71t/a（0.12kg/h）。分板平台上方设置可伸缩废气收集管，工作时将收集管拉至工作点处，收集效率90%，收集量为0.64t/a（0.11kg/h），未收集的无组织排放，无组织排放量为0.07t/a（0.01kg/h）。</w:t>
            </w:r>
          </w:p>
          <w:p>
            <w:pPr>
              <w:adjustRightInd w:val="0"/>
              <w:snapToGrid w:val="0"/>
              <w:spacing w:line="360" w:lineRule="auto"/>
              <w:ind w:firstLine="480" w:firstLineChars="200"/>
              <w:rPr>
                <w:sz w:val="24"/>
              </w:rPr>
            </w:pPr>
            <w:r>
              <w:rPr>
                <w:sz w:val="24"/>
              </w:rPr>
              <w:t>3</w:t>
            </w:r>
            <w:r>
              <w:rPr>
                <w:rFonts w:hint="eastAsia"/>
                <w:sz w:val="24"/>
              </w:rPr>
              <w:t>#、4#生产厂房镭雕、分板工序产生的颗粒物通过1套</w:t>
            </w:r>
            <w:r>
              <w:rPr>
                <w:sz w:val="24"/>
              </w:rPr>
              <w:t>布袋除尘器</w:t>
            </w:r>
            <w:r>
              <w:rPr>
                <w:rFonts w:hint="eastAsia"/>
                <w:sz w:val="24"/>
              </w:rPr>
              <w:t>+</w:t>
            </w:r>
            <w:r>
              <w:rPr>
                <w:sz w:val="24"/>
              </w:rPr>
              <w:t>1根27m高排气筒排放</w:t>
            </w:r>
            <w:r>
              <w:rPr>
                <w:rFonts w:hint="eastAsia"/>
                <w:sz w:val="24"/>
              </w:rPr>
              <w:t>，</w:t>
            </w:r>
            <w:r>
              <w:rPr>
                <w:sz w:val="24"/>
              </w:rPr>
              <w:t>处理效率为90%，</w:t>
            </w:r>
            <w:r>
              <w:rPr>
                <w:rFonts w:hint="eastAsia"/>
                <w:sz w:val="24"/>
              </w:rPr>
              <w:t>处理系统风机风量</w:t>
            </w:r>
            <w:r>
              <w:rPr>
                <w:sz w:val="24"/>
              </w:rPr>
              <w:t>为20000m</w:t>
            </w:r>
            <w:r>
              <w:rPr>
                <w:sz w:val="24"/>
                <w:vertAlign w:val="superscript"/>
              </w:rPr>
              <w:t>3</w:t>
            </w:r>
            <w:r>
              <w:rPr>
                <w:sz w:val="24"/>
              </w:rPr>
              <w:t>/h。处理后</w:t>
            </w:r>
            <w:r>
              <w:rPr>
                <w:rFonts w:hint="eastAsia"/>
                <w:sz w:val="24"/>
              </w:rPr>
              <w:t>的颗粒物</w:t>
            </w:r>
            <w:r>
              <w:rPr>
                <w:sz w:val="24"/>
              </w:rPr>
              <w:t>有组织排放</w:t>
            </w:r>
            <w:r>
              <w:rPr>
                <w:rFonts w:hint="eastAsia"/>
                <w:sz w:val="24"/>
              </w:rPr>
              <w:t>总量</w:t>
            </w:r>
            <w:r>
              <w:rPr>
                <w:sz w:val="24"/>
              </w:rPr>
              <w:t>为0.56t/a，</w:t>
            </w:r>
            <w:r>
              <w:rPr>
                <w:rFonts w:hint="eastAsia"/>
                <w:sz w:val="24"/>
              </w:rPr>
              <w:t>排气筒</w:t>
            </w:r>
            <w:r>
              <w:rPr>
                <w:sz w:val="24"/>
              </w:rPr>
              <w:t>排放浓度为4.65mg/m</w:t>
            </w:r>
            <w:r>
              <w:rPr>
                <w:sz w:val="24"/>
                <w:vertAlign w:val="superscript"/>
              </w:rPr>
              <w:t>3</w:t>
            </w:r>
            <w:r>
              <w:rPr>
                <w:rFonts w:hint="eastAsia"/>
                <w:sz w:val="24"/>
              </w:rPr>
              <w:t>，无组织排放总量为</w:t>
            </w:r>
            <w:r>
              <w:rPr>
                <w:sz w:val="24"/>
              </w:rPr>
              <w:t>0.62t/a。</w:t>
            </w:r>
          </w:p>
          <w:p>
            <w:pPr>
              <w:adjustRightInd w:val="0"/>
              <w:snapToGrid w:val="0"/>
              <w:spacing w:line="360" w:lineRule="auto"/>
              <w:ind w:firstLine="480" w:firstLineChars="200"/>
              <w:rPr>
                <w:bCs/>
                <w:sz w:val="24"/>
              </w:rPr>
            </w:pPr>
            <w:r>
              <w:rPr>
                <w:rFonts w:hint="eastAsia"/>
                <w:bCs/>
                <w:sz w:val="24"/>
              </w:rPr>
              <w:t>⑵ 镀膜粉尘</w:t>
            </w:r>
          </w:p>
          <w:p>
            <w:pPr>
              <w:adjustRightInd w:val="0"/>
              <w:snapToGrid w:val="0"/>
              <w:spacing w:line="360" w:lineRule="auto"/>
              <w:ind w:firstLine="480" w:firstLineChars="200"/>
              <w:rPr>
                <w:sz w:val="24"/>
              </w:rPr>
            </w:pPr>
            <w:r>
              <w:rPr>
                <w:rFonts w:hint="eastAsia" w:ascii="宋体" w:hAnsi="宋体" w:cs="宋体"/>
                <w:sz w:val="24"/>
              </w:rPr>
              <w:t>本项目镀膜工序是在真空或低气压气体放电条件下，即在低温等离子体中进行的。涂层的物质源是固态物质，经过“蒸发或溅射”后，在零件表面生成与基材性能完全不同的新的固体物质涂层。</w:t>
            </w:r>
            <w:r>
              <w:rPr>
                <w:rFonts w:hint="eastAsia"/>
                <w:sz w:val="24"/>
              </w:rPr>
              <w:t>镀膜</w:t>
            </w:r>
            <w:r>
              <w:rPr>
                <w:sz w:val="24"/>
              </w:rPr>
              <w:t>工序</w:t>
            </w:r>
            <w:r>
              <w:rPr>
                <w:rFonts w:hint="eastAsia"/>
                <w:sz w:val="24"/>
              </w:rPr>
              <w:t>每天</w:t>
            </w:r>
            <w:r>
              <w:rPr>
                <w:sz w:val="24"/>
              </w:rPr>
              <w:t>工作约20h</w:t>
            </w:r>
            <w:r>
              <w:rPr>
                <w:rFonts w:hint="eastAsia"/>
                <w:sz w:val="24"/>
              </w:rPr>
              <w:t>，</w:t>
            </w:r>
            <w:r>
              <w:rPr>
                <w:sz w:val="24"/>
              </w:rPr>
              <w:t>工作时间300天，</w:t>
            </w:r>
            <w:r>
              <w:rPr>
                <w:rFonts w:hint="eastAsia"/>
                <w:sz w:val="24"/>
              </w:rPr>
              <w:t>参考《排放源统计调查产排污核算方法和系数手册》-金属家具制造行业系数手册-涂饰-金属家具-喷粉-颗粒物-</w:t>
            </w:r>
            <w:r>
              <w:rPr>
                <w:sz w:val="24"/>
              </w:rPr>
              <w:t>390</w:t>
            </w:r>
            <w:r>
              <w:rPr>
                <w:rFonts w:hint="eastAsia"/>
                <w:sz w:val="24"/>
              </w:rPr>
              <w:t>克/公斤-涂料核算，本项目镀膜工序在3#生产厂房进行，涂料是镀膜液，项目</w:t>
            </w:r>
            <w:r>
              <w:rPr>
                <w:rFonts w:hint="eastAsia"/>
                <w:sz w:val="24"/>
                <w:lang w:val="zh-CN"/>
              </w:rPr>
              <w:t>年使用量为1</w:t>
            </w:r>
            <w:r>
              <w:rPr>
                <w:sz w:val="24"/>
                <w:lang w:val="zh-CN"/>
              </w:rPr>
              <w:t>.7t</w:t>
            </w:r>
            <w:r>
              <w:rPr>
                <w:rFonts w:hint="eastAsia"/>
                <w:sz w:val="24"/>
              </w:rPr>
              <w:t>，镀膜粉尘产生量为</w:t>
            </w:r>
            <w:r>
              <w:rPr>
                <w:sz w:val="24"/>
              </w:rPr>
              <w:t>0.66t/a</w:t>
            </w:r>
            <w:r>
              <w:rPr>
                <w:rFonts w:hint="eastAsia"/>
                <w:sz w:val="24"/>
              </w:rPr>
              <w:t>（</w:t>
            </w:r>
            <w:r>
              <w:rPr>
                <w:sz w:val="24"/>
              </w:rPr>
              <w:t>0.1105kg/h</w:t>
            </w:r>
            <w:r>
              <w:rPr>
                <w:rFonts w:hint="eastAsia"/>
                <w:sz w:val="24"/>
              </w:rPr>
              <w:t>）。</w:t>
            </w:r>
            <w:r>
              <w:rPr>
                <w:rFonts w:hint="eastAsia" w:ascii="宋体" w:hAnsi="宋体" w:cs="宋体"/>
                <w:sz w:val="24"/>
              </w:rPr>
              <w:t>镀膜产生的粉尘通过管道收集，</w:t>
            </w:r>
            <w:r>
              <w:rPr>
                <w:sz w:val="24"/>
              </w:rPr>
              <w:t>收集效率按90%计，收集量为0.5967t/a（0.099kg/h）</w:t>
            </w:r>
            <w:r>
              <w:rPr>
                <w:rFonts w:hint="eastAsia"/>
                <w:sz w:val="24"/>
              </w:rPr>
              <w:t>，未收集的无组织排放，无组织排放量为</w:t>
            </w:r>
            <w:r>
              <w:rPr>
                <w:sz w:val="24"/>
              </w:rPr>
              <w:t>0.0663t/a。</w:t>
            </w:r>
            <w:r>
              <w:rPr>
                <w:rFonts w:hint="eastAsia" w:ascii="宋体" w:hAnsi="宋体" w:cs="宋体"/>
                <w:sz w:val="24"/>
              </w:rPr>
              <w:t>收集后的粉尘进入设备自带</w:t>
            </w:r>
            <w:r>
              <w:rPr>
                <w:rFonts w:hint="eastAsia"/>
                <w:sz w:val="24"/>
              </w:rPr>
              <w:t>的</w:t>
            </w:r>
            <w:r>
              <w:rPr>
                <w:rFonts w:hint="eastAsia" w:ascii="宋体" w:hAnsi="宋体" w:cs="宋体"/>
                <w:sz w:val="24"/>
              </w:rPr>
              <w:t>吸附器过滤后</w:t>
            </w:r>
            <w:r>
              <w:rPr>
                <w:sz w:val="24"/>
              </w:rPr>
              <w:t>通过27m高排气筒排放</w:t>
            </w:r>
            <w:r>
              <w:rPr>
                <w:rFonts w:hint="eastAsia" w:ascii="宋体" w:hAnsi="宋体" w:cs="宋体"/>
                <w:sz w:val="24"/>
              </w:rPr>
              <w:t>，处理效率按</w:t>
            </w:r>
            <w:r>
              <w:rPr>
                <w:sz w:val="24"/>
              </w:rPr>
              <w:t>90%</w:t>
            </w:r>
            <w:r>
              <w:rPr>
                <w:rFonts w:hint="eastAsia"/>
                <w:sz w:val="24"/>
              </w:rPr>
              <w:t>计，风机风量为5</w:t>
            </w:r>
            <w:r>
              <w:rPr>
                <w:sz w:val="24"/>
              </w:rPr>
              <w:t>000m</w:t>
            </w:r>
            <w:r>
              <w:rPr>
                <w:sz w:val="24"/>
                <w:vertAlign w:val="superscript"/>
              </w:rPr>
              <w:t>3</w:t>
            </w:r>
            <w:r>
              <w:rPr>
                <w:sz w:val="24"/>
              </w:rPr>
              <w:t>/h</w:t>
            </w:r>
            <w:r>
              <w:rPr>
                <w:rFonts w:hint="eastAsia"/>
                <w:sz w:val="24"/>
              </w:rPr>
              <w:t>，镀膜粉尘有组织排放量为</w:t>
            </w:r>
            <w:r>
              <w:rPr>
                <w:sz w:val="24"/>
              </w:rPr>
              <w:t>0.060t/a</w:t>
            </w:r>
            <w:r>
              <w:rPr>
                <w:rFonts w:hint="eastAsia"/>
                <w:sz w:val="24"/>
              </w:rPr>
              <w:t>（</w:t>
            </w:r>
            <w:r>
              <w:rPr>
                <w:sz w:val="24"/>
              </w:rPr>
              <w:t>0.01kg/h</w:t>
            </w:r>
            <w:r>
              <w:rPr>
                <w:rFonts w:hint="eastAsia"/>
                <w:sz w:val="24"/>
              </w:rPr>
              <w:t>），排放浓度为</w:t>
            </w:r>
            <w:r>
              <w:rPr>
                <w:sz w:val="24"/>
              </w:rPr>
              <w:t>1.989</w:t>
            </w:r>
            <w:r>
              <w:rPr>
                <w:rFonts w:hint="eastAsia"/>
                <w:sz w:val="24"/>
              </w:rPr>
              <w:t>mg/m</w:t>
            </w:r>
            <w:r>
              <w:rPr>
                <w:rFonts w:hint="eastAsia"/>
                <w:sz w:val="24"/>
                <w:vertAlign w:val="superscript"/>
              </w:rPr>
              <w:t>3</w:t>
            </w:r>
            <w:r>
              <w:rPr>
                <w:rFonts w:hint="eastAsia"/>
                <w:sz w:val="24"/>
              </w:rPr>
              <w:t>。</w:t>
            </w:r>
          </w:p>
          <w:p>
            <w:pPr>
              <w:adjustRightInd w:val="0"/>
              <w:snapToGrid w:val="0"/>
              <w:jc w:val="center"/>
              <w:rPr>
                <w:b/>
                <w:bCs/>
                <w:szCs w:val="21"/>
              </w:rPr>
            </w:pPr>
            <w:r>
              <w:rPr>
                <w:rFonts w:hint="eastAsia"/>
                <w:b/>
                <w:bCs/>
                <w:szCs w:val="21"/>
              </w:rPr>
              <w:t>表4</w:t>
            </w:r>
            <w:r>
              <w:rPr>
                <w:b/>
                <w:bCs/>
                <w:szCs w:val="21"/>
              </w:rPr>
              <w:t xml:space="preserve">-2    </w:t>
            </w:r>
            <w:r>
              <w:rPr>
                <w:rFonts w:hint="eastAsia"/>
                <w:b/>
                <w:bCs/>
                <w:szCs w:val="21"/>
              </w:rPr>
              <w:t>本项目颗粒物产生及排放情况汇总表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750"/>
              <w:gridCol w:w="728"/>
              <w:gridCol w:w="728"/>
              <w:gridCol w:w="1236"/>
              <w:gridCol w:w="524"/>
              <w:gridCol w:w="583"/>
              <w:gridCol w:w="656"/>
              <w:gridCol w:w="704"/>
              <w:gridCol w:w="675"/>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Align w:val="center"/>
                </w:tcPr>
                <w:p>
                  <w:pPr>
                    <w:adjustRightInd w:val="0"/>
                    <w:snapToGrid w:val="0"/>
                    <w:jc w:val="center"/>
                    <w:rPr>
                      <w:bCs/>
                      <w:szCs w:val="21"/>
                    </w:rPr>
                  </w:pPr>
                  <w:r>
                    <w:rPr>
                      <w:rFonts w:hint="eastAsia"/>
                      <w:bCs/>
                      <w:szCs w:val="21"/>
                    </w:rPr>
                    <w:t>生产厂房</w:t>
                  </w:r>
                </w:p>
              </w:tc>
              <w:tc>
                <w:tcPr>
                  <w:tcW w:w="730" w:type="dxa"/>
                  <w:vAlign w:val="center"/>
                </w:tcPr>
                <w:p>
                  <w:pPr>
                    <w:adjustRightInd w:val="0"/>
                    <w:snapToGrid w:val="0"/>
                    <w:jc w:val="center"/>
                    <w:rPr>
                      <w:bCs/>
                      <w:szCs w:val="21"/>
                    </w:rPr>
                  </w:pPr>
                  <w:r>
                    <w:rPr>
                      <w:rFonts w:hint="eastAsia"/>
                      <w:bCs/>
                      <w:szCs w:val="21"/>
                    </w:rPr>
                    <w:t>工艺</w:t>
                  </w:r>
                </w:p>
              </w:tc>
              <w:tc>
                <w:tcPr>
                  <w:tcW w:w="709" w:type="dxa"/>
                  <w:vAlign w:val="center"/>
                </w:tcPr>
                <w:p>
                  <w:pPr>
                    <w:adjustRightInd w:val="0"/>
                    <w:snapToGrid w:val="0"/>
                    <w:jc w:val="center"/>
                    <w:rPr>
                      <w:bCs/>
                      <w:szCs w:val="21"/>
                    </w:rPr>
                  </w:pPr>
                  <w:r>
                    <w:rPr>
                      <w:rFonts w:hint="eastAsia"/>
                      <w:bCs/>
                      <w:szCs w:val="21"/>
                    </w:rPr>
                    <w:t>产生量（</w:t>
                  </w:r>
                  <w:r>
                    <w:rPr>
                      <w:bCs/>
                      <w:szCs w:val="21"/>
                    </w:rPr>
                    <w:t>t/a</w:t>
                  </w:r>
                  <w:r>
                    <w:rPr>
                      <w:rFonts w:hint="eastAsia"/>
                      <w:bCs/>
                      <w:szCs w:val="21"/>
                    </w:rPr>
                    <w:t>）</w:t>
                  </w:r>
                </w:p>
              </w:tc>
              <w:tc>
                <w:tcPr>
                  <w:tcW w:w="709" w:type="dxa"/>
                  <w:vAlign w:val="center"/>
                </w:tcPr>
                <w:p>
                  <w:pPr>
                    <w:adjustRightInd w:val="0"/>
                    <w:snapToGrid w:val="0"/>
                    <w:jc w:val="center"/>
                    <w:rPr>
                      <w:bCs/>
                      <w:szCs w:val="21"/>
                    </w:rPr>
                  </w:pPr>
                  <w:r>
                    <w:rPr>
                      <w:rFonts w:hint="eastAsia"/>
                      <w:bCs/>
                      <w:szCs w:val="21"/>
                    </w:rPr>
                    <w:t>收集量（</w:t>
                  </w:r>
                  <w:r>
                    <w:rPr>
                      <w:bCs/>
                      <w:szCs w:val="21"/>
                    </w:rPr>
                    <w:t>t/a</w:t>
                  </w:r>
                  <w:r>
                    <w:rPr>
                      <w:rFonts w:hint="eastAsia"/>
                      <w:bCs/>
                      <w:szCs w:val="21"/>
                    </w:rPr>
                    <w:t>）</w:t>
                  </w:r>
                </w:p>
              </w:tc>
              <w:tc>
                <w:tcPr>
                  <w:tcW w:w="1204" w:type="dxa"/>
                  <w:vAlign w:val="center"/>
                </w:tcPr>
                <w:p>
                  <w:pPr>
                    <w:adjustRightInd w:val="0"/>
                    <w:snapToGrid w:val="0"/>
                    <w:jc w:val="center"/>
                    <w:rPr>
                      <w:bCs/>
                      <w:szCs w:val="21"/>
                    </w:rPr>
                  </w:pPr>
                  <w:r>
                    <w:rPr>
                      <w:rFonts w:hint="eastAsia"/>
                      <w:bCs/>
                      <w:szCs w:val="21"/>
                    </w:rPr>
                    <w:t>处理设施</w:t>
                  </w:r>
                </w:p>
              </w:tc>
              <w:tc>
                <w:tcPr>
                  <w:tcW w:w="510" w:type="dxa"/>
                  <w:vAlign w:val="center"/>
                </w:tcPr>
                <w:p>
                  <w:pPr>
                    <w:adjustRightInd w:val="0"/>
                    <w:snapToGrid w:val="0"/>
                    <w:jc w:val="center"/>
                    <w:rPr>
                      <w:bCs/>
                      <w:szCs w:val="21"/>
                    </w:rPr>
                  </w:pPr>
                  <w:r>
                    <w:rPr>
                      <w:rFonts w:hint="eastAsia"/>
                      <w:bCs/>
                      <w:szCs w:val="21"/>
                    </w:rPr>
                    <w:t>处理效率（%）</w:t>
                  </w:r>
                </w:p>
              </w:tc>
              <w:tc>
                <w:tcPr>
                  <w:tcW w:w="568" w:type="dxa"/>
                  <w:vAlign w:val="center"/>
                </w:tcPr>
                <w:p>
                  <w:pPr>
                    <w:adjustRightInd w:val="0"/>
                    <w:snapToGrid w:val="0"/>
                    <w:jc w:val="center"/>
                    <w:rPr>
                      <w:bCs/>
                      <w:szCs w:val="21"/>
                    </w:rPr>
                  </w:pPr>
                  <w:r>
                    <w:rPr>
                      <w:rFonts w:hint="eastAsia"/>
                      <w:bCs/>
                      <w:szCs w:val="21"/>
                    </w:rPr>
                    <w:t>风机风量（m</w:t>
                  </w:r>
                  <w:r>
                    <w:rPr>
                      <w:rFonts w:hint="eastAsia"/>
                      <w:bCs/>
                      <w:szCs w:val="21"/>
                      <w:vertAlign w:val="superscript"/>
                    </w:rPr>
                    <w:t>3</w:t>
                  </w:r>
                  <w:r>
                    <w:rPr>
                      <w:rFonts w:hint="eastAsia"/>
                      <w:bCs/>
                      <w:szCs w:val="21"/>
                    </w:rPr>
                    <w:t>/h）</w:t>
                  </w:r>
                </w:p>
              </w:tc>
              <w:tc>
                <w:tcPr>
                  <w:tcW w:w="639" w:type="dxa"/>
                  <w:vAlign w:val="center"/>
                </w:tcPr>
                <w:p>
                  <w:pPr>
                    <w:adjustRightInd w:val="0"/>
                    <w:snapToGrid w:val="0"/>
                    <w:jc w:val="center"/>
                    <w:rPr>
                      <w:bCs/>
                      <w:szCs w:val="21"/>
                    </w:rPr>
                  </w:pPr>
                  <w:r>
                    <w:rPr>
                      <w:rFonts w:hint="eastAsia"/>
                      <w:bCs/>
                      <w:szCs w:val="21"/>
                    </w:rPr>
                    <w:t>有组织排放量（</w:t>
                  </w:r>
                  <w:r>
                    <w:rPr>
                      <w:bCs/>
                      <w:szCs w:val="21"/>
                    </w:rPr>
                    <w:t>t/a</w:t>
                  </w:r>
                  <w:r>
                    <w:rPr>
                      <w:rFonts w:hint="eastAsia"/>
                      <w:bCs/>
                      <w:szCs w:val="21"/>
                    </w:rPr>
                    <w:t>）</w:t>
                  </w:r>
                </w:p>
              </w:tc>
              <w:tc>
                <w:tcPr>
                  <w:tcW w:w="686" w:type="dxa"/>
                  <w:vAlign w:val="center"/>
                </w:tcPr>
                <w:p>
                  <w:pPr>
                    <w:adjustRightInd w:val="0"/>
                    <w:snapToGrid w:val="0"/>
                    <w:jc w:val="center"/>
                    <w:rPr>
                      <w:bCs/>
                      <w:szCs w:val="21"/>
                    </w:rPr>
                  </w:pPr>
                  <w:r>
                    <w:rPr>
                      <w:rFonts w:hint="eastAsia"/>
                      <w:bCs/>
                      <w:szCs w:val="21"/>
                    </w:rPr>
                    <w:t>排放速率（k</w:t>
                  </w:r>
                  <w:r>
                    <w:rPr>
                      <w:bCs/>
                      <w:szCs w:val="21"/>
                    </w:rPr>
                    <w:t>g/h</w:t>
                  </w:r>
                  <w:r>
                    <w:rPr>
                      <w:rFonts w:hint="eastAsia"/>
                      <w:bCs/>
                      <w:szCs w:val="21"/>
                    </w:rPr>
                    <w:t>）</w:t>
                  </w:r>
                </w:p>
              </w:tc>
              <w:tc>
                <w:tcPr>
                  <w:tcW w:w="657" w:type="dxa"/>
                  <w:vAlign w:val="center"/>
                </w:tcPr>
                <w:p>
                  <w:pPr>
                    <w:adjustRightInd w:val="0"/>
                    <w:snapToGrid w:val="0"/>
                    <w:jc w:val="center"/>
                    <w:rPr>
                      <w:bCs/>
                      <w:szCs w:val="21"/>
                    </w:rPr>
                  </w:pPr>
                  <w:r>
                    <w:rPr>
                      <w:rFonts w:hint="eastAsia"/>
                      <w:bCs/>
                      <w:szCs w:val="21"/>
                    </w:rPr>
                    <w:t>排放浓度（</w:t>
                  </w:r>
                  <w:r>
                    <w:rPr>
                      <w:bCs/>
                      <w:szCs w:val="21"/>
                    </w:rPr>
                    <w:t>mg/m</w:t>
                  </w:r>
                  <w:r>
                    <w:rPr>
                      <w:bCs/>
                      <w:szCs w:val="21"/>
                      <w:vertAlign w:val="superscript"/>
                    </w:rPr>
                    <w:t>3</w:t>
                  </w:r>
                  <w:r>
                    <w:rPr>
                      <w:rFonts w:hint="eastAsia"/>
                      <w:bCs/>
                      <w:szCs w:val="21"/>
                    </w:rPr>
                    <w:t>）</w:t>
                  </w:r>
                </w:p>
              </w:tc>
              <w:tc>
                <w:tcPr>
                  <w:tcW w:w="670" w:type="dxa"/>
                  <w:vAlign w:val="center"/>
                </w:tcPr>
                <w:p>
                  <w:pPr>
                    <w:adjustRightInd w:val="0"/>
                    <w:snapToGrid w:val="0"/>
                    <w:jc w:val="center"/>
                    <w:rPr>
                      <w:bCs/>
                      <w:szCs w:val="21"/>
                    </w:rPr>
                  </w:pPr>
                  <w:r>
                    <w:rPr>
                      <w:rFonts w:hint="eastAsia"/>
                      <w:bCs/>
                      <w:szCs w:val="21"/>
                    </w:rPr>
                    <w:t>无组织排放量（</w:t>
                  </w:r>
                  <w:r>
                    <w:rPr>
                      <w:bCs/>
                      <w:szCs w:val="21"/>
                    </w:rPr>
                    <w:t>t/a</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restart"/>
                  <w:vAlign w:val="center"/>
                </w:tcPr>
                <w:p>
                  <w:pPr>
                    <w:adjustRightInd w:val="0"/>
                    <w:snapToGrid w:val="0"/>
                    <w:jc w:val="center"/>
                    <w:rPr>
                      <w:bCs/>
                      <w:szCs w:val="21"/>
                    </w:rPr>
                  </w:pPr>
                  <w:r>
                    <w:rPr>
                      <w:rFonts w:hint="eastAsia"/>
                      <w:bCs/>
                      <w:szCs w:val="21"/>
                    </w:rPr>
                    <w:t>1#</w:t>
                  </w:r>
                </w:p>
              </w:tc>
              <w:tc>
                <w:tcPr>
                  <w:tcW w:w="730" w:type="dxa"/>
                  <w:vAlign w:val="center"/>
                </w:tcPr>
                <w:p>
                  <w:pPr>
                    <w:adjustRightInd w:val="0"/>
                    <w:snapToGrid w:val="0"/>
                    <w:jc w:val="center"/>
                    <w:rPr>
                      <w:bCs/>
                      <w:szCs w:val="21"/>
                    </w:rPr>
                  </w:pPr>
                  <w:r>
                    <w:rPr>
                      <w:rFonts w:hint="eastAsia"/>
                      <w:bCs/>
                      <w:szCs w:val="21"/>
                    </w:rPr>
                    <w:t>镭雕</w:t>
                  </w:r>
                </w:p>
              </w:tc>
              <w:tc>
                <w:tcPr>
                  <w:tcW w:w="709" w:type="dxa"/>
                  <w:vAlign w:val="center"/>
                </w:tcPr>
                <w:p>
                  <w:pPr>
                    <w:adjustRightInd w:val="0"/>
                    <w:snapToGrid w:val="0"/>
                    <w:jc w:val="center"/>
                    <w:rPr>
                      <w:bCs/>
                      <w:szCs w:val="21"/>
                    </w:rPr>
                  </w:pPr>
                  <w:r>
                    <w:rPr>
                      <w:rFonts w:hint="eastAsia"/>
                      <w:bCs/>
                      <w:szCs w:val="21"/>
                    </w:rPr>
                    <w:t>0</w:t>
                  </w:r>
                  <w:r>
                    <w:rPr>
                      <w:bCs/>
                      <w:szCs w:val="21"/>
                    </w:rPr>
                    <w:t>.7884</w:t>
                  </w:r>
                </w:p>
              </w:tc>
              <w:tc>
                <w:tcPr>
                  <w:tcW w:w="709" w:type="dxa"/>
                  <w:vAlign w:val="center"/>
                </w:tcPr>
                <w:p>
                  <w:pPr>
                    <w:adjustRightInd w:val="0"/>
                    <w:snapToGrid w:val="0"/>
                    <w:jc w:val="center"/>
                    <w:rPr>
                      <w:bCs/>
                      <w:szCs w:val="21"/>
                    </w:rPr>
                  </w:pPr>
                  <w:r>
                    <w:rPr>
                      <w:rFonts w:hint="eastAsia"/>
                      <w:bCs/>
                      <w:szCs w:val="21"/>
                    </w:rPr>
                    <w:t>0</w:t>
                  </w:r>
                  <w:r>
                    <w:rPr>
                      <w:bCs/>
                      <w:szCs w:val="21"/>
                    </w:rPr>
                    <w:t>.70956</w:t>
                  </w:r>
                </w:p>
              </w:tc>
              <w:tc>
                <w:tcPr>
                  <w:tcW w:w="1204" w:type="dxa"/>
                  <w:vMerge w:val="restart"/>
                  <w:vAlign w:val="center"/>
                </w:tcPr>
                <w:p>
                  <w:pPr>
                    <w:adjustRightInd w:val="0"/>
                    <w:snapToGrid w:val="0"/>
                    <w:jc w:val="center"/>
                    <w:rPr>
                      <w:bCs/>
                      <w:szCs w:val="21"/>
                    </w:rPr>
                  </w:pPr>
                  <w:r>
                    <w:rPr>
                      <w:rFonts w:hint="eastAsia"/>
                      <w:bCs/>
                      <w:szCs w:val="21"/>
                    </w:rPr>
                    <w:t>干式过滤器+活性炭吸附+20m高排气筒排放</w:t>
                  </w:r>
                </w:p>
              </w:tc>
              <w:tc>
                <w:tcPr>
                  <w:tcW w:w="510" w:type="dxa"/>
                  <w:vMerge w:val="restart"/>
                  <w:vAlign w:val="center"/>
                </w:tcPr>
                <w:p>
                  <w:pPr>
                    <w:adjustRightInd w:val="0"/>
                    <w:snapToGrid w:val="0"/>
                    <w:jc w:val="center"/>
                    <w:rPr>
                      <w:bCs/>
                      <w:szCs w:val="21"/>
                    </w:rPr>
                  </w:pPr>
                  <w:r>
                    <w:rPr>
                      <w:rFonts w:hint="eastAsia"/>
                      <w:bCs/>
                      <w:szCs w:val="21"/>
                    </w:rPr>
                    <w:t>9</w:t>
                  </w:r>
                  <w:r>
                    <w:rPr>
                      <w:bCs/>
                      <w:szCs w:val="21"/>
                    </w:rPr>
                    <w:t>0</w:t>
                  </w:r>
                </w:p>
              </w:tc>
              <w:tc>
                <w:tcPr>
                  <w:tcW w:w="568" w:type="dxa"/>
                  <w:vMerge w:val="restart"/>
                  <w:vAlign w:val="center"/>
                </w:tcPr>
                <w:p>
                  <w:pPr>
                    <w:adjustRightInd w:val="0"/>
                    <w:snapToGrid w:val="0"/>
                    <w:jc w:val="center"/>
                    <w:rPr>
                      <w:bCs/>
                      <w:szCs w:val="21"/>
                    </w:rPr>
                  </w:pPr>
                  <w:r>
                    <w:rPr>
                      <w:rFonts w:hint="eastAsia"/>
                      <w:bCs/>
                      <w:szCs w:val="21"/>
                    </w:rPr>
                    <w:t>3</w:t>
                  </w:r>
                  <w:r>
                    <w:rPr>
                      <w:bCs/>
                      <w:szCs w:val="21"/>
                    </w:rPr>
                    <w:t>0000</w:t>
                  </w:r>
                </w:p>
              </w:tc>
              <w:tc>
                <w:tcPr>
                  <w:tcW w:w="639" w:type="dxa"/>
                  <w:vMerge w:val="restart"/>
                  <w:vAlign w:val="center"/>
                </w:tcPr>
                <w:p>
                  <w:pPr>
                    <w:adjustRightInd w:val="0"/>
                    <w:snapToGrid w:val="0"/>
                    <w:jc w:val="center"/>
                    <w:rPr>
                      <w:bCs/>
                      <w:szCs w:val="21"/>
                    </w:rPr>
                  </w:pPr>
                  <w:r>
                    <w:rPr>
                      <w:rFonts w:hint="eastAsia"/>
                      <w:bCs/>
                      <w:szCs w:val="21"/>
                    </w:rPr>
                    <w:t>0</w:t>
                  </w:r>
                  <w:r>
                    <w:rPr>
                      <w:bCs/>
                      <w:szCs w:val="21"/>
                    </w:rPr>
                    <w:t>.08</w:t>
                  </w:r>
                </w:p>
              </w:tc>
              <w:tc>
                <w:tcPr>
                  <w:tcW w:w="686" w:type="dxa"/>
                  <w:vMerge w:val="restart"/>
                  <w:vAlign w:val="center"/>
                </w:tcPr>
                <w:p>
                  <w:pPr>
                    <w:adjustRightInd w:val="0"/>
                    <w:snapToGrid w:val="0"/>
                    <w:jc w:val="center"/>
                    <w:rPr>
                      <w:bCs/>
                      <w:szCs w:val="21"/>
                    </w:rPr>
                  </w:pPr>
                  <w:r>
                    <w:rPr>
                      <w:rFonts w:hint="eastAsia"/>
                      <w:bCs/>
                      <w:szCs w:val="21"/>
                    </w:rPr>
                    <w:t>0</w:t>
                  </w:r>
                  <w:r>
                    <w:rPr>
                      <w:bCs/>
                      <w:szCs w:val="21"/>
                    </w:rPr>
                    <w:t>.013</w:t>
                  </w:r>
                </w:p>
              </w:tc>
              <w:tc>
                <w:tcPr>
                  <w:tcW w:w="657" w:type="dxa"/>
                  <w:vMerge w:val="restart"/>
                  <w:vAlign w:val="center"/>
                </w:tcPr>
                <w:p>
                  <w:pPr>
                    <w:adjustRightInd w:val="0"/>
                    <w:snapToGrid w:val="0"/>
                    <w:jc w:val="center"/>
                    <w:rPr>
                      <w:bCs/>
                      <w:szCs w:val="21"/>
                    </w:rPr>
                  </w:pPr>
                  <w:r>
                    <w:rPr>
                      <w:rFonts w:hint="eastAsia"/>
                      <w:bCs/>
                      <w:szCs w:val="21"/>
                    </w:rPr>
                    <w:t>0</w:t>
                  </w:r>
                  <w:r>
                    <w:rPr>
                      <w:bCs/>
                      <w:szCs w:val="21"/>
                    </w:rPr>
                    <w:t>.44</w:t>
                  </w:r>
                </w:p>
              </w:tc>
              <w:tc>
                <w:tcPr>
                  <w:tcW w:w="670" w:type="dxa"/>
                  <w:vMerge w:val="restart"/>
                  <w:vAlign w:val="center"/>
                </w:tcPr>
                <w:p>
                  <w:pPr>
                    <w:adjustRightInd w:val="0"/>
                    <w:snapToGrid w:val="0"/>
                    <w:jc w:val="center"/>
                    <w:rPr>
                      <w:bCs/>
                      <w:szCs w:val="21"/>
                    </w:rPr>
                  </w:pPr>
                  <w:r>
                    <w:rPr>
                      <w:rFonts w:hint="eastAsia"/>
                      <w:bCs/>
                      <w:szCs w:val="21"/>
                    </w:rPr>
                    <w:t>0</w:t>
                  </w:r>
                  <w:r>
                    <w:rPr>
                      <w:bCs/>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continue"/>
                  <w:vAlign w:val="center"/>
                </w:tcPr>
                <w:p>
                  <w:pPr>
                    <w:adjustRightInd w:val="0"/>
                    <w:snapToGrid w:val="0"/>
                    <w:jc w:val="center"/>
                    <w:rPr>
                      <w:bCs/>
                      <w:szCs w:val="21"/>
                    </w:rPr>
                  </w:pPr>
                </w:p>
              </w:tc>
              <w:tc>
                <w:tcPr>
                  <w:tcW w:w="730" w:type="dxa"/>
                  <w:vAlign w:val="center"/>
                </w:tcPr>
                <w:p>
                  <w:pPr>
                    <w:adjustRightInd w:val="0"/>
                    <w:snapToGrid w:val="0"/>
                    <w:jc w:val="center"/>
                    <w:rPr>
                      <w:bCs/>
                      <w:szCs w:val="21"/>
                    </w:rPr>
                  </w:pPr>
                  <w:r>
                    <w:rPr>
                      <w:rFonts w:hint="eastAsia"/>
                      <w:bCs/>
                      <w:szCs w:val="21"/>
                    </w:rPr>
                    <w:t>分板</w:t>
                  </w:r>
                </w:p>
              </w:tc>
              <w:tc>
                <w:tcPr>
                  <w:tcW w:w="709" w:type="dxa"/>
                  <w:vAlign w:val="center"/>
                </w:tcPr>
                <w:p>
                  <w:pPr>
                    <w:adjustRightInd w:val="0"/>
                    <w:snapToGrid w:val="0"/>
                    <w:jc w:val="center"/>
                    <w:rPr>
                      <w:bCs/>
                      <w:szCs w:val="21"/>
                    </w:rPr>
                  </w:pPr>
                  <w:r>
                    <w:rPr>
                      <w:rFonts w:hint="eastAsia"/>
                      <w:bCs/>
                      <w:szCs w:val="21"/>
                    </w:rPr>
                    <w:t>0</w:t>
                  </w:r>
                  <w:r>
                    <w:rPr>
                      <w:bCs/>
                      <w:szCs w:val="21"/>
                    </w:rPr>
                    <w:t>.1023</w:t>
                  </w:r>
                </w:p>
              </w:tc>
              <w:tc>
                <w:tcPr>
                  <w:tcW w:w="709" w:type="dxa"/>
                  <w:vAlign w:val="center"/>
                </w:tcPr>
                <w:p>
                  <w:pPr>
                    <w:adjustRightInd w:val="0"/>
                    <w:snapToGrid w:val="0"/>
                    <w:jc w:val="center"/>
                    <w:rPr>
                      <w:bCs/>
                      <w:szCs w:val="21"/>
                    </w:rPr>
                  </w:pPr>
                  <w:r>
                    <w:rPr>
                      <w:rFonts w:hint="eastAsia"/>
                      <w:bCs/>
                      <w:szCs w:val="21"/>
                    </w:rPr>
                    <w:t>0</w:t>
                  </w:r>
                  <w:r>
                    <w:rPr>
                      <w:bCs/>
                      <w:szCs w:val="21"/>
                    </w:rPr>
                    <w:t>.0921</w:t>
                  </w:r>
                </w:p>
              </w:tc>
              <w:tc>
                <w:tcPr>
                  <w:tcW w:w="1204" w:type="dxa"/>
                  <w:vMerge w:val="continue"/>
                  <w:vAlign w:val="center"/>
                </w:tcPr>
                <w:p>
                  <w:pPr>
                    <w:adjustRightInd w:val="0"/>
                    <w:snapToGrid w:val="0"/>
                    <w:jc w:val="center"/>
                    <w:rPr>
                      <w:bCs/>
                      <w:szCs w:val="21"/>
                    </w:rPr>
                  </w:pPr>
                </w:p>
              </w:tc>
              <w:tc>
                <w:tcPr>
                  <w:tcW w:w="510" w:type="dxa"/>
                  <w:vMerge w:val="continue"/>
                  <w:vAlign w:val="center"/>
                </w:tcPr>
                <w:p>
                  <w:pPr>
                    <w:adjustRightInd w:val="0"/>
                    <w:snapToGrid w:val="0"/>
                    <w:jc w:val="center"/>
                    <w:rPr>
                      <w:bCs/>
                      <w:szCs w:val="21"/>
                    </w:rPr>
                  </w:pPr>
                </w:p>
              </w:tc>
              <w:tc>
                <w:tcPr>
                  <w:tcW w:w="568" w:type="dxa"/>
                  <w:vMerge w:val="continue"/>
                  <w:vAlign w:val="center"/>
                </w:tcPr>
                <w:p>
                  <w:pPr>
                    <w:adjustRightInd w:val="0"/>
                    <w:snapToGrid w:val="0"/>
                    <w:jc w:val="center"/>
                    <w:rPr>
                      <w:bCs/>
                      <w:szCs w:val="21"/>
                    </w:rPr>
                  </w:pPr>
                </w:p>
              </w:tc>
              <w:tc>
                <w:tcPr>
                  <w:tcW w:w="639" w:type="dxa"/>
                  <w:vMerge w:val="continue"/>
                  <w:vAlign w:val="center"/>
                </w:tcPr>
                <w:p>
                  <w:pPr>
                    <w:adjustRightInd w:val="0"/>
                    <w:snapToGrid w:val="0"/>
                    <w:jc w:val="center"/>
                    <w:rPr>
                      <w:bCs/>
                      <w:szCs w:val="21"/>
                    </w:rPr>
                  </w:pPr>
                </w:p>
              </w:tc>
              <w:tc>
                <w:tcPr>
                  <w:tcW w:w="686" w:type="dxa"/>
                  <w:vMerge w:val="continue"/>
                  <w:vAlign w:val="center"/>
                </w:tcPr>
                <w:p>
                  <w:pPr>
                    <w:adjustRightInd w:val="0"/>
                    <w:snapToGrid w:val="0"/>
                    <w:jc w:val="center"/>
                    <w:rPr>
                      <w:bCs/>
                      <w:szCs w:val="21"/>
                    </w:rPr>
                  </w:pPr>
                </w:p>
              </w:tc>
              <w:tc>
                <w:tcPr>
                  <w:tcW w:w="657" w:type="dxa"/>
                  <w:vMerge w:val="continue"/>
                  <w:vAlign w:val="center"/>
                </w:tcPr>
                <w:p>
                  <w:pPr>
                    <w:adjustRightInd w:val="0"/>
                    <w:snapToGrid w:val="0"/>
                    <w:jc w:val="center"/>
                    <w:rPr>
                      <w:bCs/>
                      <w:szCs w:val="21"/>
                    </w:rPr>
                  </w:pPr>
                </w:p>
              </w:tc>
              <w:tc>
                <w:tcPr>
                  <w:tcW w:w="670" w:type="dxa"/>
                  <w:vMerge w:val="continue"/>
                  <w:vAlign w:val="center"/>
                </w:tcPr>
                <w:p>
                  <w:pPr>
                    <w:adjustRightInd w:val="0"/>
                    <w:snapToGrid w:val="0"/>
                    <w:jc w:val="center"/>
                    <w:rPr>
                      <w:bCs/>
                      <w:szCs w:val="21"/>
                    </w:rPr>
                  </w:pPr>
                </w:p>
              </w:tc>
            </w:tr>
          </w:tbl>
          <w:p>
            <w:r>
              <w:rPr>
                <w:rFonts w:hint="eastAsia"/>
              </w:rPr>
              <w:t xml:space="preserve"> </w:t>
            </w:r>
          </w:p>
          <w:p>
            <w:pPr>
              <w:adjustRightInd w:val="0"/>
              <w:snapToGrid w:val="0"/>
              <w:jc w:val="center"/>
              <w:rPr>
                <w:b/>
                <w:bCs/>
                <w:szCs w:val="21"/>
              </w:rPr>
            </w:pPr>
            <w:r>
              <w:rPr>
                <w:rFonts w:hint="eastAsia"/>
                <w:b/>
                <w:bCs/>
                <w:szCs w:val="21"/>
              </w:rPr>
              <w:t>续表4</w:t>
            </w:r>
            <w:r>
              <w:rPr>
                <w:b/>
                <w:bCs/>
                <w:szCs w:val="21"/>
              </w:rPr>
              <w:t xml:space="preserve">-2    </w:t>
            </w:r>
            <w:r>
              <w:rPr>
                <w:rFonts w:hint="eastAsia"/>
                <w:b/>
                <w:bCs/>
                <w:szCs w:val="21"/>
              </w:rPr>
              <w:t>本项目颗粒物产生及排放情况汇总表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750"/>
              <w:gridCol w:w="728"/>
              <w:gridCol w:w="728"/>
              <w:gridCol w:w="1236"/>
              <w:gridCol w:w="524"/>
              <w:gridCol w:w="583"/>
              <w:gridCol w:w="656"/>
              <w:gridCol w:w="704"/>
              <w:gridCol w:w="675"/>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Align w:val="center"/>
                </w:tcPr>
                <w:p>
                  <w:pPr>
                    <w:adjustRightInd w:val="0"/>
                    <w:snapToGrid w:val="0"/>
                    <w:jc w:val="center"/>
                    <w:rPr>
                      <w:bCs/>
                      <w:szCs w:val="21"/>
                    </w:rPr>
                  </w:pPr>
                  <w:r>
                    <w:rPr>
                      <w:rFonts w:hint="eastAsia"/>
                      <w:bCs/>
                      <w:szCs w:val="21"/>
                    </w:rPr>
                    <w:t>生产厂房</w:t>
                  </w:r>
                </w:p>
              </w:tc>
              <w:tc>
                <w:tcPr>
                  <w:tcW w:w="730" w:type="dxa"/>
                  <w:vAlign w:val="center"/>
                </w:tcPr>
                <w:p>
                  <w:pPr>
                    <w:adjustRightInd w:val="0"/>
                    <w:snapToGrid w:val="0"/>
                    <w:jc w:val="center"/>
                    <w:rPr>
                      <w:bCs/>
                      <w:szCs w:val="21"/>
                    </w:rPr>
                  </w:pPr>
                  <w:r>
                    <w:rPr>
                      <w:rFonts w:hint="eastAsia"/>
                      <w:bCs/>
                      <w:szCs w:val="21"/>
                    </w:rPr>
                    <w:t>工艺</w:t>
                  </w:r>
                </w:p>
              </w:tc>
              <w:tc>
                <w:tcPr>
                  <w:tcW w:w="709" w:type="dxa"/>
                  <w:vAlign w:val="center"/>
                </w:tcPr>
                <w:p>
                  <w:pPr>
                    <w:adjustRightInd w:val="0"/>
                    <w:snapToGrid w:val="0"/>
                    <w:jc w:val="center"/>
                    <w:rPr>
                      <w:bCs/>
                      <w:szCs w:val="21"/>
                    </w:rPr>
                  </w:pPr>
                  <w:r>
                    <w:rPr>
                      <w:rFonts w:hint="eastAsia"/>
                      <w:bCs/>
                      <w:szCs w:val="21"/>
                    </w:rPr>
                    <w:t>产生量（</w:t>
                  </w:r>
                  <w:r>
                    <w:rPr>
                      <w:bCs/>
                      <w:szCs w:val="21"/>
                    </w:rPr>
                    <w:t>t/a</w:t>
                  </w:r>
                  <w:r>
                    <w:rPr>
                      <w:rFonts w:hint="eastAsia"/>
                      <w:bCs/>
                      <w:szCs w:val="21"/>
                    </w:rPr>
                    <w:t>）</w:t>
                  </w:r>
                </w:p>
              </w:tc>
              <w:tc>
                <w:tcPr>
                  <w:tcW w:w="709" w:type="dxa"/>
                  <w:vAlign w:val="center"/>
                </w:tcPr>
                <w:p>
                  <w:pPr>
                    <w:adjustRightInd w:val="0"/>
                    <w:snapToGrid w:val="0"/>
                    <w:jc w:val="center"/>
                    <w:rPr>
                      <w:bCs/>
                      <w:szCs w:val="21"/>
                    </w:rPr>
                  </w:pPr>
                  <w:r>
                    <w:rPr>
                      <w:rFonts w:hint="eastAsia"/>
                      <w:bCs/>
                      <w:szCs w:val="21"/>
                    </w:rPr>
                    <w:t>收集量（</w:t>
                  </w:r>
                  <w:r>
                    <w:rPr>
                      <w:bCs/>
                      <w:szCs w:val="21"/>
                    </w:rPr>
                    <w:t>t/a</w:t>
                  </w:r>
                  <w:r>
                    <w:rPr>
                      <w:rFonts w:hint="eastAsia"/>
                      <w:bCs/>
                      <w:szCs w:val="21"/>
                    </w:rPr>
                    <w:t>）</w:t>
                  </w:r>
                </w:p>
              </w:tc>
              <w:tc>
                <w:tcPr>
                  <w:tcW w:w="1204" w:type="dxa"/>
                  <w:vAlign w:val="center"/>
                </w:tcPr>
                <w:p>
                  <w:pPr>
                    <w:adjustRightInd w:val="0"/>
                    <w:snapToGrid w:val="0"/>
                    <w:jc w:val="center"/>
                    <w:rPr>
                      <w:bCs/>
                      <w:szCs w:val="21"/>
                    </w:rPr>
                  </w:pPr>
                  <w:r>
                    <w:rPr>
                      <w:rFonts w:hint="eastAsia"/>
                      <w:bCs/>
                      <w:szCs w:val="21"/>
                    </w:rPr>
                    <w:t>处理设施</w:t>
                  </w:r>
                </w:p>
              </w:tc>
              <w:tc>
                <w:tcPr>
                  <w:tcW w:w="510" w:type="dxa"/>
                  <w:vAlign w:val="center"/>
                </w:tcPr>
                <w:p>
                  <w:pPr>
                    <w:adjustRightInd w:val="0"/>
                    <w:snapToGrid w:val="0"/>
                    <w:jc w:val="center"/>
                    <w:rPr>
                      <w:bCs/>
                      <w:szCs w:val="21"/>
                    </w:rPr>
                  </w:pPr>
                  <w:r>
                    <w:rPr>
                      <w:rFonts w:hint="eastAsia"/>
                      <w:bCs/>
                      <w:szCs w:val="21"/>
                    </w:rPr>
                    <w:t>处理效率（%）</w:t>
                  </w:r>
                </w:p>
              </w:tc>
              <w:tc>
                <w:tcPr>
                  <w:tcW w:w="568" w:type="dxa"/>
                  <w:vAlign w:val="center"/>
                </w:tcPr>
                <w:p>
                  <w:pPr>
                    <w:adjustRightInd w:val="0"/>
                    <w:snapToGrid w:val="0"/>
                    <w:jc w:val="center"/>
                    <w:rPr>
                      <w:bCs/>
                      <w:szCs w:val="21"/>
                    </w:rPr>
                  </w:pPr>
                  <w:r>
                    <w:rPr>
                      <w:rFonts w:hint="eastAsia"/>
                      <w:bCs/>
                      <w:szCs w:val="21"/>
                    </w:rPr>
                    <w:t>风机风量（m</w:t>
                  </w:r>
                  <w:r>
                    <w:rPr>
                      <w:rFonts w:hint="eastAsia"/>
                      <w:bCs/>
                      <w:szCs w:val="21"/>
                      <w:vertAlign w:val="superscript"/>
                    </w:rPr>
                    <w:t>3</w:t>
                  </w:r>
                  <w:r>
                    <w:rPr>
                      <w:rFonts w:hint="eastAsia"/>
                      <w:bCs/>
                      <w:szCs w:val="21"/>
                    </w:rPr>
                    <w:t>/h）</w:t>
                  </w:r>
                </w:p>
              </w:tc>
              <w:tc>
                <w:tcPr>
                  <w:tcW w:w="639" w:type="dxa"/>
                  <w:vAlign w:val="center"/>
                </w:tcPr>
                <w:p>
                  <w:pPr>
                    <w:adjustRightInd w:val="0"/>
                    <w:snapToGrid w:val="0"/>
                    <w:jc w:val="center"/>
                    <w:rPr>
                      <w:bCs/>
                      <w:szCs w:val="21"/>
                    </w:rPr>
                  </w:pPr>
                  <w:r>
                    <w:rPr>
                      <w:rFonts w:hint="eastAsia"/>
                      <w:bCs/>
                      <w:szCs w:val="21"/>
                    </w:rPr>
                    <w:t>有组织排放量（</w:t>
                  </w:r>
                  <w:r>
                    <w:rPr>
                      <w:bCs/>
                      <w:szCs w:val="21"/>
                    </w:rPr>
                    <w:t>t/a</w:t>
                  </w:r>
                  <w:r>
                    <w:rPr>
                      <w:rFonts w:hint="eastAsia"/>
                      <w:bCs/>
                      <w:szCs w:val="21"/>
                    </w:rPr>
                    <w:t>）</w:t>
                  </w:r>
                </w:p>
              </w:tc>
              <w:tc>
                <w:tcPr>
                  <w:tcW w:w="686" w:type="dxa"/>
                  <w:vAlign w:val="center"/>
                </w:tcPr>
                <w:p>
                  <w:pPr>
                    <w:adjustRightInd w:val="0"/>
                    <w:snapToGrid w:val="0"/>
                    <w:jc w:val="center"/>
                    <w:rPr>
                      <w:bCs/>
                      <w:szCs w:val="21"/>
                    </w:rPr>
                  </w:pPr>
                  <w:r>
                    <w:rPr>
                      <w:rFonts w:hint="eastAsia"/>
                      <w:bCs/>
                      <w:szCs w:val="21"/>
                    </w:rPr>
                    <w:t>排放速率（k</w:t>
                  </w:r>
                  <w:r>
                    <w:rPr>
                      <w:bCs/>
                      <w:szCs w:val="21"/>
                    </w:rPr>
                    <w:t>g/h</w:t>
                  </w:r>
                  <w:r>
                    <w:rPr>
                      <w:rFonts w:hint="eastAsia"/>
                      <w:bCs/>
                      <w:szCs w:val="21"/>
                    </w:rPr>
                    <w:t>）</w:t>
                  </w:r>
                </w:p>
              </w:tc>
              <w:tc>
                <w:tcPr>
                  <w:tcW w:w="657" w:type="dxa"/>
                  <w:vAlign w:val="center"/>
                </w:tcPr>
                <w:p>
                  <w:pPr>
                    <w:adjustRightInd w:val="0"/>
                    <w:snapToGrid w:val="0"/>
                    <w:jc w:val="center"/>
                    <w:rPr>
                      <w:bCs/>
                      <w:szCs w:val="21"/>
                    </w:rPr>
                  </w:pPr>
                  <w:r>
                    <w:rPr>
                      <w:rFonts w:hint="eastAsia"/>
                      <w:bCs/>
                      <w:szCs w:val="21"/>
                    </w:rPr>
                    <w:t>排放浓度（</w:t>
                  </w:r>
                  <w:r>
                    <w:rPr>
                      <w:bCs/>
                      <w:szCs w:val="21"/>
                    </w:rPr>
                    <w:t>mg/m</w:t>
                  </w:r>
                  <w:r>
                    <w:rPr>
                      <w:bCs/>
                      <w:szCs w:val="21"/>
                      <w:vertAlign w:val="superscript"/>
                    </w:rPr>
                    <w:t>3</w:t>
                  </w:r>
                  <w:r>
                    <w:rPr>
                      <w:rFonts w:hint="eastAsia"/>
                      <w:bCs/>
                      <w:szCs w:val="21"/>
                    </w:rPr>
                    <w:t>）</w:t>
                  </w:r>
                </w:p>
              </w:tc>
              <w:tc>
                <w:tcPr>
                  <w:tcW w:w="670" w:type="dxa"/>
                  <w:vAlign w:val="center"/>
                </w:tcPr>
                <w:p>
                  <w:pPr>
                    <w:adjustRightInd w:val="0"/>
                    <w:snapToGrid w:val="0"/>
                    <w:jc w:val="center"/>
                    <w:rPr>
                      <w:bCs/>
                      <w:szCs w:val="21"/>
                    </w:rPr>
                  </w:pPr>
                  <w:r>
                    <w:rPr>
                      <w:rFonts w:hint="eastAsia"/>
                      <w:bCs/>
                      <w:szCs w:val="21"/>
                    </w:rPr>
                    <w:t>无组织排放量（</w:t>
                  </w:r>
                  <w:r>
                    <w:rPr>
                      <w:bCs/>
                      <w:szCs w:val="21"/>
                    </w:rPr>
                    <w:t>t/a</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restart"/>
                  <w:vAlign w:val="center"/>
                </w:tcPr>
                <w:p>
                  <w:pPr>
                    <w:adjustRightInd w:val="0"/>
                    <w:snapToGrid w:val="0"/>
                    <w:jc w:val="center"/>
                    <w:rPr>
                      <w:bCs/>
                      <w:szCs w:val="21"/>
                    </w:rPr>
                  </w:pPr>
                  <w:r>
                    <w:rPr>
                      <w:bCs/>
                      <w:szCs w:val="21"/>
                    </w:rPr>
                    <w:t>3</w:t>
                  </w:r>
                  <w:r>
                    <w:rPr>
                      <w:rFonts w:hint="eastAsia"/>
                      <w:bCs/>
                      <w:szCs w:val="21"/>
                    </w:rPr>
                    <w:t>#、4#</w:t>
                  </w:r>
                </w:p>
              </w:tc>
              <w:tc>
                <w:tcPr>
                  <w:tcW w:w="730" w:type="dxa"/>
                  <w:vAlign w:val="center"/>
                </w:tcPr>
                <w:p>
                  <w:pPr>
                    <w:adjustRightInd w:val="0"/>
                    <w:snapToGrid w:val="0"/>
                    <w:jc w:val="center"/>
                    <w:rPr>
                      <w:bCs/>
                      <w:szCs w:val="21"/>
                    </w:rPr>
                  </w:pPr>
                  <w:r>
                    <w:rPr>
                      <w:rFonts w:hint="eastAsia"/>
                      <w:bCs/>
                      <w:szCs w:val="21"/>
                    </w:rPr>
                    <w:t>镭雕</w:t>
                  </w:r>
                </w:p>
              </w:tc>
              <w:tc>
                <w:tcPr>
                  <w:tcW w:w="709" w:type="dxa"/>
                  <w:vAlign w:val="center"/>
                </w:tcPr>
                <w:p>
                  <w:pPr>
                    <w:adjustRightInd w:val="0"/>
                    <w:snapToGrid w:val="0"/>
                    <w:jc w:val="center"/>
                    <w:rPr>
                      <w:bCs/>
                      <w:szCs w:val="21"/>
                    </w:rPr>
                  </w:pPr>
                  <w:r>
                    <w:rPr>
                      <w:rFonts w:hint="eastAsia"/>
                      <w:bCs/>
                      <w:szCs w:val="21"/>
                    </w:rPr>
                    <w:t>5</w:t>
                  </w:r>
                  <w:r>
                    <w:rPr>
                      <w:bCs/>
                      <w:szCs w:val="21"/>
                    </w:rPr>
                    <w:t>.49</w:t>
                  </w:r>
                </w:p>
              </w:tc>
              <w:tc>
                <w:tcPr>
                  <w:tcW w:w="709" w:type="dxa"/>
                  <w:vAlign w:val="center"/>
                </w:tcPr>
                <w:p>
                  <w:pPr>
                    <w:adjustRightInd w:val="0"/>
                    <w:snapToGrid w:val="0"/>
                    <w:jc w:val="center"/>
                    <w:rPr>
                      <w:bCs/>
                      <w:szCs w:val="21"/>
                    </w:rPr>
                  </w:pPr>
                  <w:r>
                    <w:rPr>
                      <w:rFonts w:hint="eastAsia"/>
                      <w:bCs/>
                      <w:szCs w:val="21"/>
                    </w:rPr>
                    <w:t>4</w:t>
                  </w:r>
                  <w:r>
                    <w:rPr>
                      <w:bCs/>
                      <w:szCs w:val="21"/>
                    </w:rPr>
                    <w:t>.94</w:t>
                  </w:r>
                </w:p>
              </w:tc>
              <w:tc>
                <w:tcPr>
                  <w:tcW w:w="1204" w:type="dxa"/>
                  <w:vMerge w:val="restart"/>
                  <w:vAlign w:val="center"/>
                </w:tcPr>
                <w:p>
                  <w:pPr>
                    <w:adjustRightInd w:val="0"/>
                    <w:snapToGrid w:val="0"/>
                    <w:jc w:val="center"/>
                    <w:rPr>
                      <w:bCs/>
                      <w:szCs w:val="21"/>
                    </w:rPr>
                  </w:pPr>
                  <w:r>
                    <w:rPr>
                      <w:rFonts w:hint="eastAsia"/>
                      <w:bCs/>
                      <w:szCs w:val="21"/>
                    </w:rPr>
                    <w:t>布袋除尘器+27m高排气筒排放</w:t>
                  </w:r>
                </w:p>
              </w:tc>
              <w:tc>
                <w:tcPr>
                  <w:tcW w:w="510" w:type="dxa"/>
                  <w:vMerge w:val="restart"/>
                  <w:vAlign w:val="center"/>
                </w:tcPr>
                <w:p>
                  <w:pPr>
                    <w:adjustRightInd w:val="0"/>
                    <w:snapToGrid w:val="0"/>
                    <w:jc w:val="center"/>
                    <w:rPr>
                      <w:bCs/>
                      <w:szCs w:val="21"/>
                    </w:rPr>
                  </w:pPr>
                  <w:r>
                    <w:rPr>
                      <w:bCs/>
                      <w:szCs w:val="21"/>
                    </w:rPr>
                    <w:t>90</w:t>
                  </w:r>
                </w:p>
              </w:tc>
              <w:tc>
                <w:tcPr>
                  <w:tcW w:w="568" w:type="dxa"/>
                  <w:vMerge w:val="restart"/>
                  <w:vAlign w:val="center"/>
                </w:tcPr>
                <w:p>
                  <w:pPr>
                    <w:adjustRightInd w:val="0"/>
                    <w:snapToGrid w:val="0"/>
                    <w:jc w:val="center"/>
                    <w:rPr>
                      <w:bCs/>
                      <w:szCs w:val="21"/>
                    </w:rPr>
                  </w:pPr>
                  <w:r>
                    <w:rPr>
                      <w:rFonts w:hint="eastAsia"/>
                      <w:bCs/>
                      <w:szCs w:val="21"/>
                    </w:rPr>
                    <w:t>2</w:t>
                  </w:r>
                  <w:r>
                    <w:rPr>
                      <w:bCs/>
                      <w:szCs w:val="21"/>
                    </w:rPr>
                    <w:t>0000</w:t>
                  </w:r>
                </w:p>
              </w:tc>
              <w:tc>
                <w:tcPr>
                  <w:tcW w:w="639" w:type="dxa"/>
                  <w:vMerge w:val="restart"/>
                  <w:vAlign w:val="center"/>
                </w:tcPr>
                <w:p>
                  <w:pPr>
                    <w:adjustRightInd w:val="0"/>
                    <w:snapToGrid w:val="0"/>
                    <w:jc w:val="center"/>
                    <w:rPr>
                      <w:bCs/>
                      <w:szCs w:val="21"/>
                    </w:rPr>
                  </w:pPr>
                  <w:r>
                    <w:rPr>
                      <w:bCs/>
                      <w:szCs w:val="21"/>
                    </w:rPr>
                    <w:t>0.56</w:t>
                  </w:r>
                </w:p>
              </w:tc>
              <w:tc>
                <w:tcPr>
                  <w:tcW w:w="686" w:type="dxa"/>
                  <w:vMerge w:val="restart"/>
                  <w:vAlign w:val="center"/>
                </w:tcPr>
                <w:p>
                  <w:pPr>
                    <w:adjustRightInd w:val="0"/>
                    <w:snapToGrid w:val="0"/>
                    <w:jc w:val="center"/>
                    <w:rPr>
                      <w:bCs/>
                      <w:szCs w:val="21"/>
                    </w:rPr>
                  </w:pPr>
                  <w:r>
                    <w:rPr>
                      <w:bCs/>
                      <w:szCs w:val="21"/>
                    </w:rPr>
                    <w:t>0.09</w:t>
                  </w:r>
                </w:p>
              </w:tc>
              <w:tc>
                <w:tcPr>
                  <w:tcW w:w="657" w:type="dxa"/>
                  <w:vMerge w:val="restart"/>
                  <w:vAlign w:val="center"/>
                </w:tcPr>
                <w:p>
                  <w:pPr>
                    <w:adjustRightInd w:val="0"/>
                    <w:snapToGrid w:val="0"/>
                    <w:jc w:val="center"/>
                    <w:rPr>
                      <w:bCs/>
                      <w:szCs w:val="21"/>
                    </w:rPr>
                  </w:pPr>
                  <w:r>
                    <w:rPr>
                      <w:bCs/>
                      <w:szCs w:val="21"/>
                    </w:rPr>
                    <w:t>4.65</w:t>
                  </w:r>
                </w:p>
              </w:tc>
              <w:tc>
                <w:tcPr>
                  <w:tcW w:w="670" w:type="dxa"/>
                  <w:vMerge w:val="restart"/>
                  <w:vAlign w:val="center"/>
                </w:tcPr>
                <w:p>
                  <w:pPr>
                    <w:adjustRightInd w:val="0"/>
                    <w:snapToGrid w:val="0"/>
                    <w:jc w:val="center"/>
                    <w:rPr>
                      <w:bCs/>
                      <w:szCs w:val="21"/>
                    </w:rPr>
                  </w:pPr>
                  <w:r>
                    <w:rPr>
                      <w:bCs/>
                      <w:szCs w:val="21"/>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continue"/>
                  <w:vAlign w:val="center"/>
                </w:tcPr>
                <w:p>
                  <w:pPr>
                    <w:adjustRightInd w:val="0"/>
                    <w:snapToGrid w:val="0"/>
                    <w:jc w:val="center"/>
                    <w:rPr>
                      <w:bCs/>
                      <w:szCs w:val="21"/>
                    </w:rPr>
                  </w:pPr>
                </w:p>
              </w:tc>
              <w:tc>
                <w:tcPr>
                  <w:tcW w:w="730" w:type="dxa"/>
                  <w:vAlign w:val="center"/>
                </w:tcPr>
                <w:p>
                  <w:pPr>
                    <w:adjustRightInd w:val="0"/>
                    <w:snapToGrid w:val="0"/>
                    <w:jc w:val="center"/>
                    <w:rPr>
                      <w:bCs/>
                      <w:szCs w:val="21"/>
                    </w:rPr>
                  </w:pPr>
                  <w:r>
                    <w:rPr>
                      <w:rFonts w:hint="eastAsia"/>
                      <w:bCs/>
                      <w:szCs w:val="21"/>
                    </w:rPr>
                    <w:t>分板</w:t>
                  </w:r>
                </w:p>
              </w:tc>
              <w:tc>
                <w:tcPr>
                  <w:tcW w:w="709" w:type="dxa"/>
                  <w:vAlign w:val="center"/>
                </w:tcPr>
                <w:p>
                  <w:pPr>
                    <w:adjustRightInd w:val="0"/>
                    <w:snapToGrid w:val="0"/>
                    <w:jc w:val="center"/>
                    <w:rPr>
                      <w:bCs/>
                      <w:szCs w:val="21"/>
                    </w:rPr>
                  </w:pPr>
                  <w:r>
                    <w:rPr>
                      <w:rFonts w:hint="eastAsia"/>
                      <w:bCs/>
                      <w:szCs w:val="21"/>
                    </w:rPr>
                    <w:t>0</w:t>
                  </w:r>
                  <w:r>
                    <w:rPr>
                      <w:bCs/>
                      <w:szCs w:val="21"/>
                    </w:rPr>
                    <w:t>.71</w:t>
                  </w:r>
                </w:p>
              </w:tc>
              <w:tc>
                <w:tcPr>
                  <w:tcW w:w="709" w:type="dxa"/>
                  <w:vAlign w:val="center"/>
                </w:tcPr>
                <w:p>
                  <w:pPr>
                    <w:adjustRightInd w:val="0"/>
                    <w:snapToGrid w:val="0"/>
                    <w:jc w:val="center"/>
                    <w:rPr>
                      <w:bCs/>
                      <w:szCs w:val="21"/>
                    </w:rPr>
                  </w:pPr>
                  <w:r>
                    <w:rPr>
                      <w:rFonts w:hint="eastAsia"/>
                      <w:bCs/>
                      <w:szCs w:val="21"/>
                    </w:rPr>
                    <w:t>0</w:t>
                  </w:r>
                  <w:r>
                    <w:rPr>
                      <w:bCs/>
                      <w:szCs w:val="21"/>
                    </w:rPr>
                    <w:t>.64</w:t>
                  </w:r>
                </w:p>
              </w:tc>
              <w:tc>
                <w:tcPr>
                  <w:tcW w:w="1204" w:type="dxa"/>
                  <w:vMerge w:val="continue"/>
                  <w:vAlign w:val="center"/>
                </w:tcPr>
                <w:p>
                  <w:pPr>
                    <w:adjustRightInd w:val="0"/>
                    <w:snapToGrid w:val="0"/>
                    <w:jc w:val="center"/>
                    <w:rPr>
                      <w:bCs/>
                      <w:szCs w:val="21"/>
                    </w:rPr>
                  </w:pPr>
                </w:p>
              </w:tc>
              <w:tc>
                <w:tcPr>
                  <w:tcW w:w="510" w:type="dxa"/>
                  <w:vMerge w:val="continue"/>
                  <w:vAlign w:val="center"/>
                </w:tcPr>
                <w:p>
                  <w:pPr>
                    <w:adjustRightInd w:val="0"/>
                    <w:snapToGrid w:val="0"/>
                    <w:jc w:val="center"/>
                    <w:rPr>
                      <w:bCs/>
                      <w:szCs w:val="21"/>
                    </w:rPr>
                  </w:pPr>
                </w:p>
              </w:tc>
              <w:tc>
                <w:tcPr>
                  <w:tcW w:w="568" w:type="dxa"/>
                  <w:vMerge w:val="continue"/>
                  <w:vAlign w:val="center"/>
                </w:tcPr>
                <w:p>
                  <w:pPr>
                    <w:adjustRightInd w:val="0"/>
                    <w:snapToGrid w:val="0"/>
                    <w:jc w:val="center"/>
                    <w:rPr>
                      <w:bCs/>
                      <w:szCs w:val="21"/>
                    </w:rPr>
                  </w:pPr>
                </w:p>
              </w:tc>
              <w:tc>
                <w:tcPr>
                  <w:tcW w:w="639" w:type="dxa"/>
                  <w:vMerge w:val="continue"/>
                  <w:vAlign w:val="center"/>
                </w:tcPr>
                <w:p>
                  <w:pPr>
                    <w:adjustRightInd w:val="0"/>
                    <w:snapToGrid w:val="0"/>
                    <w:jc w:val="center"/>
                    <w:rPr>
                      <w:bCs/>
                      <w:szCs w:val="21"/>
                    </w:rPr>
                  </w:pPr>
                </w:p>
              </w:tc>
              <w:tc>
                <w:tcPr>
                  <w:tcW w:w="686" w:type="dxa"/>
                  <w:vMerge w:val="continue"/>
                  <w:vAlign w:val="center"/>
                </w:tcPr>
                <w:p>
                  <w:pPr>
                    <w:adjustRightInd w:val="0"/>
                    <w:snapToGrid w:val="0"/>
                    <w:jc w:val="center"/>
                    <w:rPr>
                      <w:bCs/>
                      <w:szCs w:val="21"/>
                    </w:rPr>
                  </w:pPr>
                </w:p>
              </w:tc>
              <w:tc>
                <w:tcPr>
                  <w:tcW w:w="657" w:type="dxa"/>
                  <w:vMerge w:val="continue"/>
                  <w:vAlign w:val="center"/>
                </w:tcPr>
                <w:p>
                  <w:pPr>
                    <w:adjustRightInd w:val="0"/>
                    <w:snapToGrid w:val="0"/>
                    <w:jc w:val="center"/>
                    <w:rPr>
                      <w:bCs/>
                      <w:szCs w:val="21"/>
                    </w:rPr>
                  </w:pPr>
                </w:p>
              </w:tc>
              <w:tc>
                <w:tcPr>
                  <w:tcW w:w="670" w:type="dxa"/>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Align w:val="center"/>
                </w:tcPr>
                <w:p>
                  <w:pPr>
                    <w:adjustRightInd w:val="0"/>
                    <w:snapToGrid w:val="0"/>
                    <w:jc w:val="center"/>
                    <w:rPr>
                      <w:bCs/>
                      <w:szCs w:val="21"/>
                    </w:rPr>
                  </w:pPr>
                  <w:r>
                    <w:rPr>
                      <w:rFonts w:hint="eastAsia"/>
                      <w:bCs/>
                      <w:szCs w:val="21"/>
                    </w:rPr>
                    <w:t>3#</w:t>
                  </w:r>
                </w:p>
              </w:tc>
              <w:tc>
                <w:tcPr>
                  <w:tcW w:w="730" w:type="dxa"/>
                  <w:vAlign w:val="center"/>
                </w:tcPr>
                <w:p>
                  <w:pPr>
                    <w:adjustRightInd w:val="0"/>
                    <w:snapToGrid w:val="0"/>
                    <w:jc w:val="center"/>
                    <w:rPr>
                      <w:bCs/>
                      <w:szCs w:val="21"/>
                    </w:rPr>
                  </w:pPr>
                  <w:r>
                    <w:rPr>
                      <w:rFonts w:hint="eastAsia"/>
                      <w:bCs/>
                      <w:szCs w:val="21"/>
                    </w:rPr>
                    <w:t>镀膜</w:t>
                  </w:r>
                </w:p>
              </w:tc>
              <w:tc>
                <w:tcPr>
                  <w:tcW w:w="709" w:type="dxa"/>
                  <w:vAlign w:val="center"/>
                </w:tcPr>
                <w:p>
                  <w:pPr>
                    <w:adjustRightInd w:val="0"/>
                    <w:snapToGrid w:val="0"/>
                    <w:jc w:val="center"/>
                    <w:rPr>
                      <w:bCs/>
                      <w:szCs w:val="21"/>
                    </w:rPr>
                  </w:pPr>
                  <w:r>
                    <w:rPr>
                      <w:rFonts w:hint="eastAsia"/>
                      <w:bCs/>
                      <w:szCs w:val="21"/>
                    </w:rPr>
                    <w:t>0</w:t>
                  </w:r>
                  <w:r>
                    <w:rPr>
                      <w:bCs/>
                      <w:szCs w:val="21"/>
                    </w:rPr>
                    <w:t>.66</w:t>
                  </w:r>
                </w:p>
              </w:tc>
              <w:tc>
                <w:tcPr>
                  <w:tcW w:w="709" w:type="dxa"/>
                  <w:vAlign w:val="center"/>
                </w:tcPr>
                <w:p>
                  <w:pPr>
                    <w:adjustRightInd w:val="0"/>
                    <w:snapToGrid w:val="0"/>
                    <w:jc w:val="center"/>
                    <w:rPr>
                      <w:bCs/>
                      <w:szCs w:val="21"/>
                    </w:rPr>
                  </w:pPr>
                  <w:r>
                    <w:rPr>
                      <w:rFonts w:hint="eastAsia"/>
                      <w:bCs/>
                      <w:szCs w:val="21"/>
                    </w:rPr>
                    <w:t>0</w:t>
                  </w:r>
                  <w:r>
                    <w:rPr>
                      <w:bCs/>
                      <w:szCs w:val="21"/>
                    </w:rPr>
                    <w:t>.5967</w:t>
                  </w:r>
                </w:p>
              </w:tc>
              <w:tc>
                <w:tcPr>
                  <w:tcW w:w="1204" w:type="dxa"/>
                  <w:vAlign w:val="center"/>
                </w:tcPr>
                <w:p>
                  <w:pPr>
                    <w:adjustRightInd w:val="0"/>
                    <w:snapToGrid w:val="0"/>
                    <w:jc w:val="center"/>
                    <w:rPr>
                      <w:bCs/>
                      <w:szCs w:val="21"/>
                    </w:rPr>
                  </w:pPr>
                  <w:r>
                    <w:rPr>
                      <w:rFonts w:hint="eastAsia"/>
                      <w:bCs/>
                      <w:szCs w:val="21"/>
                    </w:rPr>
                    <w:t>吸附器+27m高排气筒排放</w:t>
                  </w:r>
                </w:p>
              </w:tc>
              <w:tc>
                <w:tcPr>
                  <w:tcW w:w="510" w:type="dxa"/>
                  <w:vAlign w:val="center"/>
                </w:tcPr>
                <w:p>
                  <w:pPr>
                    <w:adjustRightInd w:val="0"/>
                    <w:snapToGrid w:val="0"/>
                    <w:jc w:val="center"/>
                    <w:rPr>
                      <w:bCs/>
                      <w:szCs w:val="21"/>
                    </w:rPr>
                  </w:pPr>
                  <w:r>
                    <w:rPr>
                      <w:rFonts w:hint="eastAsia"/>
                      <w:bCs/>
                      <w:szCs w:val="21"/>
                    </w:rPr>
                    <w:t>9</w:t>
                  </w:r>
                  <w:r>
                    <w:rPr>
                      <w:bCs/>
                      <w:szCs w:val="21"/>
                    </w:rPr>
                    <w:t>0</w:t>
                  </w:r>
                </w:p>
              </w:tc>
              <w:tc>
                <w:tcPr>
                  <w:tcW w:w="568" w:type="dxa"/>
                  <w:vAlign w:val="center"/>
                </w:tcPr>
                <w:p>
                  <w:pPr>
                    <w:adjustRightInd w:val="0"/>
                    <w:snapToGrid w:val="0"/>
                    <w:jc w:val="center"/>
                    <w:rPr>
                      <w:bCs/>
                      <w:szCs w:val="21"/>
                    </w:rPr>
                  </w:pPr>
                  <w:r>
                    <w:rPr>
                      <w:rFonts w:hint="eastAsia"/>
                      <w:bCs/>
                      <w:szCs w:val="21"/>
                    </w:rPr>
                    <w:t>5</w:t>
                  </w:r>
                  <w:r>
                    <w:rPr>
                      <w:bCs/>
                      <w:szCs w:val="21"/>
                    </w:rPr>
                    <w:t>000</w:t>
                  </w:r>
                </w:p>
              </w:tc>
              <w:tc>
                <w:tcPr>
                  <w:tcW w:w="639" w:type="dxa"/>
                  <w:vAlign w:val="center"/>
                </w:tcPr>
                <w:p>
                  <w:pPr>
                    <w:adjustRightInd w:val="0"/>
                    <w:snapToGrid w:val="0"/>
                    <w:jc w:val="center"/>
                    <w:rPr>
                      <w:bCs/>
                      <w:szCs w:val="21"/>
                    </w:rPr>
                  </w:pPr>
                  <w:r>
                    <w:rPr>
                      <w:rFonts w:hint="eastAsia"/>
                      <w:bCs/>
                      <w:szCs w:val="21"/>
                    </w:rPr>
                    <w:t>0</w:t>
                  </w:r>
                  <w:r>
                    <w:rPr>
                      <w:bCs/>
                      <w:szCs w:val="21"/>
                    </w:rPr>
                    <w:t>.060</w:t>
                  </w:r>
                </w:p>
              </w:tc>
              <w:tc>
                <w:tcPr>
                  <w:tcW w:w="686" w:type="dxa"/>
                  <w:vAlign w:val="center"/>
                </w:tcPr>
                <w:p>
                  <w:pPr>
                    <w:adjustRightInd w:val="0"/>
                    <w:snapToGrid w:val="0"/>
                    <w:jc w:val="center"/>
                    <w:rPr>
                      <w:bCs/>
                      <w:szCs w:val="21"/>
                    </w:rPr>
                  </w:pPr>
                  <w:r>
                    <w:rPr>
                      <w:rFonts w:hint="eastAsia"/>
                      <w:bCs/>
                      <w:szCs w:val="21"/>
                    </w:rPr>
                    <w:t>0</w:t>
                  </w:r>
                  <w:r>
                    <w:rPr>
                      <w:bCs/>
                      <w:szCs w:val="21"/>
                    </w:rPr>
                    <w:t>.01</w:t>
                  </w:r>
                </w:p>
              </w:tc>
              <w:tc>
                <w:tcPr>
                  <w:tcW w:w="657" w:type="dxa"/>
                  <w:vAlign w:val="center"/>
                </w:tcPr>
                <w:p>
                  <w:pPr>
                    <w:adjustRightInd w:val="0"/>
                    <w:snapToGrid w:val="0"/>
                    <w:jc w:val="center"/>
                    <w:rPr>
                      <w:bCs/>
                      <w:szCs w:val="21"/>
                    </w:rPr>
                  </w:pPr>
                  <w:r>
                    <w:rPr>
                      <w:rFonts w:hint="eastAsia"/>
                      <w:bCs/>
                      <w:szCs w:val="21"/>
                    </w:rPr>
                    <w:t>1</w:t>
                  </w:r>
                  <w:r>
                    <w:rPr>
                      <w:bCs/>
                      <w:szCs w:val="21"/>
                    </w:rPr>
                    <w:t>.989</w:t>
                  </w:r>
                </w:p>
              </w:tc>
              <w:tc>
                <w:tcPr>
                  <w:tcW w:w="670" w:type="dxa"/>
                  <w:vAlign w:val="center"/>
                </w:tcPr>
                <w:p>
                  <w:pPr>
                    <w:adjustRightInd w:val="0"/>
                    <w:snapToGrid w:val="0"/>
                    <w:jc w:val="center"/>
                    <w:rPr>
                      <w:bCs/>
                      <w:szCs w:val="21"/>
                    </w:rPr>
                  </w:pPr>
                  <w:r>
                    <w:rPr>
                      <w:rFonts w:hint="eastAsia"/>
                      <w:bCs/>
                      <w:szCs w:val="21"/>
                    </w:rPr>
                    <w:t>0</w:t>
                  </w:r>
                  <w:r>
                    <w:rPr>
                      <w:bCs/>
                      <w:szCs w:val="21"/>
                    </w:rPr>
                    <w:t>.0663</w:t>
                  </w:r>
                </w:p>
              </w:tc>
            </w:tr>
          </w:tbl>
          <w:p>
            <w:pPr>
              <w:adjustRightInd w:val="0"/>
              <w:snapToGrid w:val="0"/>
              <w:spacing w:line="360" w:lineRule="auto"/>
              <w:ind w:firstLine="482" w:firstLineChars="200"/>
              <w:rPr>
                <w:b/>
                <w:sz w:val="24"/>
                <w:szCs w:val="21"/>
              </w:rPr>
            </w:pPr>
            <w:r>
              <w:rPr>
                <w:b/>
                <w:sz w:val="24"/>
                <w:szCs w:val="21"/>
              </w:rPr>
              <w:t>3</w:t>
            </w:r>
            <w:r>
              <w:rPr>
                <w:rFonts w:hint="eastAsia"/>
                <w:b/>
                <w:sz w:val="24"/>
                <w:szCs w:val="21"/>
              </w:rPr>
              <w:t>、有机废气</w:t>
            </w:r>
          </w:p>
          <w:p>
            <w:pPr>
              <w:adjustRightInd w:val="0"/>
              <w:snapToGrid w:val="0"/>
              <w:spacing w:line="360" w:lineRule="auto"/>
              <w:ind w:firstLine="480" w:firstLineChars="200"/>
              <w:rPr>
                <w:bCs/>
                <w:sz w:val="24"/>
                <w:szCs w:val="21"/>
              </w:rPr>
            </w:pPr>
            <w:r>
              <w:rPr>
                <w:rFonts w:hint="eastAsia"/>
                <w:bCs/>
                <w:sz w:val="24"/>
                <w:szCs w:val="21"/>
              </w:rPr>
              <w:t>⑴ 1#生产厂房</w:t>
            </w:r>
          </w:p>
          <w:p>
            <w:pPr>
              <w:adjustRightInd w:val="0"/>
              <w:snapToGrid w:val="0"/>
              <w:spacing w:line="360" w:lineRule="auto"/>
              <w:ind w:firstLine="480" w:firstLineChars="200"/>
              <w:rPr>
                <w:sz w:val="24"/>
              </w:rPr>
            </w:pPr>
            <w:r>
              <w:rPr>
                <w:rFonts w:hint="eastAsia"/>
                <w:bCs/>
                <w:sz w:val="24"/>
                <w:szCs w:val="21"/>
              </w:rPr>
              <w:t>固化工序在</w:t>
            </w:r>
            <w:r>
              <w:rPr>
                <w:sz w:val="24"/>
              </w:rPr>
              <w:t>封闭车间+半封闭数控设备内进行，</w:t>
            </w:r>
            <w:r>
              <w:rPr>
                <w:rFonts w:hint="eastAsia"/>
                <w:sz w:val="24"/>
              </w:rPr>
              <w:t>垂直固化</w:t>
            </w:r>
            <w:r>
              <w:rPr>
                <w:sz w:val="24"/>
              </w:rPr>
              <w:t>过程中会有少量的有机废气</w:t>
            </w:r>
            <w:r>
              <w:rPr>
                <w:rFonts w:hint="eastAsia"/>
                <w:sz w:val="24"/>
              </w:rPr>
              <w:t>（</w:t>
            </w:r>
            <w:r>
              <w:rPr>
                <w:sz w:val="24"/>
              </w:rPr>
              <w:t>按非甲烷总烃计</w:t>
            </w:r>
            <w:r>
              <w:rPr>
                <w:rFonts w:hint="eastAsia"/>
                <w:sz w:val="24"/>
              </w:rPr>
              <w:t>）</w:t>
            </w:r>
            <w:r>
              <w:rPr>
                <w:sz w:val="24"/>
              </w:rPr>
              <w:t>，</w:t>
            </w:r>
            <w:r>
              <w:rPr>
                <w:rFonts w:hint="eastAsia"/>
                <w:sz w:val="24"/>
              </w:rPr>
              <w:t>参考《排放源统计调查产排污核算方法和系数手册》-机械行业系数手册-粘接-粘结工件-粘结剂-涂胶机涂胶后固化-挥发性有机物-</w:t>
            </w:r>
            <w:r>
              <w:rPr>
                <w:sz w:val="24"/>
              </w:rPr>
              <w:t>60</w:t>
            </w:r>
            <w:r>
              <w:rPr>
                <w:rFonts w:hint="eastAsia"/>
                <w:sz w:val="24"/>
              </w:rPr>
              <w:t>千克/吨-原料核算，固化</w:t>
            </w:r>
            <w:r>
              <w:rPr>
                <w:sz w:val="24"/>
              </w:rPr>
              <w:t>工序</w:t>
            </w:r>
            <w:r>
              <w:rPr>
                <w:rFonts w:hint="eastAsia"/>
                <w:sz w:val="24"/>
              </w:rPr>
              <w:t>每天</w:t>
            </w:r>
            <w:r>
              <w:rPr>
                <w:sz w:val="24"/>
              </w:rPr>
              <w:t>工作约20h</w:t>
            </w:r>
            <w:r>
              <w:rPr>
                <w:rFonts w:hint="eastAsia"/>
                <w:sz w:val="24"/>
              </w:rPr>
              <w:t>，</w:t>
            </w:r>
            <w:r>
              <w:rPr>
                <w:sz w:val="24"/>
              </w:rPr>
              <w:t>工作时间300天，</w:t>
            </w:r>
            <w:r>
              <w:rPr>
                <w:rFonts w:hint="eastAsia"/>
                <w:sz w:val="24"/>
              </w:rPr>
              <w:t>胶黏剂年使用量为</w:t>
            </w:r>
            <w:r>
              <w:rPr>
                <w:sz w:val="24"/>
              </w:rPr>
              <w:t>15</w:t>
            </w:r>
            <w:r>
              <w:rPr>
                <w:rFonts w:hint="eastAsia"/>
                <w:sz w:val="24"/>
              </w:rPr>
              <w:t>吨，固化有机废气产生量为</w:t>
            </w:r>
            <w:r>
              <w:rPr>
                <w:sz w:val="24"/>
              </w:rPr>
              <w:t>0.9t/a</w:t>
            </w:r>
            <w:r>
              <w:rPr>
                <w:rFonts w:hint="eastAsia"/>
                <w:sz w:val="24"/>
              </w:rPr>
              <w:t>（</w:t>
            </w:r>
            <w:r>
              <w:rPr>
                <w:sz w:val="24"/>
              </w:rPr>
              <w:t>0.15kg/h</w:t>
            </w:r>
            <w:r>
              <w:rPr>
                <w:rFonts w:hint="eastAsia"/>
                <w:sz w:val="24"/>
              </w:rPr>
              <w:t>），</w:t>
            </w:r>
            <w:r>
              <w:rPr>
                <w:sz w:val="24"/>
              </w:rPr>
              <w:t>经管道收集，收集效率95%</w:t>
            </w:r>
            <w:r>
              <w:rPr>
                <w:rFonts w:hint="eastAsia"/>
                <w:sz w:val="24"/>
              </w:rPr>
              <w:t>，收集量为</w:t>
            </w:r>
            <w:r>
              <w:rPr>
                <w:sz w:val="24"/>
              </w:rPr>
              <w:t>0.855t/a（0.1425kg/h）</w:t>
            </w:r>
            <w:r>
              <w:rPr>
                <w:rFonts w:hint="eastAsia"/>
                <w:sz w:val="24"/>
              </w:rPr>
              <w:t>，未收集的无组织排放，无组织排放量为</w:t>
            </w:r>
            <w:r>
              <w:rPr>
                <w:sz w:val="24"/>
              </w:rPr>
              <w:t>0.045t/a。</w:t>
            </w:r>
          </w:p>
          <w:p>
            <w:pPr>
              <w:adjustRightInd w:val="0"/>
              <w:snapToGrid w:val="0"/>
              <w:spacing w:line="360" w:lineRule="auto"/>
              <w:ind w:firstLine="480" w:firstLineChars="200"/>
              <w:rPr>
                <w:bCs/>
                <w:sz w:val="24"/>
                <w:szCs w:val="21"/>
              </w:rPr>
            </w:pPr>
            <w:r>
              <w:rPr>
                <w:rFonts w:hint="eastAsia"/>
                <w:sz w:val="24"/>
              </w:rPr>
              <w:t>清洗工序</w:t>
            </w:r>
            <w:r>
              <w:rPr>
                <w:sz w:val="24"/>
              </w:rPr>
              <w:t>会有少量的有机废气</w:t>
            </w:r>
            <w:r>
              <w:rPr>
                <w:rFonts w:hint="eastAsia"/>
                <w:sz w:val="24"/>
              </w:rPr>
              <w:t>，</w:t>
            </w:r>
            <w:r>
              <w:rPr>
                <w:sz w:val="24"/>
              </w:rPr>
              <w:t>根据建设单位提供资料，清洗工序</w:t>
            </w:r>
            <w:r>
              <w:rPr>
                <w:rFonts w:hint="eastAsia"/>
                <w:sz w:val="24"/>
              </w:rPr>
              <w:t>的</w:t>
            </w:r>
            <w:r>
              <w:rPr>
                <w:sz w:val="24"/>
              </w:rPr>
              <w:t>挥发性有机物</w:t>
            </w:r>
            <w:r>
              <w:rPr>
                <w:rFonts w:hint="eastAsia"/>
                <w:sz w:val="24"/>
              </w:rPr>
              <w:t>按</w:t>
            </w:r>
            <w:r>
              <w:rPr>
                <w:sz w:val="24"/>
              </w:rPr>
              <w:t>20千克/吨-原料核算</w:t>
            </w:r>
            <w:r>
              <w:rPr>
                <w:rFonts w:hint="eastAsia"/>
                <w:sz w:val="24"/>
              </w:rPr>
              <w:t>，清洗工序</w:t>
            </w:r>
            <w:r>
              <w:rPr>
                <w:sz w:val="24"/>
              </w:rPr>
              <w:t>每天工作约20h，工作时间300天，清洗剂年使用量为2.8t，清洗</w:t>
            </w:r>
            <w:r>
              <w:rPr>
                <w:rFonts w:hint="eastAsia"/>
                <w:sz w:val="24"/>
              </w:rPr>
              <w:t>工序</w:t>
            </w:r>
            <w:r>
              <w:rPr>
                <w:sz w:val="24"/>
              </w:rPr>
              <w:t>有机废气产生量为0.056t/a（0.0093kg/h），经管道收集，收集效率95%，收集量0.0532t/a（0.0089kg/h），未收集的无组织排放，无组织排放量为0.0028t/a。</w:t>
            </w:r>
          </w:p>
          <w:p>
            <w:pPr>
              <w:spacing w:line="360" w:lineRule="auto"/>
              <w:ind w:firstLine="480" w:firstLineChars="200"/>
              <w:rPr>
                <w:sz w:val="24"/>
              </w:rPr>
            </w:pPr>
            <w:r>
              <w:rPr>
                <w:sz w:val="24"/>
              </w:rPr>
              <w:t>1#生产厂房有垂直固化、清洗工序，产生的有机废气通过1套干式过滤器+1套活性炭吸附+1根20m高排气筒排放，处理效率为85%，处理系统风机风量为30000m</w:t>
            </w:r>
            <w:r>
              <w:rPr>
                <w:sz w:val="24"/>
                <w:vertAlign w:val="superscript"/>
              </w:rPr>
              <w:t>3</w:t>
            </w:r>
            <w:r>
              <w:rPr>
                <w:sz w:val="24"/>
              </w:rPr>
              <w:t>/h。处理后的有机废气有组织排放量为0.136t/a，排气筒排放浓度为0.756mg/m</w:t>
            </w:r>
            <w:r>
              <w:rPr>
                <w:sz w:val="24"/>
                <w:vertAlign w:val="superscript"/>
              </w:rPr>
              <w:t>3</w:t>
            </w:r>
            <w:r>
              <w:rPr>
                <w:sz w:val="24"/>
              </w:rPr>
              <w:t>，无组织排放量为0.048t/a。</w:t>
            </w:r>
          </w:p>
          <w:p>
            <w:pPr>
              <w:adjustRightInd w:val="0"/>
              <w:snapToGrid w:val="0"/>
              <w:spacing w:line="360" w:lineRule="auto"/>
              <w:ind w:firstLine="480" w:firstLineChars="200"/>
              <w:rPr>
                <w:bCs/>
                <w:sz w:val="24"/>
                <w:szCs w:val="21"/>
              </w:rPr>
            </w:pPr>
            <w:r>
              <w:rPr>
                <w:rFonts w:hint="eastAsia"/>
                <w:sz w:val="24"/>
              </w:rPr>
              <w:t xml:space="preserve">⑵ </w:t>
            </w:r>
            <w:r>
              <w:rPr>
                <w:sz w:val="24"/>
              </w:rPr>
              <w:t>3</w:t>
            </w:r>
            <w:r>
              <w:rPr>
                <w:rFonts w:hint="eastAsia"/>
                <w:sz w:val="24"/>
              </w:rPr>
              <w:t>#、4#生产厂房</w:t>
            </w:r>
          </w:p>
          <w:p>
            <w:pPr>
              <w:adjustRightInd w:val="0"/>
              <w:snapToGrid w:val="0"/>
              <w:spacing w:line="360" w:lineRule="auto"/>
              <w:ind w:firstLine="480" w:firstLineChars="200"/>
              <w:rPr>
                <w:bCs/>
                <w:sz w:val="24"/>
                <w:szCs w:val="21"/>
              </w:rPr>
            </w:pPr>
            <w:r>
              <w:rPr>
                <w:rFonts w:hint="eastAsia"/>
                <w:sz w:val="24"/>
              </w:rPr>
              <w:t>清洗工序</w:t>
            </w:r>
            <w:r>
              <w:rPr>
                <w:sz w:val="24"/>
              </w:rPr>
              <w:t>会有少量的有机废气</w:t>
            </w:r>
            <w:r>
              <w:rPr>
                <w:rFonts w:hint="eastAsia"/>
                <w:sz w:val="24"/>
              </w:rPr>
              <w:t>，</w:t>
            </w:r>
            <w:r>
              <w:rPr>
                <w:sz w:val="24"/>
              </w:rPr>
              <w:t>根据建设单位提供资料，清洗工序</w:t>
            </w:r>
            <w:r>
              <w:rPr>
                <w:rFonts w:hint="eastAsia"/>
                <w:sz w:val="24"/>
              </w:rPr>
              <w:t>的</w:t>
            </w:r>
            <w:r>
              <w:rPr>
                <w:sz w:val="24"/>
              </w:rPr>
              <w:t>挥发性有机物</w:t>
            </w:r>
            <w:r>
              <w:rPr>
                <w:rFonts w:hint="eastAsia"/>
                <w:sz w:val="24"/>
              </w:rPr>
              <w:t>按</w:t>
            </w:r>
            <w:r>
              <w:rPr>
                <w:sz w:val="24"/>
              </w:rPr>
              <w:t>20千克/吨-原料核算</w:t>
            </w:r>
            <w:r>
              <w:rPr>
                <w:rFonts w:hint="eastAsia"/>
                <w:sz w:val="24"/>
              </w:rPr>
              <w:t>，清洗工序</w:t>
            </w:r>
            <w:r>
              <w:rPr>
                <w:sz w:val="24"/>
              </w:rPr>
              <w:t>每天工作约20h，工作时间300天，清洗剂年使用量为111.5t，清洗</w:t>
            </w:r>
            <w:r>
              <w:rPr>
                <w:rFonts w:hint="eastAsia"/>
                <w:sz w:val="24"/>
              </w:rPr>
              <w:t>工序</w:t>
            </w:r>
            <w:r>
              <w:rPr>
                <w:sz w:val="24"/>
              </w:rPr>
              <w:t>有机废气产生量为2.23t/a（0.37kg/h），经管道收集，收集效率95%，收集量2.1185t/a（0.353kg/h），未收集的无组织排放，无组织排放量为0.1115t/a。</w:t>
            </w:r>
          </w:p>
          <w:p>
            <w:pPr>
              <w:adjustRightInd w:val="0"/>
              <w:snapToGrid w:val="0"/>
              <w:spacing w:line="360" w:lineRule="auto"/>
              <w:ind w:firstLine="480" w:firstLineChars="200"/>
              <w:rPr>
                <w:sz w:val="24"/>
              </w:rPr>
            </w:pPr>
            <w:r>
              <w:rPr>
                <w:rFonts w:hint="eastAsia"/>
                <w:bCs/>
                <w:sz w:val="24"/>
                <w:szCs w:val="21"/>
              </w:rPr>
              <w:t>固化工序在3#生产厂房</w:t>
            </w:r>
            <w:r>
              <w:rPr>
                <w:rFonts w:hint="eastAsia"/>
                <w:sz w:val="24"/>
              </w:rPr>
              <w:t>中</w:t>
            </w:r>
            <w:r>
              <w:rPr>
                <w:sz w:val="24"/>
              </w:rPr>
              <w:t>封闭车间+半封闭数控设备内进行，</w:t>
            </w:r>
            <w:r>
              <w:rPr>
                <w:rFonts w:hint="eastAsia"/>
                <w:sz w:val="24"/>
              </w:rPr>
              <w:t>垂直固化</w:t>
            </w:r>
            <w:r>
              <w:rPr>
                <w:sz w:val="24"/>
              </w:rPr>
              <w:t>过程中会有少量的有机废气</w:t>
            </w:r>
            <w:r>
              <w:rPr>
                <w:rFonts w:hint="eastAsia"/>
                <w:sz w:val="24"/>
              </w:rPr>
              <w:t>（</w:t>
            </w:r>
            <w:r>
              <w:rPr>
                <w:sz w:val="24"/>
              </w:rPr>
              <w:t>按非甲烷总烃计</w:t>
            </w:r>
            <w:r>
              <w:rPr>
                <w:rFonts w:hint="eastAsia"/>
                <w:sz w:val="24"/>
              </w:rPr>
              <w:t>）</w:t>
            </w:r>
            <w:r>
              <w:rPr>
                <w:sz w:val="24"/>
              </w:rPr>
              <w:t>，</w:t>
            </w:r>
            <w:r>
              <w:rPr>
                <w:rFonts w:hint="eastAsia"/>
                <w:sz w:val="24"/>
              </w:rPr>
              <w:t>参考《排放源统计调查产排污核算方法和系数手册》-机械行业系数手册-粘接-粘结工件-粘结剂-涂胶机涂胶后固化-挥发性有机物-</w:t>
            </w:r>
            <w:r>
              <w:rPr>
                <w:sz w:val="24"/>
              </w:rPr>
              <w:t>60</w:t>
            </w:r>
            <w:r>
              <w:rPr>
                <w:rFonts w:hint="eastAsia"/>
                <w:sz w:val="24"/>
              </w:rPr>
              <w:t>千克/吨-原料核算，固化</w:t>
            </w:r>
            <w:r>
              <w:rPr>
                <w:sz w:val="24"/>
              </w:rPr>
              <w:t>工序</w:t>
            </w:r>
            <w:r>
              <w:rPr>
                <w:rFonts w:hint="eastAsia"/>
                <w:sz w:val="24"/>
              </w:rPr>
              <w:t>每天</w:t>
            </w:r>
            <w:r>
              <w:rPr>
                <w:sz w:val="24"/>
              </w:rPr>
              <w:t>工作约20h</w:t>
            </w:r>
            <w:r>
              <w:rPr>
                <w:rFonts w:hint="eastAsia"/>
                <w:sz w:val="24"/>
              </w:rPr>
              <w:t>，</w:t>
            </w:r>
            <w:r>
              <w:rPr>
                <w:sz w:val="24"/>
              </w:rPr>
              <w:t>工作时间300天，</w:t>
            </w:r>
            <w:r>
              <w:rPr>
                <w:rFonts w:hint="eastAsia"/>
                <w:sz w:val="24"/>
              </w:rPr>
              <w:t>原料（胶粘剂）年使用量为</w:t>
            </w:r>
            <w:r>
              <w:rPr>
                <w:sz w:val="24"/>
              </w:rPr>
              <w:t>33</w:t>
            </w:r>
            <w:r>
              <w:rPr>
                <w:rFonts w:hint="eastAsia"/>
                <w:sz w:val="24"/>
              </w:rPr>
              <w:t>吨，固化有机废气产生量为</w:t>
            </w:r>
            <w:r>
              <w:rPr>
                <w:sz w:val="24"/>
              </w:rPr>
              <w:t>1.98t/a</w:t>
            </w:r>
            <w:r>
              <w:rPr>
                <w:rFonts w:hint="eastAsia"/>
                <w:sz w:val="24"/>
              </w:rPr>
              <w:t>（</w:t>
            </w:r>
            <w:r>
              <w:rPr>
                <w:sz w:val="24"/>
              </w:rPr>
              <w:t>0.33kg/h</w:t>
            </w:r>
            <w:r>
              <w:rPr>
                <w:rFonts w:hint="eastAsia"/>
                <w:sz w:val="24"/>
              </w:rPr>
              <w:t>），</w:t>
            </w:r>
            <w:r>
              <w:rPr>
                <w:sz w:val="24"/>
              </w:rPr>
              <w:t>经管道收集，收集效率95%</w:t>
            </w:r>
            <w:r>
              <w:rPr>
                <w:rFonts w:hint="eastAsia"/>
                <w:sz w:val="24"/>
              </w:rPr>
              <w:t>，收集量为</w:t>
            </w:r>
            <w:r>
              <w:rPr>
                <w:sz w:val="24"/>
              </w:rPr>
              <w:t>1.881t/a（</w:t>
            </w:r>
            <w:r>
              <w:rPr>
                <w:rFonts w:hint="eastAsia"/>
                <w:sz w:val="24"/>
              </w:rPr>
              <w:t>0</w:t>
            </w:r>
            <w:r>
              <w:rPr>
                <w:sz w:val="24"/>
              </w:rPr>
              <w:t>.3135kg/h）</w:t>
            </w:r>
            <w:r>
              <w:rPr>
                <w:rFonts w:hint="eastAsia"/>
                <w:sz w:val="24"/>
              </w:rPr>
              <w:t>，未收集的无组织排放，无组织排放量为</w:t>
            </w:r>
            <w:r>
              <w:rPr>
                <w:sz w:val="24"/>
              </w:rPr>
              <w:t>0.099t/a。</w:t>
            </w:r>
          </w:p>
          <w:p>
            <w:pPr>
              <w:adjustRightInd w:val="0"/>
              <w:snapToGrid w:val="0"/>
              <w:spacing w:line="360" w:lineRule="auto"/>
              <w:ind w:firstLine="480" w:firstLineChars="200"/>
              <w:rPr>
                <w:bCs/>
                <w:sz w:val="24"/>
                <w:szCs w:val="21"/>
              </w:rPr>
            </w:pPr>
            <w:r>
              <w:rPr>
                <w:rFonts w:hint="eastAsia"/>
                <w:bCs/>
                <w:sz w:val="24"/>
                <w:szCs w:val="21"/>
              </w:rPr>
              <w:t>喷三防漆工序</w:t>
            </w:r>
            <w:r>
              <w:rPr>
                <w:sz w:val="24"/>
              </w:rPr>
              <w:t>在</w:t>
            </w:r>
            <w:r>
              <w:rPr>
                <w:rFonts w:hint="eastAsia"/>
                <w:sz w:val="24"/>
              </w:rPr>
              <w:t>3#生产厂房中</w:t>
            </w:r>
            <w:r>
              <w:rPr>
                <w:sz w:val="24"/>
              </w:rPr>
              <w:t>封闭车间+半封闭数控设备内进行，过程中会有少量的有机废气</w:t>
            </w:r>
            <w:r>
              <w:rPr>
                <w:rFonts w:hint="eastAsia"/>
                <w:sz w:val="24"/>
              </w:rPr>
              <w:t>（</w:t>
            </w:r>
            <w:r>
              <w:rPr>
                <w:sz w:val="24"/>
              </w:rPr>
              <w:t>按非甲烷总烃计</w:t>
            </w:r>
            <w:r>
              <w:rPr>
                <w:rFonts w:hint="eastAsia"/>
                <w:sz w:val="24"/>
              </w:rPr>
              <w:t>），参考《排放源统计调查产排污核算方法和系数手册》</w:t>
            </w:r>
            <w:r>
              <w:rPr>
                <w:sz w:val="24"/>
              </w:rPr>
              <w:t>-</w:t>
            </w:r>
            <w:r>
              <w:rPr>
                <w:bCs/>
                <w:sz w:val="24"/>
                <w:szCs w:val="21"/>
              </w:rPr>
              <w:t>机械行业系数手册-涂装-涂装件-底漆、中涂漆、面漆罩光漆、彩条漆、稀释剂-喷漆（水性漆）-挥发性有机物-135千克/吨-原料核算，每天工作约20h，工作时间300天，</w:t>
            </w:r>
            <w:r>
              <w:rPr>
                <w:rFonts w:hint="eastAsia"/>
                <w:bCs/>
                <w:sz w:val="24"/>
                <w:szCs w:val="21"/>
              </w:rPr>
              <w:t>原料（</w:t>
            </w:r>
            <w:r>
              <w:rPr>
                <w:bCs/>
                <w:sz w:val="24"/>
                <w:szCs w:val="21"/>
              </w:rPr>
              <w:t>三防漆</w:t>
            </w:r>
            <w:r>
              <w:rPr>
                <w:rFonts w:hint="eastAsia"/>
                <w:bCs/>
                <w:sz w:val="24"/>
                <w:szCs w:val="21"/>
              </w:rPr>
              <w:t>）</w:t>
            </w:r>
            <w:r>
              <w:rPr>
                <w:bCs/>
                <w:sz w:val="24"/>
                <w:szCs w:val="21"/>
              </w:rPr>
              <w:t>年使用量为375吨</w:t>
            </w:r>
            <w:r>
              <w:rPr>
                <w:rFonts w:hint="eastAsia"/>
                <w:bCs/>
                <w:sz w:val="24"/>
                <w:szCs w:val="21"/>
              </w:rPr>
              <w:t>，</w:t>
            </w:r>
            <w:r>
              <w:rPr>
                <w:bCs/>
                <w:sz w:val="24"/>
                <w:szCs w:val="21"/>
              </w:rPr>
              <w:t>有机废气</w:t>
            </w:r>
            <w:r>
              <w:rPr>
                <w:rFonts w:hint="eastAsia"/>
                <w:bCs/>
                <w:sz w:val="24"/>
                <w:szCs w:val="21"/>
              </w:rPr>
              <w:t>产生</w:t>
            </w:r>
            <w:r>
              <w:rPr>
                <w:bCs/>
                <w:sz w:val="24"/>
                <w:szCs w:val="21"/>
              </w:rPr>
              <w:t>量为50.625t/a（5.06kg/h），经管道收集，收集效率95%，收集量为48.094t/a（8.016kg/h），未收集的无组织排放，无组织排放量为2.531t/a。</w:t>
            </w:r>
          </w:p>
          <w:p>
            <w:pPr>
              <w:adjustRightInd w:val="0"/>
              <w:snapToGrid w:val="0"/>
              <w:spacing w:line="360" w:lineRule="auto"/>
              <w:ind w:firstLine="480" w:firstLineChars="200"/>
              <w:rPr>
                <w:sz w:val="24"/>
              </w:rPr>
            </w:pPr>
            <w:r>
              <w:rPr>
                <w:rFonts w:hint="eastAsia"/>
                <w:sz w:val="24"/>
              </w:rPr>
              <w:t>喷三防漆后烘烤工序在3#生产厂房中</w:t>
            </w:r>
            <w:r>
              <w:rPr>
                <w:sz w:val="24"/>
              </w:rPr>
              <w:t>封闭车间+半封闭数控设备内进行</w:t>
            </w:r>
            <w:r>
              <w:rPr>
                <w:rFonts w:hint="eastAsia"/>
                <w:sz w:val="24"/>
              </w:rPr>
              <w:t>，</w:t>
            </w:r>
            <w:r>
              <w:rPr>
                <w:sz w:val="24"/>
              </w:rPr>
              <w:t>过程中会有少量的有机废气</w:t>
            </w:r>
            <w:r>
              <w:rPr>
                <w:rFonts w:hint="eastAsia"/>
                <w:sz w:val="24"/>
              </w:rPr>
              <w:t>（</w:t>
            </w:r>
            <w:r>
              <w:rPr>
                <w:sz w:val="24"/>
              </w:rPr>
              <w:t>按非甲烷总烃计</w:t>
            </w:r>
            <w:r>
              <w:rPr>
                <w:rFonts w:hint="eastAsia"/>
                <w:sz w:val="24"/>
              </w:rPr>
              <w:t>）</w:t>
            </w:r>
            <w:r>
              <w:rPr>
                <w:sz w:val="24"/>
              </w:rPr>
              <w:t>，</w:t>
            </w:r>
            <w:r>
              <w:rPr>
                <w:rFonts w:hint="eastAsia"/>
                <w:sz w:val="24"/>
              </w:rPr>
              <w:t>参考《排放源统计调查产排污核算方法和系数手册》-机械行业系数手册-涂装-涂装件-底漆、中涂漆、面漆、罩光漆、彩条漆、稀释剂-喷漆后烘干（水性漆）-挥发性有机物-</w:t>
            </w:r>
            <w:r>
              <w:rPr>
                <w:sz w:val="24"/>
              </w:rPr>
              <w:t>15</w:t>
            </w:r>
            <w:r>
              <w:rPr>
                <w:rFonts w:hint="eastAsia"/>
                <w:sz w:val="24"/>
              </w:rPr>
              <w:t>千克/吨-原料核算，</w:t>
            </w:r>
            <w:r>
              <w:rPr>
                <w:sz w:val="24"/>
              </w:rPr>
              <w:t>每天工作约20h，工作时间300天，</w:t>
            </w:r>
            <w:r>
              <w:rPr>
                <w:rFonts w:hint="eastAsia"/>
                <w:sz w:val="24"/>
              </w:rPr>
              <w:t>烘烤温度为1</w:t>
            </w:r>
            <w:r>
              <w:rPr>
                <w:sz w:val="24"/>
              </w:rPr>
              <w:t>25</w:t>
            </w:r>
            <w:r>
              <w:rPr>
                <w:rFonts w:hint="eastAsia"/>
                <w:sz w:val="24"/>
              </w:rPr>
              <w:t>±5℃，原料（三防漆）年使用量为</w:t>
            </w:r>
            <w:r>
              <w:rPr>
                <w:sz w:val="24"/>
              </w:rPr>
              <w:t>375</w:t>
            </w:r>
            <w:r>
              <w:rPr>
                <w:rFonts w:hint="eastAsia"/>
                <w:sz w:val="24"/>
              </w:rPr>
              <w:t>吨，有机废气产生量为</w:t>
            </w:r>
            <w:r>
              <w:rPr>
                <w:sz w:val="24"/>
              </w:rPr>
              <w:t>5.625t/a</w:t>
            </w:r>
            <w:r>
              <w:rPr>
                <w:rFonts w:hint="eastAsia"/>
                <w:sz w:val="24"/>
              </w:rPr>
              <w:t>（</w:t>
            </w:r>
            <w:r>
              <w:rPr>
                <w:sz w:val="24"/>
              </w:rPr>
              <w:t>0.9375kg/h</w:t>
            </w:r>
            <w:r>
              <w:rPr>
                <w:rFonts w:hint="eastAsia"/>
                <w:sz w:val="24"/>
              </w:rPr>
              <w:t>），</w:t>
            </w:r>
            <w:r>
              <w:rPr>
                <w:sz w:val="24"/>
              </w:rPr>
              <w:t>经管道收集，收集效率95%</w:t>
            </w:r>
            <w:r>
              <w:rPr>
                <w:rFonts w:hint="eastAsia"/>
                <w:sz w:val="24"/>
              </w:rPr>
              <w:t>，收集量为</w:t>
            </w:r>
            <w:r>
              <w:rPr>
                <w:sz w:val="24"/>
              </w:rPr>
              <w:t>5.345t/a（0.89kg/h）</w:t>
            </w:r>
            <w:r>
              <w:rPr>
                <w:rFonts w:hint="eastAsia"/>
                <w:sz w:val="24"/>
              </w:rPr>
              <w:t>，未收集的无组织排放，无组织排放量为</w:t>
            </w:r>
            <w:r>
              <w:rPr>
                <w:sz w:val="24"/>
              </w:rPr>
              <w:t>0.28t/a。</w:t>
            </w:r>
          </w:p>
          <w:p>
            <w:pPr>
              <w:adjustRightInd w:val="0"/>
              <w:snapToGrid w:val="0"/>
              <w:spacing w:line="360" w:lineRule="auto"/>
              <w:ind w:firstLine="480" w:firstLineChars="200"/>
              <w:rPr>
                <w:sz w:val="24"/>
              </w:rPr>
            </w:pPr>
            <w:r>
              <w:rPr>
                <w:sz w:val="24"/>
              </w:rPr>
              <w:t>3</w:t>
            </w:r>
            <w:r>
              <w:rPr>
                <w:rFonts w:hint="eastAsia"/>
                <w:sz w:val="24"/>
              </w:rPr>
              <w:t>#、4#生产厂房垂直固化、喷三防漆、烘烤、清洗工序，产生的有机废气通过1套</w:t>
            </w:r>
            <w:r>
              <w:rPr>
                <w:sz w:val="24"/>
              </w:rPr>
              <w:t>布袋除尘器</w:t>
            </w:r>
            <w:r>
              <w:rPr>
                <w:rFonts w:hint="eastAsia"/>
                <w:sz w:val="24"/>
              </w:rPr>
              <w:t>+</w:t>
            </w:r>
            <w:r>
              <w:rPr>
                <w:sz w:val="24"/>
              </w:rPr>
              <w:t>1</w:t>
            </w:r>
            <w:r>
              <w:rPr>
                <w:rFonts w:hint="eastAsia"/>
                <w:sz w:val="24"/>
              </w:rPr>
              <w:t>套活性炭吸附+</w:t>
            </w:r>
            <w:r>
              <w:rPr>
                <w:sz w:val="24"/>
              </w:rPr>
              <w:t>1根27m高排气筒排放</w:t>
            </w:r>
            <w:r>
              <w:rPr>
                <w:rFonts w:hint="eastAsia"/>
                <w:sz w:val="24"/>
              </w:rPr>
              <w:t>，</w:t>
            </w:r>
            <w:r>
              <w:rPr>
                <w:sz w:val="24"/>
              </w:rPr>
              <w:t>处理效率为85%，</w:t>
            </w:r>
            <w:r>
              <w:rPr>
                <w:rFonts w:hint="eastAsia"/>
                <w:sz w:val="24"/>
              </w:rPr>
              <w:t>处理系统风机风量</w:t>
            </w:r>
            <w:r>
              <w:rPr>
                <w:sz w:val="24"/>
              </w:rPr>
              <w:t>为35000m</w:t>
            </w:r>
            <w:r>
              <w:rPr>
                <w:sz w:val="24"/>
                <w:vertAlign w:val="superscript"/>
              </w:rPr>
              <w:t>3</w:t>
            </w:r>
            <w:r>
              <w:rPr>
                <w:sz w:val="24"/>
              </w:rPr>
              <w:t>/h。处理后</w:t>
            </w:r>
            <w:r>
              <w:rPr>
                <w:rFonts w:hint="eastAsia"/>
                <w:sz w:val="24"/>
              </w:rPr>
              <w:t>的有机废气</w:t>
            </w:r>
            <w:r>
              <w:rPr>
                <w:sz w:val="24"/>
              </w:rPr>
              <w:t>有组织排放</w:t>
            </w:r>
            <w:r>
              <w:rPr>
                <w:rFonts w:hint="eastAsia"/>
                <w:sz w:val="24"/>
              </w:rPr>
              <w:t>总量</w:t>
            </w:r>
            <w:r>
              <w:rPr>
                <w:sz w:val="24"/>
              </w:rPr>
              <w:t>为8.62t/a，</w:t>
            </w:r>
            <w:r>
              <w:rPr>
                <w:rFonts w:hint="eastAsia"/>
                <w:sz w:val="24"/>
              </w:rPr>
              <w:t>排气筒</w:t>
            </w:r>
            <w:r>
              <w:rPr>
                <w:sz w:val="24"/>
              </w:rPr>
              <w:t>排放浓度为41.05mg/m</w:t>
            </w:r>
            <w:r>
              <w:rPr>
                <w:sz w:val="24"/>
                <w:vertAlign w:val="superscript"/>
              </w:rPr>
              <w:t>3</w:t>
            </w:r>
            <w:r>
              <w:rPr>
                <w:rFonts w:hint="eastAsia"/>
                <w:sz w:val="24"/>
              </w:rPr>
              <w:t>，无组织排放量为</w:t>
            </w:r>
            <w:r>
              <w:rPr>
                <w:sz w:val="24"/>
              </w:rPr>
              <w:t>3.021t/a。</w:t>
            </w:r>
          </w:p>
          <w:p>
            <w:pPr>
              <w:adjustRightInd w:val="0"/>
              <w:snapToGrid w:val="0"/>
              <w:jc w:val="center"/>
              <w:rPr>
                <w:b/>
                <w:bCs/>
                <w:szCs w:val="21"/>
              </w:rPr>
            </w:pPr>
            <w:r>
              <w:rPr>
                <w:rFonts w:hint="eastAsia"/>
                <w:b/>
                <w:bCs/>
                <w:szCs w:val="21"/>
              </w:rPr>
              <w:t>表4</w:t>
            </w:r>
            <w:r>
              <w:rPr>
                <w:b/>
                <w:bCs/>
                <w:szCs w:val="21"/>
              </w:rPr>
              <w:t xml:space="preserve">-3    </w:t>
            </w:r>
            <w:r>
              <w:rPr>
                <w:rFonts w:hint="eastAsia"/>
                <w:b/>
                <w:bCs/>
                <w:szCs w:val="21"/>
              </w:rPr>
              <w:t>本项目非甲烷总烃产生及排放情况汇总表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750"/>
              <w:gridCol w:w="728"/>
              <w:gridCol w:w="728"/>
              <w:gridCol w:w="1236"/>
              <w:gridCol w:w="524"/>
              <w:gridCol w:w="583"/>
              <w:gridCol w:w="656"/>
              <w:gridCol w:w="704"/>
              <w:gridCol w:w="675"/>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Align w:val="center"/>
                </w:tcPr>
                <w:p>
                  <w:pPr>
                    <w:adjustRightInd w:val="0"/>
                    <w:snapToGrid w:val="0"/>
                    <w:jc w:val="center"/>
                    <w:rPr>
                      <w:bCs/>
                      <w:szCs w:val="21"/>
                    </w:rPr>
                  </w:pPr>
                  <w:r>
                    <w:rPr>
                      <w:rFonts w:hint="eastAsia"/>
                      <w:bCs/>
                      <w:szCs w:val="21"/>
                    </w:rPr>
                    <w:t>生产厂房</w:t>
                  </w:r>
                </w:p>
              </w:tc>
              <w:tc>
                <w:tcPr>
                  <w:tcW w:w="730" w:type="dxa"/>
                  <w:vAlign w:val="center"/>
                </w:tcPr>
                <w:p>
                  <w:pPr>
                    <w:adjustRightInd w:val="0"/>
                    <w:snapToGrid w:val="0"/>
                    <w:jc w:val="center"/>
                    <w:rPr>
                      <w:bCs/>
                      <w:szCs w:val="21"/>
                    </w:rPr>
                  </w:pPr>
                  <w:r>
                    <w:rPr>
                      <w:rFonts w:hint="eastAsia"/>
                      <w:bCs/>
                      <w:szCs w:val="21"/>
                    </w:rPr>
                    <w:t>工艺</w:t>
                  </w:r>
                </w:p>
              </w:tc>
              <w:tc>
                <w:tcPr>
                  <w:tcW w:w="709" w:type="dxa"/>
                  <w:vAlign w:val="center"/>
                </w:tcPr>
                <w:p>
                  <w:pPr>
                    <w:adjustRightInd w:val="0"/>
                    <w:snapToGrid w:val="0"/>
                    <w:jc w:val="center"/>
                    <w:rPr>
                      <w:bCs/>
                      <w:szCs w:val="21"/>
                    </w:rPr>
                  </w:pPr>
                  <w:r>
                    <w:rPr>
                      <w:rFonts w:hint="eastAsia"/>
                      <w:bCs/>
                      <w:szCs w:val="21"/>
                    </w:rPr>
                    <w:t>产生量（</w:t>
                  </w:r>
                  <w:r>
                    <w:rPr>
                      <w:bCs/>
                      <w:szCs w:val="21"/>
                    </w:rPr>
                    <w:t>t/a</w:t>
                  </w:r>
                  <w:r>
                    <w:rPr>
                      <w:rFonts w:hint="eastAsia"/>
                      <w:bCs/>
                      <w:szCs w:val="21"/>
                    </w:rPr>
                    <w:t>）</w:t>
                  </w:r>
                </w:p>
              </w:tc>
              <w:tc>
                <w:tcPr>
                  <w:tcW w:w="709" w:type="dxa"/>
                  <w:vAlign w:val="center"/>
                </w:tcPr>
                <w:p>
                  <w:pPr>
                    <w:adjustRightInd w:val="0"/>
                    <w:snapToGrid w:val="0"/>
                    <w:jc w:val="center"/>
                    <w:rPr>
                      <w:bCs/>
                      <w:szCs w:val="21"/>
                    </w:rPr>
                  </w:pPr>
                  <w:r>
                    <w:rPr>
                      <w:rFonts w:hint="eastAsia"/>
                      <w:bCs/>
                      <w:szCs w:val="21"/>
                    </w:rPr>
                    <w:t>收集量（</w:t>
                  </w:r>
                  <w:r>
                    <w:rPr>
                      <w:bCs/>
                      <w:szCs w:val="21"/>
                    </w:rPr>
                    <w:t>t/a</w:t>
                  </w:r>
                  <w:r>
                    <w:rPr>
                      <w:rFonts w:hint="eastAsia"/>
                      <w:bCs/>
                      <w:szCs w:val="21"/>
                    </w:rPr>
                    <w:t>）</w:t>
                  </w:r>
                </w:p>
              </w:tc>
              <w:tc>
                <w:tcPr>
                  <w:tcW w:w="1204" w:type="dxa"/>
                  <w:vAlign w:val="center"/>
                </w:tcPr>
                <w:p>
                  <w:pPr>
                    <w:adjustRightInd w:val="0"/>
                    <w:snapToGrid w:val="0"/>
                    <w:jc w:val="center"/>
                    <w:rPr>
                      <w:bCs/>
                      <w:szCs w:val="21"/>
                    </w:rPr>
                  </w:pPr>
                  <w:r>
                    <w:rPr>
                      <w:rFonts w:hint="eastAsia"/>
                      <w:bCs/>
                      <w:szCs w:val="21"/>
                    </w:rPr>
                    <w:t>处理设施</w:t>
                  </w:r>
                </w:p>
              </w:tc>
              <w:tc>
                <w:tcPr>
                  <w:tcW w:w="510" w:type="dxa"/>
                  <w:vAlign w:val="center"/>
                </w:tcPr>
                <w:p>
                  <w:pPr>
                    <w:adjustRightInd w:val="0"/>
                    <w:snapToGrid w:val="0"/>
                    <w:jc w:val="center"/>
                    <w:rPr>
                      <w:bCs/>
                      <w:szCs w:val="21"/>
                    </w:rPr>
                  </w:pPr>
                  <w:r>
                    <w:rPr>
                      <w:rFonts w:hint="eastAsia"/>
                      <w:bCs/>
                      <w:szCs w:val="21"/>
                    </w:rPr>
                    <w:t>处理效率（%）</w:t>
                  </w:r>
                </w:p>
              </w:tc>
              <w:tc>
                <w:tcPr>
                  <w:tcW w:w="568" w:type="dxa"/>
                  <w:vAlign w:val="center"/>
                </w:tcPr>
                <w:p>
                  <w:pPr>
                    <w:adjustRightInd w:val="0"/>
                    <w:snapToGrid w:val="0"/>
                    <w:jc w:val="center"/>
                    <w:rPr>
                      <w:bCs/>
                      <w:szCs w:val="21"/>
                    </w:rPr>
                  </w:pPr>
                  <w:r>
                    <w:rPr>
                      <w:rFonts w:hint="eastAsia"/>
                      <w:bCs/>
                      <w:szCs w:val="21"/>
                    </w:rPr>
                    <w:t>风机风量（m</w:t>
                  </w:r>
                  <w:r>
                    <w:rPr>
                      <w:rFonts w:hint="eastAsia"/>
                      <w:bCs/>
                      <w:szCs w:val="21"/>
                      <w:vertAlign w:val="superscript"/>
                    </w:rPr>
                    <w:t>3</w:t>
                  </w:r>
                  <w:r>
                    <w:rPr>
                      <w:rFonts w:hint="eastAsia"/>
                      <w:bCs/>
                      <w:szCs w:val="21"/>
                    </w:rPr>
                    <w:t>/h）</w:t>
                  </w:r>
                </w:p>
              </w:tc>
              <w:tc>
                <w:tcPr>
                  <w:tcW w:w="639" w:type="dxa"/>
                  <w:vAlign w:val="center"/>
                </w:tcPr>
                <w:p>
                  <w:pPr>
                    <w:adjustRightInd w:val="0"/>
                    <w:snapToGrid w:val="0"/>
                    <w:jc w:val="center"/>
                    <w:rPr>
                      <w:bCs/>
                      <w:szCs w:val="21"/>
                    </w:rPr>
                  </w:pPr>
                  <w:r>
                    <w:rPr>
                      <w:rFonts w:hint="eastAsia"/>
                      <w:bCs/>
                      <w:szCs w:val="21"/>
                    </w:rPr>
                    <w:t>有组织排放量（</w:t>
                  </w:r>
                  <w:r>
                    <w:rPr>
                      <w:bCs/>
                      <w:szCs w:val="21"/>
                    </w:rPr>
                    <w:t>t/a</w:t>
                  </w:r>
                  <w:r>
                    <w:rPr>
                      <w:rFonts w:hint="eastAsia"/>
                      <w:bCs/>
                      <w:szCs w:val="21"/>
                    </w:rPr>
                    <w:t>）</w:t>
                  </w:r>
                </w:p>
              </w:tc>
              <w:tc>
                <w:tcPr>
                  <w:tcW w:w="686" w:type="dxa"/>
                  <w:vAlign w:val="center"/>
                </w:tcPr>
                <w:p>
                  <w:pPr>
                    <w:adjustRightInd w:val="0"/>
                    <w:snapToGrid w:val="0"/>
                    <w:jc w:val="center"/>
                    <w:rPr>
                      <w:bCs/>
                      <w:szCs w:val="21"/>
                    </w:rPr>
                  </w:pPr>
                  <w:r>
                    <w:rPr>
                      <w:rFonts w:hint="eastAsia"/>
                      <w:bCs/>
                      <w:szCs w:val="21"/>
                    </w:rPr>
                    <w:t>排放速率（k</w:t>
                  </w:r>
                  <w:r>
                    <w:rPr>
                      <w:bCs/>
                      <w:szCs w:val="21"/>
                    </w:rPr>
                    <w:t>g/h</w:t>
                  </w:r>
                  <w:r>
                    <w:rPr>
                      <w:rFonts w:hint="eastAsia"/>
                      <w:bCs/>
                      <w:szCs w:val="21"/>
                    </w:rPr>
                    <w:t>）</w:t>
                  </w:r>
                </w:p>
              </w:tc>
              <w:tc>
                <w:tcPr>
                  <w:tcW w:w="657" w:type="dxa"/>
                  <w:vAlign w:val="center"/>
                </w:tcPr>
                <w:p>
                  <w:pPr>
                    <w:adjustRightInd w:val="0"/>
                    <w:snapToGrid w:val="0"/>
                    <w:jc w:val="center"/>
                    <w:rPr>
                      <w:bCs/>
                      <w:szCs w:val="21"/>
                    </w:rPr>
                  </w:pPr>
                  <w:r>
                    <w:rPr>
                      <w:rFonts w:hint="eastAsia"/>
                      <w:bCs/>
                      <w:szCs w:val="21"/>
                    </w:rPr>
                    <w:t>排放浓度（</w:t>
                  </w:r>
                  <w:r>
                    <w:rPr>
                      <w:bCs/>
                      <w:szCs w:val="21"/>
                    </w:rPr>
                    <w:t>mg/m</w:t>
                  </w:r>
                  <w:r>
                    <w:rPr>
                      <w:bCs/>
                      <w:szCs w:val="21"/>
                      <w:vertAlign w:val="superscript"/>
                    </w:rPr>
                    <w:t>3</w:t>
                  </w:r>
                  <w:r>
                    <w:rPr>
                      <w:rFonts w:hint="eastAsia"/>
                      <w:bCs/>
                      <w:szCs w:val="21"/>
                    </w:rPr>
                    <w:t>）</w:t>
                  </w:r>
                </w:p>
              </w:tc>
              <w:tc>
                <w:tcPr>
                  <w:tcW w:w="670" w:type="dxa"/>
                  <w:vAlign w:val="center"/>
                </w:tcPr>
                <w:p>
                  <w:pPr>
                    <w:adjustRightInd w:val="0"/>
                    <w:snapToGrid w:val="0"/>
                    <w:jc w:val="center"/>
                    <w:rPr>
                      <w:bCs/>
                      <w:szCs w:val="21"/>
                    </w:rPr>
                  </w:pPr>
                  <w:r>
                    <w:rPr>
                      <w:rFonts w:hint="eastAsia"/>
                      <w:bCs/>
                      <w:szCs w:val="21"/>
                    </w:rPr>
                    <w:t>无组织排放量（</w:t>
                  </w:r>
                  <w:r>
                    <w:rPr>
                      <w:bCs/>
                      <w:szCs w:val="21"/>
                    </w:rPr>
                    <w:t>t/a</w:t>
                  </w: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6" w:hRule="atLeast"/>
                <w:jc w:val="center"/>
              </w:trPr>
              <w:tc>
                <w:tcPr>
                  <w:tcW w:w="579" w:type="dxa"/>
                  <w:vMerge w:val="restart"/>
                  <w:vAlign w:val="center"/>
                </w:tcPr>
                <w:p>
                  <w:pPr>
                    <w:adjustRightInd w:val="0"/>
                    <w:snapToGrid w:val="0"/>
                    <w:rPr>
                      <w:bCs/>
                      <w:szCs w:val="21"/>
                    </w:rPr>
                  </w:pPr>
                  <w:r>
                    <w:rPr>
                      <w:rFonts w:hint="eastAsia"/>
                      <w:bCs/>
                      <w:szCs w:val="21"/>
                    </w:rPr>
                    <w:t>1#</w:t>
                  </w:r>
                </w:p>
              </w:tc>
              <w:tc>
                <w:tcPr>
                  <w:tcW w:w="730" w:type="dxa"/>
                  <w:vAlign w:val="center"/>
                </w:tcPr>
                <w:p>
                  <w:pPr>
                    <w:adjustRightInd w:val="0"/>
                    <w:snapToGrid w:val="0"/>
                    <w:rPr>
                      <w:bCs/>
                      <w:szCs w:val="21"/>
                    </w:rPr>
                  </w:pPr>
                  <w:r>
                    <w:rPr>
                      <w:rFonts w:hint="eastAsia"/>
                      <w:bCs/>
                      <w:szCs w:val="21"/>
                    </w:rPr>
                    <w:t>固化</w:t>
                  </w:r>
                </w:p>
              </w:tc>
              <w:tc>
                <w:tcPr>
                  <w:tcW w:w="709" w:type="dxa"/>
                  <w:vAlign w:val="center"/>
                </w:tcPr>
                <w:p>
                  <w:pPr>
                    <w:adjustRightInd w:val="0"/>
                    <w:snapToGrid w:val="0"/>
                    <w:rPr>
                      <w:bCs/>
                      <w:szCs w:val="21"/>
                    </w:rPr>
                  </w:pPr>
                  <w:r>
                    <w:rPr>
                      <w:rFonts w:hint="eastAsia"/>
                      <w:bCs/>
                      <w:szCs w:val="21"/>
                    </w:rPr>
                    <w:t>0</w:t>
                  </w:r>
                  <w:r>
                    <w:rPr>
                      <w:bCs/>
                      <w:szCs w:val="21"/>
                    </w:rPr>
                    <w:t>.9</w:t>
                  </w:r>
                </w:p>
              </w:tc>
              <w:tc>
                <w:tcPr>
                  <w:tcW w:w="709" w:type="dxa"/>
                  <w:vAlign w:val="center"/>
                </w:tcPr>
                <w:p>
                  <w:pPr>
                    <w:adjustRightInd w:val="0"/>
                    <w:snapToGrid w:val="0"/>
                    <w:rPr>
                      <w:bCs/>
                      <w:szCs w:val="21"/>
                    </w:rPr>
                  </w:pPr>
                  <w:r>
                    <w:rPr>
                      <w:rFonts w:hint="eastAsia"/>
                      <w:bCs/>
                      <w:szCs w:val="21"/>
                    </w:rPr>
                    <w:t>0</w:t>
                  </w:r>
                  <w:r>
                    <w:rPr>
                      <w:bCs/>
                      <w:szCs w:val="21"/>
                    </w:rPr>
                    <w:t>.855</w:t>
                  </w:r>
                </w:p>
              </w:tc>
              <w:tc>
                <w:tcPr>
                  <w:tcW w:w="1204" w:type="dxa"/>
                  <w:vMerge w:val="restart"/>
                  <w:vAlign w:val="center"/>
                </w:tcPr>
                <w:p>
                  <w:pPr>
                    <w:adjustRightInd w:val="0"/>
                    <w:snapToGrid w:val="0"/>
                    <w:rPr>
                      <w:bCs/>
                      <w:szCs w:val="21"/>
                    </w:rPr>
                  </w:pPr>
                  <w:r>
                    <w:rPr>
                      <w:rFonts w:hint="eastAsia"/>
                      <w:bCs/>
                      <w:szCs w:val="21"/>
                    </w:rPr>
                    <w:t>干式过滤器+活性炭吸附+20m高排气筒排放</w:t>
                  </w:r>
                </w:p>
              </w:tc>
              <w:tc>
                <w:tcPr>
                  <w:tcW w:w="510" w:type="dxa"/>
                  <w:vMerge w:val="restart"/>
                  <w:vAlign w:val="center"/>
                </w:tcPr>
                <w:p>
                  <w:pPr>
                    <w:adjustRightInd w:val="0"/>
                    <w:snapToGrid w:val="0"/>
                    <w:rPr>
                      <w:bCs/>
                      <w:szCs w:val="21"/>
                    </w:rPr>
                  </w:pPr>
                  <w:r>
                    <w:rPr>
                      <w:bCs/>
                      <w:szCs w:val="21"/>
                    </w:rPr>
                    <w:t>85</w:t>
                  </w:r>
                </w:p>
              </w:tc>
              <w:tc>
                <w:tcPr>
                  <w:tcW w:w="568" w:type="dxa"/>
                  <w:vMerge w:val="restart"/>
                  <w:vAlign w:val="center"/>
                </w:tcPr>
                <w:p>
                  <w:pPr>
                    <w:adjustRightInd w:val="0"/>
                    <w:snapToGrid w:val="0"/>
                    <w:rPr>
                      <w:bCs/>
                      <w:szCs w:val="21"/>
                    </w:rPr>
                  </w:pPr>
                  <w:r>
                    <w:rPr>
                      <w:rFonts w:hint="eastAsia"/>
                      <w:bCs/>
                      <w:szCs w:val="21"/>
                    </w:rPr>
                    <w:t>3</w:t>
                  </w:r>
                  <w:r>
                    <w:rPr>
                      <w:bCs/>
                      <w:szCs w:val="21"/>
                    </w:rPr>
                    <w:t>0000</w:t>
                  </w:r>
                </w:p>
              </w:tc>
              <w:tc>
                <w:tcPr>
                  <w:tcW w:w="639" w:type="dxa"/>
                  <w:vMerge w:val="restart"/>
                  <w:vAlign w:val="center"/>
                </w:tcPr>
                <w:p>
                  <w:pPr>
                    <w:adjustRightInd w:val="0"/>
                    <w:snapToGrid w:val="0"/>
                    <w:rPr>
                      <w:bCs/>
                      <w:szCs w:val="21"/>
                    </w:rPr>
                  </w:pPr>
                  <w:r>
                    <w:rPr>
                      <w:rFonts w:hint="eastAsia"/>
                      <w:bCs/>
                      <w:szCs w:val="21"/>
                    </w:rPr>
                    <w:t>0</w:t>
                  </w:r>
                  <w:r>
                    <w:rPr>
                      <w:bCs/>
                      <w:szCs w:val="21"/>
                    </w:rPr>
                    <w:t>.136</w:t>
                  </w:r>
                </w:p>
              </w:tc>
              <w:tc>
                <w:tcPr>
                  <w:tcW w:w="686" w:type="dxa"/>
                  <w:vMerge w:val="restart"/>
                  <w:vAlign w:val="center"/>
                </w:tcPr>
                <w:p>
                  <w:pPr>
                    <w:adjustRightInd w:val="0"/>
                    <w:snapToGrid w:val="0"/>
                    <w:rPr>
                      <w:bCs/>
                      <w:szCs w:val="21"/>
                    </w:rPr>
                  </w:pPr>
                  <w:r>
                    <w:rPr>
                      <w:rFonts w:hint="eastAsia"/>
                      <w:bCs/>
                      <w:szCs w:val="21"/>
                    </w:rPr>
                    <w:t>0</w:t>
                  </w:r>
                  <w:r>
                    <w:rPr>
                      <w:bCs/>
                      <w:szCs w:val="21"/>
                    </w:rPr>
                    <w:t>.023</w:t>
                  </w:r>
                </w:p>
              </w:tc>
              <w:tc>
                <w:tcPr>
                  <w:tcW w:w="657" w:type="dxa"/>
                  <w:vMerge w:val="restart"/>
                  <w:vAlign w:val="center"/>
                </w:tcPr>
                <w:p>
                  <w:pPr>
                    <w:adjustRightInd w:val="0"/>
                    <w:snapToGrid w:val="0"/>
                    <w:rPr>
                      <w:bCs/>
                      <w:szCs w:val="21"/>
                    </w:rPr>
                  </w:pPr>
                  <w:r>
                    <w:rPr>
                      <w:rFonts w:hint="eastAsia"/>
                      <w:bCs/>
                      <w:szCs w:val="21"/>
                    </w:rPr>
                    <w:t>0</w:t>
                  </w:r>
                  <w:r>
                    <w:rPr>
                      <w:bCs/>
                      <w:szCs w:val="21"/>
                    </w:rPr>
                    <w:t>.756</w:t>
                  </w:r>
                </w:p>
              </w:tc>
              <w:tc>
                <w:tcPr>
                  <w:tcW w:w="670" w:type="dxa"/>
                  <w:vMerge w:val="restart"/>
                  <w:vAlign w:val="center"/>
                </w:tcPr>
                <w:p>
                  <w:pPr>
                    <w:adjustRightInd w:val="0"/>
                    <w:snapToGrid w:val="0"/>
                    <w:rPr>
                      <w:bCs/>
                      <w:szCs w:val="21"/>
                    </w:rPr>
                  </w:pPr>
                  <w:r>
                    <w:rPr>
                      <w:rFonts w:hint="eastAsia"/>
                      <w:bCs/>
                      <w:szCs w:val="21"/>
                    </w:rPr>
                    <w:t>0</w:t>
                  </w:r>
                  <w:r>
                    <w:rPr>
                      <w:bCs/>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79" w:type="dxa"/>
                  <w:vMerge w:val="continue"/>
                  <w:vAlign w:val="center"/>
                </w:tcPr>
                <w:p>
                  <w:pPr>
                    <w:adjustRightInd w:val="0"/>
                    <w:snapToGrid w:val="0"/>
                    <w:rPr>
                      <w:bCs/>
                      <w:szCs w:val="21"/>
                    </w:rPr>
                  </w:pPr>
                </w:p>
              </w:tc>
              <w:tc>
                <w:tcPr>
                  <w:tcW w:w="730" w:type="dxa"/>
                  <w:vAlign w:val="center"/>
                </w:tcPr>
                <w:p>
                  <w:pPr>
                    <w:adjustRightInd w:val="0"/>
                    <w:snapToGrid w:val="0"/>
                    <w:rPr>
                      <w:bCs/>
                      <w:szCs w:val="21"/>
                    </w:rPr>
                  </w:pPr>
                  <w:r>
                    <w:rPr>
                      <w:rFonts w:hint="eastAsia"/>
                      <w:bCs/>
                      <w:szCs w:val="21"/>
                    </w:rPr>
                    <w:t>清洗</w:t>
                  </w:r>
                </w:p>
              </w:tc>
              <w:tc>
                <w:tcPr>
                  <w:tcW w:w="709" w:type="dxa"/>
                  <w:vAlign w:val="center"/>
                </w:tcPr>
                <w:p>
                  <w:pPr>
                    <w:adjustRightInd w:val="0"/>
                    <w:snapToGrid w:val="0"/>
                    <w:rPr>
                      <w:bCs/>
                      <w:szCs w:val="21"/>
                    </w:rPr>
                  </w:pPr>
                  <w:r>
                    <w:rPr>
                      <w:rFonts w:hint="eastAsia"/>
                      <w:bCs/>
                      <w:szCs w:val="21"/>
                    </w:rPr>
                    <w:t>0</w:t>
                  </w:r>
                  <w:r>
                    <w:rPr>
                      <w:bCs/>
                      <w:szCs w:val="21"/>
                    </w:rPr>
                    <w:t>.056</w:t>
                  </w:r>
                </w:p>
              </w:tc>
              <w:tc>
                <w:tcPr>
                  <w:tcW w:w="709" w:type="dxa"/>
                  <w:vAlign w:val="center"/>
                </w:tcPr>
                <w:p>
                  <w:pPr>
                    <w:adjustRightInd w:val="0"/>
                    <w:snapToGrid w:val="0"/>
                    <w:rPr>
                      <w:bCs/>
                      <w:szCs w:val="21"/>
                    </w:rPr>
                  </w:pPr>
                  <w:r>
                    <w:rPr>
                      <w:rFonts w:hint="eastAsia"/>
                      <w:bCs/>
                      <w:szCs w:val="21"/>
                    </w:rPr>
                    <w:t>0</w:t>
                  </w:r>
                  <w:r>
                    <w:rPr>
                      <w:bCs/>
                      <w:szCs w:val="21"/>
                    </w:rPr>
                    <w:t>.0532</w:t>
                  </w:r>
                </w:p>
              </w:tc>
              <w:tc>
                <w:tcPr>
                  <w:tcW w:w="1204" w:type="dxa"/>
                  <w:vMerge w:val="continue"/>
                  <w:vAlign w:val="center"/>
                </w:tcPr>
                <w:p>
                  <w:pPr>
                    <w:adjustRightInd w:val="0"/>
                    <w:snapToGrid w:val="0"/>
                    <w:rPr>
                      <w:bCs/>
                      <w:szCs w:val="21"/>
                    </w:rPr>
                  </w:pPr>
                </w:p>
              </w:tc>
              <w:tc>
                <w:tcPr>
                  <w:tcW w:w="510" w:type="dxa"/>
                  <w:vMerge w:val="continue"/>
                  <w:vAlign w:val="center"/>
                </w:tcPr>
                <w:p>
                  <w:pPr>
                    <w:adjustRightInd w:val="0"/>
                    <w:snapToGrid w:val="0"/>
                    <w:rPr>
                      <w:bCs/>
                      <w:szCs w:val="21"/>
                    </w:rPr>
                  </w:pPr>
                </w:p>
              </w:tc>
              <w:tc>
                <w:tcPr>
                  <w:tcW w:w="568" w:type="dxa"/>
                  <w:vMerge w:val="continue"/>
                  <w:vAlign w:val="center"/>
                </w:tcPr>
                <w:p>
                  <w:pPr>
                    <w:adjustRightInd w:val="0"/>
                    <w:snapToGrid w:val="0"/>
                    <w:rPr>
                      <w:bCs/>
                      <w:szCs w:val="21"/>
                    </w:rPr>
                  </w:pPr>
                </w:p>
              </w:tc>
              <w:tc>
                <w:tcPr>
                  <w:tcW w:w="639" w:type="dxa"/>
                  <w:vMerge w:val="continue"/>
                  <w:vAlign w:val="center"/>
                </w:tcPr>
                <w:p>
                  <w:pPr>
                    <w:adjustRightInd w:val="0"/>
                    <w:snapToGrid w:val="0"/>
                    <w:rPr>
                      <w:bCs/>
                      <w:szCs w:val="21"/>
                    </w:rPr>
                  </w:pPr>
                </w:p>
              </w:tc>
              <w:tc>
                <w:tcPr>
                  <w:tcW w:w="686" w:type="dxa"/>
                  <w:vMerge w:val="continue"/>
                  <w:vAlign w:val="center"/>
                </w:tcPr>
                <w:p>
                  <w:pPr>
                    <w:adjustRightInd w:val="0"/>
                    <w:snapToGrid w:val="0"/>
                    <w:rPr>
                      <w:bCs/>
                      <w:szCs w:val="21"/>
                    </w:rPr>
                  </w:pPr>
                </w:p>
              </w:tc>
              <w:tc>
                <w:tcPr>
                  <w:tcW w:w="657" w:type="dxa"/>
                  <w:vMerge w:val="continue"/>
                  <w:vAlign w:val="center"/>
                </w:tcPr>
                <w:p>
                  <w:pPr>
                    <w:adjustRightInd w:val="0"/>
                    <w:snapToGrid w:val="0"/>
                    <w:rPr>
                      <w:bCs/>
                      <w:szCs w:val="21"/>
                    </w:rPr>
                  </w:pPr>
                </w:p>
              </w:tc>
              <w:tc>
                <w:tcPr>
                  <w:tcW w:w="670" w:type="dxa"/>
                  <w:vMerge w:val="continue"/>
                  <w:vAlign w:val="center"/>
                </w:tcPr>
                <w:p>
                  <w:pPr>
                    <w:adjustRightInd w:val="0"/>
                    <w:snapToGrid w:val="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jc w:val="center"/>
              </w:trPr>
              <w:tc>
                <w:tcPr>
                  <w:tcW w:w="579" w:type="dxa"/>
                  <w:vMerge w:val="restart"/>
                  <w:vAlign w:val="center"/>
                </w:tcPr>
                <w:p>
                  <w:pPr>
                    <w:adjustRightInd w:val="0"/>
                    <w:snapToGrid w:val="0"/>
                    <w:rPr>
                      <w:bCs/>
                      <w:szCs w:val="21"/>
                    </w:rPr>
                  </w:pPr>
                  <w:r>
                    <w:rPr>
                      <w:bCs/>
                      <w:szCs w:val="21"/>
                    </w:rPr>
                    <w:t>3</w:t>
                  </w:r>
                  <w:r>
                    <w:rPr>
                      <w:rFonts w:hint="eastAsia"/>
                      <w:bCs/>
                      <w:szCs w:val="21"/>
                    </w:rPr>
                    <w:t>#、4#</w:t>
                  </w:r>
                </w:p>
              </w:tc>
              <w:tc>
                <w:tcPr>
                  <w:tcW w:w="730" w:type="dxa"/>
                  <w:vAlign w:val="center"/>
                </w:tcPr>
                <w:p>
                  <w:pPr>
                    <w:adjustRightInd w:val="0"/>
                    <w:snapToGrid w:val="0"/>
                    <w:rPr>
                      <w:bCs/>
                      <w:szCs w:val="21"/>
                    </w:rPr>
                  </w:pPr>
                  <w:r>
                    <w:rPr>
                      <w:rFonts w:hint="eastAsia"/>
                      <w:bCs/>
                      <w:szCs w:val="21"/>
                    </w:rPr>
                    <w:t>清洗</w:t>
                  </w:r>
                </w:p>
              </w:tc>
              <w:tc>
                <w:tcPr>
                  <w:tcW w:w="709" w:type="dxa"/>
                  <w:vAlign w:val="center"/>
                </w:tcPr>
                <w:p>
                  <w:pPr>
                    <w:adjustRightInd w:val="0"/>
                    <w:snapToGrid w:val="0"/>
                    <w:rPr>
                      <w:bCs/>
                      <w:szCs w:val="21"/>
                    </w:rPr>
                  </w:pPr>
                  <w:r>
                    <w:rPr>
                      <w:rFonts w:hint="eastAsia"/>
                      <w:bCs/>
                      <w:szCs w:val="21"/>
                    </w:rPr>
                    <w:t>2</w:t>
                  </w:r>
                  <w:r>
                    <w:rPr>
                      <w:bCs/>
                      <w:szCs w:val="21"/>
                    </w:rPr>
                    <w:t>.23</w:t>
                  </w:r>
                </w:p>
              </w:tc>
              <w:tc>
                <w:tcPr>
                  <w:tcW w:w="709" w:type="dxa"/>
                  <w:vAlign w:val="center"/>
                </w:tcPr>
                <w:p>
                  <w:pPr>
                    <w:adjustRightInd w:val="0"/>
                    <w:snapToGrid w:val="0"/>
                    <w:rPr>
                      <w:bCs/>
                      <w:szCs w:val="21"/>
                    </w:rPr>
                  </w:pPr>
                  <w:r>
                    <w:rPr>
                      <w:rFonts w:hint="eastAsia"/>
                      <w:bCs/>
                      <w:szCs w:val="21"/>
                    </w:rPr>
                    <w:t>2</w:t>
                  </w:r>
                  <w:r>
                    <w:rPr>
                      <w:bCs/>
                      <w:szCs w:val="21"/>
                    </w:rPr>
                    <w:t>.1185</w:t>
                  </w:r>
                </w:p>
              </w:tc>
              <w:tc>
                <w:tcPr>
                  <w:tcW w:w="1204" w:type="dxa"/>
                  <w:vMerge w:val="restart"/>
                  <w:vAlign w:val="center"/>
                </w:tcPr>
                <w:p>
                  <w:pPr>
                    <w:adjustRightInd w:val="0"/>
                    <w:snapToGrid w:val="0"/>
                    <w:rPr>
                      <w:bCs/>
                      <w:szCs w:val="21"/>
                    </w:rPr>
                  </w:pPr>
                  <w:r>
                    <w:rPr>
                      <w:rFonts w:hint="eastAsia"/>
                      <w:bCs/>
                      <w:szCs w:val="21"/>
                    </w:rPr>
                    <w:t>布袋除尘器+活性炭吸附+27m高排气筒排放</w:t>
                  </w:r>
                </w:p>
              </w:tc>
              <w:tc>
                <w:tcPr>
                  <w:tcW w:w="510" w:type="dxa"/>
                  <w:vMerge w:val="restart"/>
                  <w:vAlign w:val="center"/>
                </w:tcPr>
                <w:p>
                  <w:pPr>
                    <w:adjustRightInd w:val="0"/>
                    <w:snapToGrid w:val="0"/>
                    <w:rPr>
                      <w:bCs/>
                      <w:szCs w:val="21"/>
                    </w:rPr>
                  </w:pPr>
                  <w:r>
                    <w:rPr>
                      <w:bCs/>
                      <w:szCs w:val="21"/>
                    </w:rPr>
                    <w:t>85</w:t>
                  </w:r>
                </w:p>
              </w:tc>
              <w:tc>
                <w:tcPr>
                  <w:tcW w:w="568" w:type="dxa"/>
                  <w:vMerge w:val="restart"/>
                  <w:vAlign w:val="center"/>
                </w:tcPr>
                <w:p>
                  <w:pPr>
                    <w:adjustRightInd w:val="0"/>
                    <w:snapToGrid w:val="0"/>
                    <w:rPr>
                      <w:bCs/>
                      <w:szCs w:val="21"/>
                    </w:rPr>
                  </w:pPr>
                  <w:r>
                    <w:rPr>
                      <w:rFonts w:hint="eastAsia"/>
                      <w:bCs/>
                      <w:szCs w:val="21"/>
                    </w:rPr>
                    <w:t>3</w:t>
                  </w:r>
                  <w:r>
                    <w:rPr>
                      <w:bCs/>
                      <w:szCs w:val="21"/>
                    </w:rPr>
                    <w:t>5000</w:t>
                  </w:r>
                </w:p>
              </w:tc>
              <w:tc>
                <w:tcPr>
                  <w:tcW w:w="639" w:type="dxa"/>
                  <w:vMerge w:val="restart"/>
                  <w:vAlign w:val="center"/>
                </w:tcPr>
                <w:p>
                  <w:pPr>
                    <w:adjustRightInd w:val="0"/>
                    <w:snapToGrid w:val="0"/>
                    <w:rPr>
                      <w:bCs/>
                      <w:szCs w:val="21"/>
                    </w:rPr>
                  </w:pPr>
                  <w:r>
                    <w:rPr>
                      <w:rFonts w:hint="eastAsia"/>
                      <w:bCs/>
                      <w:szCs w:val="21"/>
                    </w:rPr>
                    <w:t>8</w:t>
                  </w:r>
                  <w:r>
                    <w:rPr>
                      <w:bCs/>
                      <w:szCs w:val="21"/>
                    </w:rPr>
                    <w:t>.62</w:t>
                  </w:r>
                </w:p>
              </w:tc>
              <w:tc>
                <w:tcPr>
                  <w:tcW w:w="686" w:type="dxa"/>
                  <w:vMerge w:val="restart"/>
                  <w:vAlign w:val="center"/>
                </w:tcPr>
                <w:p>
                  <w:pPr>
                    <w:adjustRightInd w:val="0"/>
                    <w:snapToGrid w:val="0"/>
                    <w:rPr>
                      <w:bCs/>
                      <w:szCs w:val="21"/>
                    </w:rPr>
                  </w:pPr>
                  <w:r>
                    <w:rPr>
                      <w:bCs/>
                      <w:szCs w:val="21"/>
                    </w:rPr>
                    <w:t>1.44</w:t>
                  </w:r>
                </w:p>
              </w:tc>
              <w:tc>
                <w:tcPr>
                  <w:tcW w:w="657" w:type="dxa"/>
                  <w:vMerge w:val="restart"/>
                  <w:vAlign w:val="center"/>
                </w:tcPr>
                <w:p>
                  <w:pPr>
                    <w:adjustRightInd w:val="0"/>
                    <w:snapToGrid w:val="0"/>
                    <w:rPr>
                      <w:bCs/>
                      <w:szCs w:val="21"/>
                    </w:rPr>
                  </w:pPr>
                  <w:r>
                    <w:rPr>
                      <w:rFonts w:hint="eastAsia"/>
                      <w:bCs/>
                      <w:szCs w:val="21"/>
                    </w:rPr>
                    <w:t>4</w:t>
                  </w:r>
                  <w:r>
                    <w:rPr>
                      <w:bCs/>
                      <w:szCs w:val="21"/>
                    </w:rPr>
                    <w:t>1.05</w:t>
                  </w:r>
                </w:p>
              </w:tc>
              <w:tc>
                <w:tcPr>
                  <w:tcW w:w="670" w:type="dxa"/>
                  <w:vMerge w:val="restart"/>
                  <w:vAlign w:val="center"/>
                </w:tcPr>
                <w:p>
                  <w:pPr>
                    <w:adjustRightInd w:val="0"/>
                    <w:snapToGrid w:val="0"/>
                    <w:rPr>
                      <w:bCs/>
                      <w:szCs w:val="21"/>
                    </w:rPr>
                  </w:pPr>
                  <w:r>
                    <w:rPr>
                      <w:rFonts w:hint="eastAsia"/>
                      <w:bCs/>
                      <w:szCs w:val="21"/>
                    </w:rPr>
                    <w:t>3</w:t>
                  </w:r>
                  <w:r>
                    <w:rPr>
                      <w:bCs/>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continue"/>
                  <w:vAlign w:val="center"/>
                </w:tcPr>
                <w:p>
                  <w:pPr>
                    <w:adjustRightInd w:val="0"/>
                    <w:snapToGrid w:val="0"/>
                    <w:rPr>
                      <w:bCs/>
                      <w:szCs w:val="21"/>
                    </w:rPr>
                  </w:pPr>
                </w:p>
              </w:tc>
              <w:tc>
                <w:tcPr>
                  <w:tcW w:w="730" w:type="dxa"/>
                  <w:vAlign w:val="center"/>
                </w:tcPr>
                <w:p>
                  <w:pPr>
                    <w:adjustRightInd w:val="0"/>
                    <w:snapToGrid w:val="0"/>
                    <w:rPr>
                      <w:bCs/>
                      <w:szCs w:val="21"/>
                    </w:rPr>
                  </w:pPr>
                  <w:r>
                    <w:rPr>
                      <w:rFonts w:hint="eastAsia"/>
                      <w:bCs/>
                      <w:szCs w:val="21"/>
                    </w:rPr>
                    <w:t>固化</w:t>
                  </w:r>
                </w:p>
              </w:tc>
              <w:tc>
                <w:tcPr>
                  <w:tcW w:w="709" w:type="dxa"/>
                  <w:vAlign w:val="center"/>
                </w:tcPr>
                <w:p>
                  <w:pPr>
                    <w:adjustRightInd w:val="0"/>
                    <w:snapToGrid w:val="0"/>
                    <w:rPr>
                      <w:bCs/>
                      <w:szCs w:val="21"/>
                    </w:rPr>
                  </w:pPr>
                  <w:r>
                    <w:rPr>
                      <w:rFonts w:hint="eastAsia"/>
                      <w:bCs/>
                      <w:szCs w:val="21"/>
                    </w:rPr>
                    <w:t>1</w:t>
                  </w:r>
                  <w:r>
                    <w:rPr>
                      <w:bCs/>
                      <w:szCs w:val="21"/>
                    </w:rPr>
                    <w:t>.98</w:t>
                  </w:r>
                </w:p>
              </w:tc>
              <w:tc>
                <w:tcPr>
                  <w:tcW w:w="709" w:type="dxa"/>
                  <w:vAlign w:val="center"/>
                </w:tcPr>
                <w:p>
                  <w:pPr>
                    <w:adjustRightInd w:val="0"/>
                    <w:snapToGrid w:val="0"/>
                    <w:rPr>
                      <w:bCs/>
                      <w:szCs w:val="21"/>
                    </w:rPr>
                  </w:pPr>
                  <w:r>
                    <w:rPr>
                      <w:rFonts w:hint="eastAsia"/>
                      <w:bCs/>
                      <w:szCs w:val="21"/>
                    </w:rPr>
                    <w:t>1</w:t>
                  </w:r>
                  <w:r>
                    <w:rPr>
                      <w:bCs/>
                      <w:szCs w:val="21"/>
                    </w:rPr>
                    <w:t>.881</w:t>
                  </w:r>
                </w:p>
              </w:tc>
              <w:tc>
                <w:tcPr>
                  <w:tcW w:w="1204" w:type="dxa"/>
                  <w:vMerge w:val="continue"/>
                  <w:vAlign w:val="center"/>
                </w:tcPr>
                <w:p>
                  <w:pPr>
                    <w:adjustRightInd w:val="0"/>
                    <w:snapToGrid w:val="0"/>
                    <w:rPr>
                      <w:bCs/>
                      <w:szCs w:val="21"/>
                    </w:rPr>
                  </w:pPr>
                </w:p>
              </w:tc>
              <w:tc>
                <w:tcPr>
                  <w:tcW w:w="510" w:type="dxa"/>
                  <w:vMerge w:val="continue"/>
                  <w:vAlign w:val="center"/>
                </w:tcPr>
                <w:p>
                  <w:pPr>
                    <w:adjustRightInd w:val="0"/>
                    <w:snapToGrid w:val="0"/>
                    <w:rPr>
                      <w:bCs/>
                      <w:szCs w:val="21"/>
                    </w:rPr>
                  </w:pPr>
                </w:p>
              </w:tc>
              <w:tc>
                <w:tcPr>
                  <w:tcW w:w="568" w:type="dxa"/>
                  <w:vMerge w:val="continue"/>
                  <w:vAlign w:val="center"/>
                </w:tcPr>
                <w:p>
                  <w:pPr>
                    <w:adjustRightInd w:val="0"/>
                    <w:snapToGrid w:val="0"/>
                    <w:rPr>
                      <w:bCs/>
                      <w:szCs w:val="21"/>
                    </w:rPr>
                  </w:pPr>
                </w:p>
              </w:tc>
              <w:tc>
                <w:tcPr>
                  <w:tcW w:w="639" w:type="dxa"/>
                  <w:vMerge w:val="continue"/>
                  <w:vAlign w:val="center"/>
                </w:tcPr>
                <w:p>
                  <w:pPr>
                    <w:adjustRightInd w:val="0"/>
                    <w:snapToGrid w:val="0"/>
                    <w:rPr>
                      <w:bCs/>
                      <w:szCs w:val="21"/>
                    </w:rPr>
                  </w:pPr>
                </w:p>
              </w:tc>
              <w:tc>
                <w:tcPr>
                  <w:tcW w:w="686" w:type="dxa"/>
                  <w:vMerge w:val="continue"/>
                  <w:vAlign w:val="center"/>
                </w:tcPr>
                <w:p>
                  <w:pPr>
                    <w:adjustRightInd w:val="0"/>
                    <w:snapToGrid w:val="0"/>
                    <w:rPr>
                      <w:bCs/>
                      <w:szCs w:val="21"/>
                    </w:rPr>
                  </w:pPr>
                </w:p>
              </w:tc>
              <w:tc>
                <w:tcPr>
                  <w:tcW w:w="657" w:type="dxa"/>
                  <w:vMerge w:val="continue"/>
                  <w:vAlign w:val="center"/>
                </w:tcPr>
                <w:p>
                  <w:pPr>
                    <w:adjustRightInd w:val="0"/>
                    <w:snapToGrid w:val="0"/>
                    <w:rPr>
                      <w:bCs/>
                      <w:szCs w:val="21"/>
                    </w:rPr>
                  </w:pPr>
                </w:p>
              </w:tc>
              <w:tc>
                <w:tcPr>
                  <w:tcW w:w="670" w:type="dxa"/>
                  <w:vMerge w:val="continue"/>
                  <w:vAlign w:val="center"/>
                </w:tcPr>
                <w:p>
                  <w:pPr>
                    <w:adjustRightInd w:val="0"/>
                    <w:snapToGrid w:val="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continue"/>
                  <w:vAlign w:val="center"/>
                </w:tcPr>
                <w:p>
                  <w:pPr>
                    <w:adjustRightInd w:val="0"/>
                    <w:snapToGrid w:val="0"/>
                    <w:rPr>
                      <w:bCs/>
                      <w:szCs w:val="21"/>
                    </w:rPr>
                  </w:pPr>
                </w:p>
              </w:tc>
              <w:tc>
                <w:tcPr>
                  <w:tcW w:w="730" w:type="dxa"/>
                  <w:vAlign w:val="center"/>
                </w:tcPr>
                <w:p>
                  <w:pPr>
                    <w:adjustRightInd w:val="0"/>
                    <w:snapToGrid w:val="0"/>
                    <w:rPr>
                      <w:bCs/>
                      <w:szCs w:val="21"/>
                    </w:rPr>
                  </w:pPr>
                  <w:r>
                    <w:rPr>
                      <w:rFonts w:hint="eastAsia"/>
                      <w:bCs/>
                      <w:szCs w:val="21"/>
                    </w:rPr>
                    <w:t>喷三防漆</w:t>
                  </w:r>
                </w:p>
              </w:tc>
              <w:tc>
                <w:tcPr>
                  <w:tcW w:w="709" w:type="dxa"/>
                  <w:vAlign w:val="center"/>
                </w:tcPr>
                <w:p>
                  <w:pPr>
                    <w:adjustRightInd w:val="0"/>
                    <w:snapToGrid w:val="0"/>
                    <w:rPr>
                      <w:bCs/>
                      <w:szCs w:val="21"/>
                    </w:rPr>
                  </w:pPr>
                  <w:r>
                    <w:rPr>
                      <w:rFonts w:hint="eastAsia"/>
                      <w:bCs/>
                      <w:szCs w:val="21"/>
                    </w:rPr>
                    <w:t>5</w:t>
                  </w:r>
                  <w:r>
                    <w:rPr>
                      <w:bCs/>
                      <w:szCs w:val="21"/>
                    </w:rPr>
                    <w:t>0.625</w:t>
                  </w:r>
                </w:p>
              </w:tc>
              <w:tc>
                <w:tcPr>
                  <w:tcW w:w="709" w:type="dxa"/>
                  <w:vAlign w:val="center"/>
                </w:tcPr>
                <w:p>
                  <w:pPr>
                    <w:adjustRightInd w:val="0"/>
                    <w:snapToGrid w:val="0"/>
                    <w:rPr>
                      <w:bCs/>
                      <w:szCs w:val="21"/>
                    </w:rPr>
                  </w:pPr>
                  <w:r>
                    <w:rPr>
                      <w:rFonts w:hint="eastAsia"/>
                      <w:bCs/>
                      <w:szCs w:val="21"/>
                    </w:rPr>
                    <w:t>4</w:t>
                  </w:r>
                  <w:r>
                    <w:rPr>
                      <w:bCs/>
                      <w:szCs w:val="21"/>
                    </w:rPr>
                    <w:t>8.094</w:t>
                  </w:r>
                </w:p>
              </w:tc>
              <w:tc>
                <w:tcPr>
                  <w:tcW w:w="1204" w:type="dxa"/>
                  <w:vMerge w:val="continue"/>
                  <w:vAlign w:val="center"/>
                </w:tcPr>
                <w:p>
                  <w:pPr>
                    <w:adjustRightInd w:val="0"/>
                    <w:snapToGrid w:val="0"/>
                    <w:rPr>
                      <w:bCs/>
                      <w:szCs w:val="21"/>
                    </w:rPr>
                  </w:pPr>
                </w:p>
              </w:tc>
              <w:tc>
                <w:tcPr>
                  <w:tcW w:w="510" w:type="dxa"/>
                  <w:vMerge w:val="continue"/>
                  <w:vAlign w:val="center"/>
                </w:tcPr>
                <w:p>
                  <w:pPr>
                    <w:adjustRightInd w:val="0"/>
                    <w:snapToGrid w:val="0"/>
                    <w:rPr>
                      <w:bCs/>
                      <w:szCs w:val="21"/>
                    </w:rPr>
                  </w:pPr>
                </w:p>
              </w:tc>
              <w:tc>
                <w:tcPr>
                  <w:tcW w:w="568" w:type="dxa"/>
                  <w:vMerge w:val="continue"/>
                  <w:vAlign w:val="center"/>
                </w:tcPr>
                <w:p>
                  <w:pPr>
                    <w:adjustRightInd w:val="0"/>
                    <w:snapToGrid w:val="0"/>
                    <w:rPr>
                      <w:bCs/>
                      <w:szCs w:val="21"/>
                    </w:rPr>
                  </w:pPr>
                </w:p>
              </w:tc>
              <w:tc>
                <w:tcPr>
                  <w:tcW w:w="639" w:type="dxa"/>
                  <w:vMerge w:val="continue"/>
                  <w:vAlign w:val="center"/>
                </w:tcPr>
                <w:p>
                  <w:pPr>
                    <w:adjustRightInd w:val="0"/>
                    <w:snapToGrid w:val="0"/>
                    <w:rPr>
                      <w:bCs/>
                      <w:szCs w:val="21"/>
                    </w:rPr>
                  </w:pPr>
                </w:p>
              </w:tc>
              <w:tc>
                <w:tcPr>
                  <w:tcW w:w="686" w:type="dxa"/>
                  <w:vMerge w:val="continue"/>
                  <w:vAlign w:val="center"/>
                </w:tcPr>
                <w:p>
                  <w:pPr>
                    <w:adjustRightInd w:val="0"/>
                    <w:snapToGrid w:val="0"/>
                    <w:rPr>
                      <w:bCs/>
                      <w:szCs w:val="21"/>
                    </w:rPr>
                  </w:pPr>
                </w:p>
              </w:tc>
              <w:tc>
                <w:tcPr>
                  <w:tcW w:w="657" w:type="dxa"/>
                  <w:vMerge w:val="continue"/>
                  <w:vAlign w:val="center"/>
                </w:tcPr>
                <w:p>
                  <w:pPr>
                    <w:adjustRightInd w:val="0"/>
                    <w:snapToGrid w:val="0"/>
                    <w:rPr>
                      <w:bCs/>
                      <w:szCs w:val="21"/>
                    </w:rPr>
                  </w:pPr>
                </w:p>
              </w:tc>
              <w:tc>
                <w:tcPr>
                  <w:tcW w:w="670" w:type="dxa"/>
                  <w:vMerge w:val="continue"/>
                  <w:vAlign w:val="center"/>
                </w:tcPr>
                <w:p>
                  <w:pPr>
                    <w:adjustRightInd w:val="0"/>
                    <w:snapToGrid w:val="0"/>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9" w:type="dxa"/>
                  <w:vMerge w:val="continue"/>
                  <w:vAlign w:val="center"/>
                </w:tcPr>
                <w:p>
                  <w:pPr>
                    <w:adjustRightInd w:val="0"/>
                    <w:snapToGrid w:val="0"/>
                    <w:rPr>
                      <w:bCs/>
                      <w:szCs w:val="21"/>
                    </w:rPr>
                  </w:pPr>
                </w:p>
              </w:tc>
              <w:tc>
                <w:tcPr>
                  <w:tcW w:w="730" w:type="dxa"/>
                  <w:vAlign w:val="center"/>
                </w:tcPr>
                <w:p>
                  <w:pPr>
                    <w:adjustRightInd w:val="0"/>
                    <w:snapToGrid w:val="0"/>
                    <w:rPr>
                      <w:bCs/>
                      <w:szCs w:val="21"/>
                    </w:rPr>
                  </w:pPr>
                  <w:r>
                    <w:rPr>
                      <w:rFonts w:hint="eastAsia"/>
                      <w:bCs/>
                      <w:szCs w:val="21"/>
                    </w:rPr>
                    <w:t>烘烤</w:t>
                  </w:r>
                </w:p>
              </w:tc>
              <w:tc>
                <w:tcPr>
                  <w:tcW w:w="709" w:type="dxa"/>
                  <w:vAlign w:val="center"/>
                </w:tcPr>
                <w:p>
                  <w:pPr>
                    <w:adjustRightInd w:val="0"/>
                    <w:snapToGrid w:val="0"/>
                    <w:rPr>
                      <w:bCs/>
                      <w:szCs w:val="21"/>
                    </w:rPr>
                  </w:pPr>
                  <w:r>
                    <w:rPr>
                      <w:rFonts w:hint="eastAsia"/>
                      <w:bCs/>
                      <w:szCs w:val="21"/>
                    </w:rPr>
                    <w:t>5</w:t>
                  </w:r>
                  <w:r>
                    <w:rPr>
                      <w:bCs/>
                      <w:szCs w:val="21"/>
                    </w:rPr>
                    <w:t>.625</w:t>
                  </w:r>
                </w:p>
              </w:tc>
              <w:tc>
                <w:tcPr>
                  <w:tcW w:w="709" w:type="dxa"/>
                  <w:vAlign w:val="center"/>
                </w:tcPr>
                <w:p>
                  <w:pPr>
                    <w:adjustRightInd w:val="0"/>
                    <w:snapToGrid w:val="0"/>
                    <w:rPr>
                      <w:bCs/>
                      <w:szCs w:val="21"/>
                    </w:rPr>
                  </w:pPr>
                  <w:r>
                    <w:rPr>
                      <w:rFonts w:hint="eastAsia"/>
                      <w:bCs/>
                      <w:szCs w:val="21"/>
                    </w:rPr>
                    <w:t>5</w:t>
                  </w:r>
                  <w:r>
                    <w:rPr>
                      <w:bCs/>
                      <w:szCs w:val="21"/>
                    </w:rPr>
                    <w:t>.345</w:t>
                  </w:r>
                </w:p>
              </w:tc>
              <w:tc>
                <w:tcPr>
                  <w:tcW w:w="1204" w:type="dxa"/>
                  <w:vMerge w:val="continue"/>
                  <w:vAlign w:val="center"/>
                </w:tcPr>
                <w:p>
                  <w:pPr>
                    <w:adjustRightInd w:val="0"/>
                    <w:snapToGrid w:val="0"/>
                    <w:rPr>
                      <w:bCs/>
                      <w:szCs w:val="21"/>
                    </w:rPr>
                  </w:pPr>
                </w:p>
              </w:tc>
              <w:tc>
                <w:tcPr>
                  <w:tcW w:w="510" w:type="dxa"/>
                  <w:vMerge w:val="continue"/>
                  <w:vAlign w:val="center"/>
                </w:tcPr>
                <w:p>
                  <w:pPr>
                    <w:adjustRightInd w:val="0"/>
                    <w:snapToGrid w:val="0"/>
                    <w:rPr>
                      <w:bCs/>
                      <w:szCs w:val="21"/>
                    </w:rPr>
                  </w:pPr>
                </w:p>
              </w:tc>
              <w:tc>
                <w:tcPr>
                  <w:tcW w:w="568" w:type="dxa"/>
                  <w:vMerge w:val="continue"/>
                  <w:vAlign w:val="center"/>
                </w:tcPr>
                <w:p>
                  <w:pPr>
                    <w:adjustRightInd w:val="0"/>
                    <w:snapToGrid w:val="0"/>
                    <w:rPr>
                      <w:bCs/>
                      <w:szCs w:val="21"/>
                    </w:rPr>
                  </w:pPr>
                </w:p>
              </w:tc>
              <w:tc>
                <w:tcPr>
                  <w:tcW w:w="639" w:type="dxa"/>
                  <w:vMerge w:val="continue"/>
                  <w:vAlign w:val="center"/>
                </w:tcPr>
                <w:p>
                  <w:pPr>
                    <w:adjustRightInd w:val="0"/>
                    <w:snapToGrid w:val="0"/>
                    <w:rPr>
                      <w:bCs/>
                      <w:szCs w:val="21"/>
                    </w:rPr>
                  </w:pPr>
                </w:p>
              </w:tc>
              <w:tc>
                <w:tcPr>
                  <w:tcW w:w="686" w:type="dxa"/>
                  <w:vMerge w:val="continue"/>
                  <w:vAlign w:val="center"/>
                </w:tcPr>
                <w:p>
                  <w:pPr>
                    <w:adjustRightInd w:val="0"/>
                    <w:snapToGrid w:val="0"/>
                    <w:rPr>
                      <w:bCs/>
                      <w:szCs w:val="21"/>
                    </w:rPr>
                  </w:pPr>
                </w:p>
              </w:tc>
              <w:tc>
                <w:tcPr>
                  <w:tcW w:w="657" w:type="dxa"/>
                  <w:vMerge w:val="continue"/>
                  <w:vAlign w:val="center"/>
                </w:tcPr>
                <w:p>
                  <w:pPr>
                    <w:adjustRightInd w:val="0"/>
                    <w:snapToGrid w:val="0"/>
                    <w:rPr>
                      <w:bCs/>
                      <w:szCs w:val="21"/>
                    </w:rPr>
                  </w:pPr>
                </w:p>
              </w:tc>
              <w:tc>
                <w:tcPr>
                  <w:tcW w:w="670" w:type="dxa"/>
                  <w:vMerge w:val="continue"/>
                  <w:vAlign w:val="center"/>
                </w:tcPr>
                <w:p>
                  <w:pPr>
                    <w:adjustRightInd w:val="0"/>
                    <w:snapToGrid w:val="0"/>
                    <w:rPr>
                      <w:bCs/>
                      <w:szCs w:val="21"/>
                    </w:rPr>
                  </w:pPr>
                </w:p>
              </w:tc>
            </w:tr>
          </w:tbl>
          <w:p>
            <w:pPr>
              <w:spacing w:line="360" w:lineRule="auto"/>
              <w:ind w:firstLine="482" w:firstLineChars="200"/>
              <w:rPr>
                <w:b/>
                <w:bCs/>
                <w:sz w:val="24"/>
                <w:lang w:val="zh-CN"/>
              </w:rPr>
            </w:pPr>
            <w:r>
              <w:rPr>
                <w:b/>
                <w:bCs/>
                <w:sz w:val="24"/>
                <w:lang w:val="zh-CN"/>
              </w:rPr>
              <w:t>4</w:t>
            </w:r>
            <w:r>
              <w:rPr>
                <w:rFonts w:hint="eastAsia"/>
                <w:b/>
                <w:bCs/>
                <w:sz w:val="24"/>
                <w:lang w:val="zh-CN"/>
              </w:rPr>
              <w:t>、臭氧</w:t>
            </w:r>
          </w:p>
          <w:p>
            <w:pPr>
              <w:spacing w:line="360" w:lineRule="auto"/>
              <w:ind w:firstLine="480" w:firstLineChars="200"/>
              <w:rPr>
                <w:sz w:val="24"/>
                <w:lang w:val="zh-CN"/>
              </w:rPr>
            </w:pPr>
            <w:r>
              <w:rPr>
                <w:rFonts w:hint="eastAsia"/>
                <w:sz w:val="24"/>
                <w:lang w:val="zh-CN"/>
              </w:rPr>
              <w:t>本项目采用等离子清洗机对工件表面的有机物、环氧树脂、光刻胶、微颗粒等污染物进行清洗，在进行清洗时，工作气体用氧气，它被加速了的电子轰击成氧离子、自由基后，氧化性极强。真空等离子状态下的氧等离子呈现淡蓝色，部分放电条件下类似白色。放电环境光线比较亮，肉眼观察时可能会出现看不到真空腔体内有放电的情况。本项目3#、4#生产厂房的等离子清洗工艺在离子体放电过程中产生臭氧，无组织排放。</w:t>
            </w:r>
          </w:p>
          <w:p>
            <w:pPr>
              <w:spacing w:line="360" w:lineRule="auto"/>
              <w:ind w:firstLine="482" w:firstLineChars="200"/>
              <w:rPr>
                <w:b/>
                <w:bCs/>
                <w:sz w:val="24"/>
                <w:lang w:val="zh-CN"/>
              </w:rPr>
            </w:pPr>
            <w:r>
              <w:rPr>
                <w:b/>
                <w:bCs/>
                <w:sz w:val="24"/>
                <w:lang w:val="zh-CN"/>
              </w:rPr>
              <w:t>5</w:t>
            </w:r>
            <w:r>
              <w:rPr>
                <w:rFonts w:hint="eastAsia"/>
                <w:b/>
                <w:bCs/>
                <w:sz w:val="24"/>
                <w:lang w:val="zh-CN"/>
              </w:rPr>
              <w:t>、氟化物</w:t>
            </w:r>
          </w:p>
          <w:p>
            <w:pPr>
              <w:spacing w:line="360" w:lineRule="auto"/>
              <w:ind w:firstLine="480" w:firstLineChars="200"/>
              <w:rPr>
                <w:sz w:val="24"/>
              </w:rPr>
            </w:pPr>
            <w:r>
              <w:rPr>
                <w:rFonts w:hint="eastAsia"/>
                <w:sz w:val="24"/>
                <w:lang w:val="zh-CN"/>
              </w:rPr>
              <w:t>本项目镀膜工序在3#生产厂房进行，根据建设单位提供的镀膜液的成分组成显示，镀膜液的主要成分为全氟辛基乙基丙烯酸酯（</w:t>
            </w:r>
            <w:r>
              <w:rPr>
                <w:sz w:val="24"/>
                <w:lang w:val="zh-CN"/>
              </w:rPr>
              <w:t>C</w:t>
            </w:r>
            <w:r>
              <w:rPr>
                <w:sz w:val="24"/>
                <w:vertAlign w:val="subscript"/>
                <w:lang w:val="zh-CN"/>
              </w:rPr>
              <w:t>13</w:t>
            </w:r>
            <w:r>
              <w:rPr>
                <w:sz w:val="24"/>
                <w:lang w:val="zh-CN"/>
              </w:rPr>
              <w:t>H</w:t>
            </w:r>
            <w:r>
              <w:rPr>
                <w:sz w:val="24"/>
                <w:vertAlign w:val="subscript"/>
                <w:lang w:val="zh-CN"/>
              </w:rPr>
              <w:t>7</w:t>
            </w:r>
            <w:r>
              <w:rPr>
                <w:sz w:val="24"/>
                <w:lang w:val="zh-CN"/>
              </w:rPr>
              <w:t>F</w:t>
            </w:r>
            <w:r>
              <w:rPr>
                <w:sz w:val="24"/>
                <w:vertAlign w:val="subscript"/>
                <w:lang w:val="zh-CN"/>
              </w:rPr>
              <w:t>17</w:t>
            </w:r>
            <w:r>
              <w:rPr>
                <w:sz w:val="24"/>
                <w:lang w:val="zh-CN"/>
              </w:rPr>
              <w:t>O</w:t>
            </w:r>
            <w:r>
              <w:rPr>
                <w:sz w:val="24"/>
                <w:vertAlign w:val="subscript"/>
                <w:lang w:val="zh-CN"/>
              </w:rPr>
              <w:t>2</w:t>
            </w:r>
            <w:r>
              <w:rPr>
                <w:rFonts w:hint="eastAsia"/>
                <w:sz w:val="24"/>
                <w:lang w:val="zh-CN"/>
              </w:rPr>
              <w:t>），</w:t>
            </w:r>
            <w:r>
              <w:rPr>
                <w:rFonts w:hint="eastAsia" w:ascii="宋体" w:hAnsi="宋体" w:cs="宋体"/>
                <w:sz w:val="24"/>
              </w:rPr>
              <w:t>镀膜产生的废气通过管道进入设备自带吸附器过滤后进入废气排气系统</w:t>
            </w:r>
            <w:r>
              <w:rPr>
                <w:rFonts w:hint="eastAsia"/>
                <w:sz w:val="24"/>
              </w:rPr>
              <w:t>有组织</w:t>
            </w:r>
            <w:r>
              <w:rPr>
                <w:sz w:val="24"/>
              </w:rPr>
              <w:t>排放</w:t>
            </w:r>
            <w:r>
              <w:rPr>
                <w:rFonts w:hint="eastAsia" w:ascii="宋体" w:hAnsi="宋体" w:cs="宋体"/>
                <w:sz w:val="24"/>
              </w:rPr>
              <w:t>。</w:t>
            </w:r>
            <w:r>
              <w:rPr>
                <w:rFonts w:hint="eastAsia"/>
                <w:sz w:val="24"/>
                <w:lang w:val="zh-CN"/>
              </w:rPr>
              <w:t>本项目镀膜液年使用量为1</w:t>
            </w:r>
            <w:r>
              <w:rPr>
                <w:sz w:val="24"/>
                <w:lang w:val="zh-CN"/>
              </w:rPr>
              <w:t>.7t</w:t>
            </w:r>
            <w:r>
              <w:rPr>
                <w:rFonts w:hint="eastAsia"/>
                <w:sz w:val="24"/>
                <w:lang w:val="zh-CN"/>
              </w:rPr>
              <w:t>，根据分子式核算，氟化物产生量为1</w:t>
            </w:r>
            <w:r>
              <w:rPr>
                <w:sz w:val="24"/>
                <w:lang w:val="zh-CN"/>
              </w:rPr>
              <w:t>.06t/a</w:t>
            </w:r>
            <w:r>
              <w:rPr>
                <w:rFonts w:hint="eastAsia"/>
                <w:sz w:val="24"/>
                <w:lang w:val="zh-CN"/>
              </w:rPr>
              <w:t>，</w:t>
            </w:r>
            <w:r>
              <w:rPr>
                <w:rFonts w:hint="eastAsia" w:ascii="宋体" w:hAnsi="宋体" w:cs="宋体"/>
                <w:sz w:val="24"/>
              </w:rPr>
              <w:t>镀膜产生的氟化物通过管道收集，</w:t>
            </w:r>
            <w:r>
              <w:rPr>
                <w:sz w:val="24"/>
              </w:rPr>
              <w:t>收集效率按90%计，</w:t>
            </w:r>
            <w:r>
              <w:rPr>
                <w:rFonts w:hint="eastAsia"/>
                <w:sz w:val="24"/>
              </w:rPr>
              <w:t>镀膜</w:t>
            </w:r>
            <w:r>
              <w:rPr>
                <w:sz w:val="24"/>
              </w:rPr>
              <w:t>工序每天工作约20h，工作时间300天</w:t>
            </w:r>
            <w:r>
              <w:rPr>
                <w:rFonts w:hint="eastAsia"/>
                <w:sz w:val="24"/>
              </w:rPr>
              <w:t>，</w:t>
            </w:r>
            <w:r>
              <w:rPr>
                <w:sz w:val="24"/>
              </w:rPr>
              <w:t>收集量为0.954t/a（0.159kg/h）</w:t>
            </w:r>
            <w:r>
              <w:rPr>
                <w:rFonts w:hint="eastAsia"/>
                <w:sz w:val="24"/>
              </w:rPr>
              <w:t>，未收集的无组织排放，无组织排放量为</w:t>
            </w:r>
            <w:r>
              <w:rPr>
                <w:sz w:val="24"/>
              </w:rPr>
              <w:t>0.11t/a。</w:t>
            </w:r>
          </w:p>
          <w:p>
            <w:pPr>
              <w:spacing w:line="360" w:lineRule="auto"/>
              <w:ind w:firstLine="480" w:firstLineChars="200"/>
              <w:rPr>
                <w:sz w:val="24"/>
              </w:rPr>
            </w:pPr>
            <w:r>
              <w:rPr>
                <w:rFonts w:hint="eastAsia" w:ascii="宋体" w:hAnsi="宋体" w:cs="宋体"/>
                <w:sz w:val="24"/>
              </w:rPr>
              <w:t>收集后的氟化物进入设备自带</w:t>
            </w:r>
            <w:r>
              <w:rPr>
                <w:rFonts w:hint="eastAsia"/>
                <w:sz w:val="24"/>
              </w:rPr>
              <w:t>的</w:t>
            </w:r>
            <w:r>
              <w:rPr>
                <w:rFonts w:hint="eastAsia" w:ascii="宋体" w:hAnsi="宋体" w:cs="宋体"/>
                <w:sz w:val="24"/>
              </w:rPr>
              <w:t>吸附器过滤后</w:t>
            </w:r>
            <w:r>
              <w:rPr>
                <w:sz w:val="24"/>
              </w:rPr>
              <w:t>通过27m高排气筒排放</w:t>
            </w:r>
            <w:r>
              <w:rPr>
                <w:rFonts w:hint="eastAsia" w:ascii="宋体" w:hAnsi="宋体" w:cs="宋体"/>
                <w:sz w:val="24"/>
              </w:rPr>
              <w:t>，处理效率按</w:t>
            </w:r>
            <w:r>
              <w:rPr>
                <w:sz w:val="24"/>
              </w:rPr>
              <w:t>90%</w:t>
            </w:r>
            <w:r>
              <w:rPr>
                <w:rFonts w:hint="eastAsia"/>
                <w:sz w:val="24"/>
              </w:rPr>
              <w:t>计，风机风量为5</w:t>
            </w:r>
            <w:r>
              <w:rPr>
                <w:sz w:val="24"/>
              </w:rPr>
              <w:t>000m</w:t>
            </w:r>
            <w:r>
              <w:rPr>
                <w:sz w:val="24"/>
                <w:vertAlign w:val="superscript"/>
              </w:rPr>
              <w:t>3</w:t>
            </w:r>
            <w:r>
              <w:rPr>
                <w:sz w:val="24"/>
              </w:rPr>
              <w:t>/h</w:t>
            </w:r>
            <w:r>
              <w:rPr>
                <w:rFonts w:hint="eastAsia"/>
                <w:sz w:val="24"/>
              </w:rPr>
              <w:t>，镀膜氟化物有组织排放量为</w:t>
            </w:r>
            <w:r>
              <w:rPr>
                <w:sz w:val="24"/>
              </w:rPr>
              <w:t>0.095t/a</w:t>
            </w:r>
            <w:r>
              <w:rPr>
                <w:rFonts w:hint="eastAsia"/>
                <w:sz w:val="24"/>
              </w:rPr>
              <w:t>（</w:t>
            </w:r>
            <w:r>
              <w:rPr>
                <w:sz w:val="24"/>
              </w:rPr>
              <w:t>0.0159kg/h</w:t>
            </w:r>
            <w:r>
              <w:rPr>
                <w:rFonts w:hint="eastAsia"/>
                <w:sz w:val="24"/>
              </w:rPr>
              <w:t>），排放浓度为</w:t>
            </w:r>
            <w:r>
              <w:rPr>
                <w:sz w:val="24"/>
              </w:rPr>
              <w:t>3.18</w:t>
            </w:r>
            <w:r>
              <w:rPr>
                <w:rFonts w:hint="eastAsia"/>
                <w:sz w:val="24"/>
              </w:rPr>
              <w:t>mg/m</w:t>
            </w:r>
            <w:r>
              <w:rPr>
                <w:rFonts w:hint="eastAsia"/>
                <w:sz w:val="24"/>
                <w:vertAlign w:val="superscript"/>
              </w:rPr>
              <w:t>3</w:t>
            </w:r>
            <w:r>
              <w:rPr>
                <w:rFonts w:hint="eastAsia"/>
                <w:sz w:val="24"/>
              </w:rPr>
              <w:t>。</w:t>
            </w:r>
          </w:p>
          <w:p>
            <w:pPr>
              <w:spacing w:line="360" w:lineRule="auto"/>
              <w:ind w:firstLine="482" w:firstLineChars="200"/>
              <w:rPr>
                <w:b/>
                <w:bCs/>
                <w:sz w:val="24"/>
                <w:lang w:val="zh-CN"/>
              </w:rPr>
            </w:pPr>
            <w:r>
              <w:rPr>
                <w:b/>
                <w:bCs/>
                <w:sz w:val="24"/>
                <w:lang w:val="zh-CN"/>
              </w:rPr>
              <w:t>6</w:t>
            </w:r>
            <w:r>
              <w:rPr>
                <w:rFonts w:hint="eastAsia"/>
                <w:b/>
                <w:bCs/>
                <w:sz w:val="24"/>
                <w:lang w:val="zh-CN"/>
              </w:rPr>
              <w:t>、锅炉废气</w:t>
            </w:r>
          </w:p>
          <w:p>
            <w:pPr>
              <w:adjustRightInd w:val="0"/>
              <w:snapToGrid w:val="0"/>
              <w:spacing w:line="360" w:lineRule="auto"/>
              <w:ind w:firstLine="480" w:firstLineChars="200"/>
              <w:rPr>
                <w:b/>
                <w:bCs/>
                <w:sz w:val="24"/>
                <w:szCs w:val="21"/>
              </w:rPr>
            </w:pPr>
            <w:r>
              <w:rPr>
                <w:bCs/>
                <w:sz w:val="24"/>
                <w:szCs w:val="21"/>
              </w:rPr>
              <w:t>本项目运营期锅炉</w:t>
            </w:r>
            <w:r>
              <w:rPr>
                <w:rFonts w:hint="eastAsia"/>
                <w:bCs/>
                <w:sz w:val="24"/>
                <w:szCs w:val="21"/>
              </w:rPr>
              <w:t>为2台，分别为已验工程中备用的1台7</w:t>
            </w:r>
            <w:r>
              <w:rPr>
                <w:bCs/>
                <w:sz w:val="24"/>
                <w:szCs w:val="21"/>
              </w:rPr>
              <w:t>MW</w:t>
            </w:r>
            <w:r>
              <w:rPr>
                <w:rFonts w:hint="eastAsia"/>
                <w:bCs/>
                <w:sz w:val="24"/>
                <w:szCs w:val="21"/>
              </w:rPr>
              <w:t>燃气锅炉（2#）及拟建项目的1台7</w:t>
            </w:r>
            <w:r>
              <w:rPr>
                <w:bCs/>
                <w:sz w:val="24"/>
                <w:szCs w:val="21"/>
              </w:rPr>
              <w:t>MW</w:t>
            </w:r>
            <w:r>
              <w:rPr>
                <w:rFonts w:hint="eastAsia"/>
                <w:bCs/>
                <w:sz w:val="24"/>
                <w:szCs w:val="21"/>
              </w:rPr>
              <w:t>燃气锅炉（</w:t>
            </w:r>
            <w:r>
              <w:rPr>
                <w:bCs/>
                <w:sz w:val="24"/>
                <w:szCs w:val="21"/>
              </w:rPr>
              <w:t>3</w:t>
            </w:r>
            <w:r>
              <w:rPr>
                <w:rFonts w:hint="eastAsia"/>
                <w:bCs/>
                <w:sz w:val="24"/>
                <w:szCs w:val="21"/>
              </w:rPr>
              <w:t>#）。锅炉燃烧</w:t>
            </w:r>
            <w:r>
              <w:rPr>
                <w:bCs/>
                <w:sz w:val="24"/>
                <w:szCs w:val="21"/>
              </w:rPr>
              <w:t>烟气</w:t>
            </w:r>
            <w:r>
              <w:rPr>
                <w:rFonts w:hint="eastAsia"/>
                <w:bCs/>
                <w:sz w:val="24"/>
                <w:szCs w:val="21"/>
              </w:rPr>
              <w:t>中</w:t>
            </w:r>
            <w:r>
              <w:rPr>
                <w:bCs/>
                <w:sz w:val="24"/>
                <w:szCs w:val="21"/>
              </w:rPr>
              <w:t>主要</w:t>
            </w:r>
            <w:r>
              <w:rPr>
                <w:rFonts w:hint="eastAsia"/>
                <w:bCs/>
                <w:sz w:val="24"/>
                <w:szCs w:val="21"/>
              </w:rPr>
              <w:t>污染物</w:t>
            </w:r>
            <w:r>
              <w:rPr>
                <w:bCs/>
                <w:sz w:val="24"/>
                <w:szCs w:val="21"/>
              </w:rPr>
              <w:t>为颗粒物、二氧化硫、氮氧化物。</w:t>
            </w:r>
          </w:p>
          <w:p>
            <w:pPr>
              <w:adjustRightInd w:val="0"/>
              <w:snapToGrid w:val="0"/>
              <w:spacing w:line="360" w:lineRule="auto"/>
              <w:ind w:firstLine="480" w:firstLineChars="200"/>
              <w:rPr>
                <w:bCs/>
                <w:sz w:val="24"/>
                <w:szCs w:val="21"/>
              </w:rPr>
            </w:pPr>
            <w:r>
              <w:rPr>
                <w:rFonts w:hint="eastAsia"/>
                <w:bCs/>
                <w:sz w:val="24"/>
                <w:szCs w:val="21"/>
              </w:rPr>
              <w:t>根据</w:t>
            </w:r>
            <w:r>
              <w:rPr>
                <w:bCs/>
                <w:sz w:val="24"/>
                <w:szCs w:val="21"/>
              </w:rPr>
              <w:t>《</w:t>
            </w:r>
            <w:r>
              <w:rPr>
                <w:rFonts w:hint="eastAsia"/>
                <w:bCs/>
                <w:sz w:val="24"/>
                <w:szCs w:val="21"/>
              </w:rPr>
              <w:t>污染源</w:t>
            </w:r>
            <w:r>
              <w:rPr>
                <w:bCs/>
                <w:sz w:val="24"/>
                <w:szCs w:val="21"/>
              </w:rPr>
              <w:t>源强核算技术</w:t>
            </w:r>
            <w:r>
              <w:rPr>
                <w:rFonts w:hint="eastAsia"/>
                <w:bCs/>
                <w:sz w:val="24"/>
                <w:szCs w:val="21"/>
              </w:rPr>
              <w:t>指南</w:t>
            </w:r>
            <w:r>
              <w:rPr>
                <w:bCs/>
                <w:sz w:val="24"/>
                <w:szCs w:val="21"/>
              </w:rPr>
              <w:t>》</w:t>
            </w:r>
            <w:r>
              <w:rPr>
                <w:rFonts w:hint="eastAsia"/>
                <w:bCs/>
                <w:sz w:val="24"/>
                <w:szCs w:val="21"/>
              </w:rPr>
              <w:t>（HJ991</w:t>
            </w:r>
            <w:r>
              <w:rPr>
                <w:bCs/>
                <w:sz w:val="24"/>
                <w:szCs w:val="21"/>
              </w:rPr>
              <w:t>-2018</w:t>
            </w:r>
            <w:r>
              <w:rPr>
                <w:rFonts w:hint="eastAsia"/>
                <w:bCs/>
                <w:sz w:val="24"/>
                <w:szCs w:val="21"/>
              </w:rPr>
              <w:t>），本次采用类比法</w:t>
            </w:r>
            <w:r>
              <w:rPr>
                <w:bCs/>
                <w:sz w:val="24"/>
                <w:szCs w:val="21"/>
              </w:rPr>
              <w:t>核算锅炉的颗粒物、二氧化硫</w:t>
            </w:r>
            <w:r>
              <w:rPr>
                <w:rFonts w:hint="eastAsia"/>
                <w:bCs/>
                <w:sz w:val="24"/>
                <w:szCs w:val="21"/>
              </w:rPr>
              <w:t>、</w:t>
            </w:r>
            <w:r>
              <w:rPr>
                <w:bCs/>
                <w:sz w:val="24"/>
                <w:szCs w:val="21"/>
              </w:rPr>
              <w:t>氮氧化物</w:t>
            </w:r>
            <w:r>
              <w:rPr>
                <w:rFonts w:hint="eastAsia"/>
                <w:bCs/>
                <w:sz w:val="24"/>
                <w:szCs w:val="21"/>
              </w:rPr>
              <w:t>的</w:t>
            </w:r>
            <w:r>
              <w:rPr>
                <w:bCs/>
                <w:sz w:val="24"/>
                <w:szCs w:val="21"/>
              </w:rPr>
              <w:t>源强</w:t>
            </w:r>
            <w:r>
              <w:rPr>
                <w:rFonts w:hint="eastAsia"/>
                <w:bCs/>
                <w:sz w:val="24"/>
                <w:szCs w:val="21"/>
              </w:rPr>
              <w:t>。</w:t>
            </w:r>
          </w:p>
          <w:p>
            <w:pPr>
              <w:adjustRightInd w:val="0"/>
              <w:snapToGrid w:val="0"/>
              <w:spacing w:line="360" w:lineRule="auto"/>
              <w:ind w:firstLine="480" w:firstLineChars="200"/>
              <w:rPr>
                <w:bCs/>
                <w:sz w:val="24"/>
                <w:szCs w:val="21"/>
              </w:rPr>
            </w:pPr>
            <w:r>
              <w:rPr>
                <w:rFonts w:hint="eastAsia" w:ascii="宋体" w:hAnsi="宋体"/>
                <w:bCs/>
                <w:sz w:val="24"/>
                <w:szCs w:val="21"/>
              </w:rPr>
              <w:t xml:space="preserve">⑴ </w:t>
            </w:r>
            <w:r>
              <w:rPr>
                <w:rFonts w:hint="eastAsia"/>
                <w:bCs/>
                <w:sz w:val="24"/>
                <w:szCs w:val="21"/>
              </w:rPr>
              <w:t>类比条件分析</w:t>
            </w:r>
          </w:p>
          <w:p>
            <w:pPr>
              <w:adjustRightInd w:val="0"/>
              <w:snapToGrid w:val="0"/>
              <w:spacing w:line="360" w:lineRule="auto"/>
              <w:ind w:firstLine="480" w:firstLineChars="200"/>
              <w:rPr>
                <w:bCs/>
                <w:sz w:val="24"/>
                <w:szCs w:val="21"/>
              </w:rPr>
            </w:pPr>
            <w:r>
              <w:rPr>
                <w:rFonts w:hint="eastAsia"/>
                <w:bCs/>
                <w:sz w:val="24"/>
                <w:szCs w:val="21"/>
              </w:rPr>
              <w:t>①燃料、辅料、副产物类型相同，燃料为城市天然气、辅料等均相同；</w:t>
            </w:r>
          </w:p>
          <w:p>
            <w:pPr>
              <w:adjustRightInd w:val="0"/>
              <w:snapToGrid w:val="0"/>
              <w:spacing w:line="360" w:lineRule="auto"/>
              <w:ind w:firstLine="480" w:firstLineChars="200"/>
              <w:rPr>
                <w:bCs/>
                <w:sz w:val="24"/>
                <w:szCs w:val="21"/>
              </w:rPr>
            </w:pPr>
            <w:r>
              <w:rPr>
                <w:rFonts w:hint="eastAsia"/>
                <w:sz w:val="24"/>
              </w:rPr>
              <w:t>②锅炉类型均为天然气热水锅炉、类比锅炉规模为</w:t>
            </w:r>
            <w:r>
              <w:rPr>
                <w:sz w:val="24"/>
              </w:rPr>
              <w:t>7MW</w:t>
            </w:r>
            <w:r>
              <w:rPr>
                <w:rFonts w:hint="eastAsia"/>
                <w:sz w:val="24"/>
              </w:rPr>
              <w:t>，本项目锅炉规模为</w:t>
            </w:r>
            <w:r>
              <w:rPr>
                <w:sz w:val="24"/>
              </w:rPr>
              <w:t>7MW</w:t>
            </w:r>
            <w:r>
              <w:rPr>
                <w:rFonts w:hint="eastAsia"/>
                <w:sz w:val="24"/>
              </w:rPr>
              <w:t>，规模一致；</w:t>
            </w:r>
          </w:p>
          <w:p>
            <w:pPr>
              <w:adjustRightInd w:val="0"/>
              <w:snapToGrid w:val="0"/>
              <w:spacing w:line="360" w:lineRule="auto"/>
              <w:ind w:firstLine="480" w:firstLineChars="200"/>
              <w:rPr>
                <w:sz w:val="24"/>
              </w:rPr>
            </w:pPr>
            <w:r>
              <w:rPr>
                <w:rFonts w:hint="eastAsia"/>
                <w:sz w:val="24"/>
              </w:rPr>
              <w:t>③污染控制措施相似，均采用低氮燃烧器。</w:t>
            </w:r>
          </w:p>
          <w:p>
            <w:pPr>
              <w:adjustRightInd w:val="0"/>
              <w:snapToGrid w:val="0"/>
              <w:spacing w:line="360" w:lineRule="auto"/>
              <w:ind w:firstLine="480" w:firstLineChars="200"/>
              <w:rPr>
                <w:bCs/>
                <w:sz w:val="24"/>
                <w:szCs w:val="21"/>
              </w:rPr>
            </w:pPr>
            <w:r>
              <w:rPr>
                <w:rFonts w:hint="eastAsia"/>
                <w:bCs/>
                <w:sz w:val="24"/>
              </w:rPr>
              <w:t>因此，本次类比条件满足《</w:t>
            </w:r>
            <w:r>
              <w:rPr>
                <w:rFonts w:hint="eastAsia"/>
                <w:bCs/>
                <w:sz w:val="24"/>
                <w:szCs w:val="21"/>
              </w:rPr>
              <w:t>污染源</w:t>
            </w:r>
            <w:r>
              <w:rPr>
                <w:bCs/>
                <w:sz w:val="24"/>
                <w:szCs w:val="21"/>
              </w:rPr>
              <w:t>源强核算技术</w:t>
            </w:r>
            <w:r>
              <w:rPr>
                <w:rFonts w:hint="eastAsia"/>
                <w:bCs/>
                <w:sz w:val="24"/>
                <w:szCs w:val="21"/>
              </w:rPr>
              <w:t>指南</w:t>
            </w:r>
            <w:r>
              <w:rPr>
                <w:rFonts w:hint="eastAsia"/>
                <w:bCs/>
                <w:sz w:val="24"/>
              </w:rPr>
              <w:t>》（</w:t>
            </w:r>
            <w:r>
              <w:rPr>
                <w:rFonts w:hint="eastAsia"/>
                <w:bCs/>
                <w:sz w:val="24"/>
                <w:szCs w:val="21"/>
              </w:rPr>
              <w:t>HJ991</w:t>
            </w:r>
            <w:r>
              <w:rPr>
                <w:bCs/>
                <w:sz w:val="24"/>
                <w:szCs w:val="21"/>
              </w:rPr>
              <w:t>-2018</w:t>
            </w:r>
            <w:r>
              <w:rPr>
                <w:rFonts w:hint="eastAsia"/>
                <w:bCs/>
                <w:sz w:val="24"/>
              </w:rPr>
              <w:t>）</w:t>
            </w:r>
            <w:r>
              <w:rPr>
                <w:rFonts w:hint="eastAsia"/>
                <w:bCs/>
                <w:sz w:val="24"/>
                <w:szCs w:val="21"/>
              </w:rPr>
              <w:t>中5</w:t>
            </w:r>
            <w:r>
              <w:rPr>
                <w:bCs/>
                <w:sz w:val="24"/>
                <w:szCs w:val="21"/>
              </w:rPr>
              <w:t>.2</w:t>
            </w:r>
            <w:r>
              <w:rPr>
                <w:rFonts w:hint="eastAsia"/>
                <w:bCs/>
                <w:sz w:val="24"/>
                <w:szCs w:val="21"/>
              </w:rPr>
              <w:t>相关要求。</w:t>
            </w:r>
          </w:p>
          <w:p>
            <w:pPr>
              <w:adjustRightInd w:val="0"/>
              <w:snapToGrid w:val="0"/>
              <w:spacing w:line="360" w:lineRule="auto"/>
              <w:ind w:firstLine="480" w:firstLineChars="200"/>
              <w:rPr>
                <w:bCs/>
                <w:sz w:val="24"/>
                <w:szCs w:val="21"/>
              </w:rPr>
            </w:pPr>
            <w:r>
              <w:rPr>
                <w:rFonts w:hint="eastAsia"/>
                <w:bCs/>
                <w:sz w:val="24"/>
                <w:szCs w:val="21"/>
              </w:rPr>
              <w:t>⑵ 源强确认</w:t>
            </w:r>
          </w:p>
          <w:p>
            <w:pPr>
              <w:adjustRightInd w:val="0"/>
              <w:snapToGrid w:val="0"/>
              <w:spacing w:line="360" w:lineRule="auto"/>
              <w:ind w:firstLine="480" w:firstLineChars="200"/>
              <w:rPr>
                <w:bCs/>
                <w:sz w:val="24"/>
                <w:szCs w:val="21"/>
              </w:rPr>
            </w:pPr>
            <w:r>
              <w:rPr>
                <w:rFonts w:hint="eastAsia"/>
                <w:bCs/>
                <w:sz w:val="24"/>
                <w:szCs w:val="21"/>
              </w:rPr>
              <w:t>烟气量参照《第二次全国污染源普查产排污系数手册》（试用版）中4430工业锅炉（热力供应）行业系数手册中，每燃烧1万标立方米天然气产生107753m</w:t>
            </w:r>
            <w:r>
              <w:rPr>
                <w:rFonts w:hint="eastAsia"/>
                <w:bCs/>
                <w:sz w:val="24"/>
                <w:szCs w:val="21"/>
                <w:vertAlign w:val="superscript"/>
              </w:rPr>
              <w:t>3</w:t>
            </w:r>
            <w:r>
              <w:rPr>
                <w:rFonts w:hint="eastAsia"/>
                <w:bCs/>
                <w:sz w:val="24"/>
                <w:szCs w:val="21"/>
              </w:rPr>
              <w:t>工业废气量，本项目每台锅炉天然气用量为1</w:t>
            </w:r>
            <w:r>
              <w:rPr>
                <w:bCs/>
                <w:sz w:val="24"/>
                <w:szCs w:val="21"/>
              </w:rPr>
              <w:t>90</w:t>
            </w:r>
            <w:r>
              <w:rPr>
                <w:rFonts w:hint="eastAsia"/>
                <w:bCs/>
                <w:sz w:val="24"/>
                <w:szCs w:val="21"/>
              </w:rPr>
              <w:t>万m</w:t>
            </w:r>
            <w:r>
              <w:rPr>
                <w:bCs/>
                <w:sz w:val="24"/>
                <w:szCs w:val="21"/>
                <w:vertAlign w:val="superscript"/>
              </w:rPr>
              <w:t>3</w:t>
            </w:r>
            <w:r>
              <w:rPr>
                <w:rFonts w:hint="eastAsia"/>
                <w:bCs/>
                <w:sz w:val="24"/>
                <w:szCs w:val="21"/>
              </w:rPr>
              <w:t>，每台锅炉烟气量为2</w:t>
            </w:r>
            <w:r>
              <w:rPr>
                <w:bCs/>
                <w:sz w:val="24"/>
                <w:szCs w:val="21"/>
              </w:rPr>
              <w:t>047.3070</w:t>
            </w:r>
            <w:r>
              <w:rPr>
                <w:rFonts w:hint="eastAsia"/>
                <w:bCs/>
                <w:sz w:val="24"/>
                <w:szCs w:val="21"/>
              </w:rPr>
              <w:t>万</w:t>
            </w:r>
            <w:r>
              <w:rPr>
                <w:bCs/>
                <w:sz w:val="24"/>
                <w:szCs w:val="21"/>
              </w:rPr>
              <w:t>m</w:t>
            </w:r>
            <w:r>
              <w:rPr>
                <w:bCs/>
                <w:sz w:val="24"/>
                <w:szCs w:val="21"/>
                <w:vertAlign w:val="superscript"/>
              </w:rPr>
              <w:t>3</w:t>
            </w:r>
            <w:r>
              <w:rPr>
                <w:rFonts w:hint="eastAsia"/>
                <w:bCs/>
                <w:sz w:val="24"/>
                <w:szCs w:val="21"/>
              </w:rPr>
              <w:t>。</w:t>
            </w:r>
            <w:r>
              <w:rPr>
                <w:sz w:val="24"/>
                <w:szCs w:val="20"/>
              </w:rPr>
              <w:t>本项目废气中各项污染物排放浓度</w:t>
            </w:r>
            <w:r>
              <w:rPr>
                <w:rFonts w:hint="eastAsia"/>
                <w:bCs/>
                <w:sz w:val="24"/>
                <w:szCs w:val="21"/>
              </w:rPr>
              <w:t>类比西安比亚迪电子有限公司《西安高端制造终端产业园项目组环保验收》（报告编号：B</w:t>
            </w:r>
            <w:r>
              <w:rPr>
                <w:bCs/>
                <w:sz w:val="24"/>
                <w:szCs w:val="21"/>
              </w:rPr>
              <w:t>XA2021070113-01-1</w:t>
            </w:r>
            <w:r>
              <w:rPr>
                <w:rFonts w:hint="eastAsia"/>
                <w:bCs/>
                <w:sz w:val="24"/>
                <w:szCs w:val="21"/>
              </w:rPr>
              <w:t>，见附件）</w:t>
            </w:r>
            <w:r>
              <w:rPr>
                <w:bCs/>
                <w:sz w:val="24"/>
                <w:szCs w:val="21"/>
              </w:rPr>
              <w:t>中锅炉烟气监测结果进行核算，核算结果见表4-4。</w:t>
            </w:r>
          </w:p>
          <w:p>
            <w:pPr>
              <w:adjustRightInd w:val="0"/>
              <w:snapToGrid w:val="0"/>
              <w:spacing w:line="360" w:lineRule="auto"/>
              <w:ind w:firstLine="480" w:firstLineChars="200"/>
              <w:rPr>
                <w:bCs/>
                <w:sz w:val="24"/>
                <w:szCs w:val="21"/>
              </w:rPr>
            </w:pPr>
            <w:r>
              <w:rPr>
                <w:rFonts w:hint="eastAsia"/>
                <w:bCs/>
                <w:sz w:val="24"/>
                <w:szCs w:val="21"/>
              </w:rPr>
              <w:t>类比监测结果显示采样时间：</w:t>
            </w:r>
            <w:r>
              <w:rPr>
                <w:bCs/>
                <w:sz w:val="24"/>
                <w:szCs w:val="21"/>
              </w:rPr>
              <w:t>1</w:t>
            </w:r>
            <w:r>
              <w:rPr>
                <w:rFonts w:hint="eastAsia"/>
                <w:bCs/>
                <w:sz w:val="24"/>
                <w:szCs w:val="21"/>
              </w:rPr>
              <w:t>号</w:t>
            </w:r>
            <w:r>
              <w:rPr>
                <w:bCs/>
                <w:sz w:val="24"/>
                <w:szCs w:val="21"/>
              </w:rPr>
              <w:t>7MW</w:t>
            </w:r>
            <w:r>
              <w:rPr>
                <w:rFonts w:hint="eastAsia"/>
                <w:bCs/>
                <w:sz w:val="24"/>
                <w:szCs w:val="21"/>
              </w:rPr>
              <w:t>锅炉颗粒物、二氧化硫、氮氧化物浓度最大值分别为</w:t>
            </w:r>
            <w:r>
              <w:rPr>
                <w:bCs/>
                <w:sz w:val="24"/>
                <w:szCs w:val="21"/>
              </w:rPr>
              <w:t>3.6</w:t>
            </w:r>
            <w:r>
              <w:rPr>
                <w:rFonts w:hint="eastAsia"/>
                <w:bCs/>
                <w:sz w:val="24"/>
                <w:szCs w:val="21"/>
              </w:rPr>
              <w:t>mg/m</w:t>
            </w:r>
            <w:r>
              <w:rPr>
                <w:rFonts w:hint="eastAsia"/>
                <w:bCs/>
                <w:sz w:val="24"/>
                <w:szCs w:val="21"/>
                <w:vertAlign w:val="superscript"/>
              </w:rPr>
              <w:t>3</w:t>
            </w:r>
            <w:r>
              <w:rPr>
                <w:rFonts w:hint="eastAsia"/>
                <w:bCs/>
                <w:sz w:val="24"/>
                <w:szCs w:val="21"/>
              </w:rPr>
              <w:t>、</w:t>
            </w:r>
            <w:r>
              <w:rPr>
                <w:bCs/>
                <w:sz w:val="24"/>
                <w:szCs w:val="21"/>
              </w:rPr>
              <w:t>3</w:t>
            </w:r>
            <w:r>
              <w:rPr>
                <w:rFonts w:hint="eastAsia"/>
                <w:bCs/>
                <w:sz w:val="24"/>
                <w:szCs w:val="21"/>
              </w:rPr>
              <w:t>mg/m</w:t>
            </w:r>
            <w:r>
              <w:rPr>
                <w:rFonts w:hint="eastAsia"/>
                <w:bCs/>
                <w:sz w:val="24"/>
                <w:szCs w:val="21"/>
                <w:vertAlign w:val="superscript"/>
              </w:rPr>
              <w:t>3</w:t>
            </w:r>
            <w:r>
              <w:rPr>
                <w:rFonts w:hint="eastAsia"/>
                <w:bCs/>
                <w:sz w:val="24"/>
                <w:szCs w:val="21"/>
              </w:rPr>
              <w:t>、</w:t>
            </w:r>
            <w:r>
              <w:rPr>
                <w:bCs/>
                <w:sz w:val="24"/>
                <w:szCs w:val="21"/>
              </w:rPr>
              <w:t>31</w:t>
            </w:r>
            <w:r>
              <w:rPr>
                <w:rFonts w:hint="eastAsia"/>
                <w:bCs/>
                <w:sz w:val="24"/>
                <w:szCs w:val="21"/>
              </w:rPr>
              <w:t>mg/m</w:t>
            </w:r>
            <w:r>
              <w:rPr>
                <w:rFonts w:hint="eastAsia"/>
                <w:bCs/>
                <w:sz w:val="24"/>
                <w:szCs w:val="21"/>
                <w:vertAlign w:val="superscript"/>
              </w:rPr>
              <w:t>3</w:t>
            </w:r>
            <w:r>
              <w:rPr>
                <w:rFonts w:hint="eastAsia"/>
                <w:bCs/>
                <w:sz w:val="24"/>
                <w:szCs w:val="21"/>
              </w:rPr>
              <w:t>。</w:t>
            </w:r>
          </w:p>
          <w:p>
            <w:pPr>
              <w:adjustRightInd w:val="0"/>
              <w:snapToGrid w:val="0"/>
              <w:jc w:val="center"/>
              <w:rPr>
                <w:b/>
                <w:szCs w:val="21"/>
              </w:rPr>
            </w:pPr>
            <w:r>
              <w:rPr>
                <w:rFonts w:hint="eastAsia"/>
                <w:b/>
                <w:szCs w:val="21"/>
              </w:rPr>
              <w:t>表4-</w:t>
            </w:r>
            <w:r>
              <w:rPr>
                <w:b/>
                <w:szCs w:val="21"/>
              </w:rPr>
              <w:t>4</w:t>
            </w:r>
            <w:r>
              <w:rPr>
                <w:rFonts w:hint="eastAsia"/>
                <w:b/>
                <w:szCs w:val="21"/>
              </w:rPr>
              <w:t xml:space="preserve">    锅炉废气中污染物排放情况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220"/>
              <w:gridCol w:w="1018"/>
              <w:gridCol w:w="1230"/>
              <w:gridCol w:w="1411"/>
              <w:gridCol w:w="985"/>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jc w:val="center"/>
              </w:trPr>
              <w:tc>
                <w:tcPr>
                  <w:tcW w:w="551" w:type="pct"/>
                  <w:vAlign w:val="center"/>
                </w:tcPr>
                <w:p>
                  <w:pPr>
                    <w:snapToGrid w:val="0"/>
                    <w:jc w:val="center"/>
                    <w:rPr>
                      <w:szCs w:val="21"/>
                    </w:rPr>
                  </w:pPr>
                  <w:r>
                    <w:rPr>
                      <w:szCs w:val="21"/>
                    </w:rPr>
                    <w:t>污染源</w:t>
                  </w:r>
                </w:p>
              </w:tc>
              <w:tc>
                <w:tcPr>
                  <w:tcW w:w="775" w:type="pct"/>
                  <w:vAlign w:val="center"/>
                </w:tcPr>
                <w:p>
                  <w:pPr>
                    <w:snapToGrid w:val="0"/>
                    <w:jc w:val="center"/>
                    <w:rPr>
                      <w:szCs w:val="21"/>
                    </w:rPr>
                  </w:pPr>
                  <w:r>
                    <w:rPr>
                      <w:szCs w:val="21"/>
                    </w:rPr>
                    <w:t>废气</w:t>
                  </w:r>
                  <w:r>
                    <w:rPr>
                      <w:rFonts w:hint="eastAsia"/>
                      <w:szCs w:val="21"/>
                    </w:rPr>
                    <w:t>量</w:t>
                  </w:r>
                </w:p>
                <w:p>
                  <w:pPr>
                    <w:snapToGrid w:val="0"/>
                    <w:rPr>
                      <w:szCs w:val="21"/>
                    </w:rPr>
                  </w:pPr>
                  <w:r>
                    <w:rPr>
                      <w:rFonts w:hint="eastAsia"/>
                      <w:szCs w:val="21"/>
                    </w:rPr>
                    <w:t>（</w:t>
                  </w:r>
                  <w:r>
                    <w:rPr>
                      <w:szCs w:val="21"/>
                    </w:rPr>
                    <w:t>万m</w:t>
                  </w:r>
                  <w:r>
                    <w:rPr>
                      <w:szCs w:val="21"/>
                      <w:vertAlign w:val="superscript"/>
                    </w:rPr>
                    <w:t>3</w:t>
                  </w:r>
                  <w:r>
                    <w:rPr>
                      <w:szCs w:val="21"/>
                    </w:rPr>
                    <w:t>/a</w:t>
                  </w:r>
                  <w:r>
                    <w:rPr>
                      <w:rFonts w:hint="eastAsia"/>
                      <w:szCs w:val="21"/>
                    </w:rPr>
                    <w:t>）</w:t>
                  </w:r>
                </w:p>
              </w:tc>
              <w:tc>
                <w:tcPr>
                  <w:tcW w:w="647" w:type="pct"/>
                  <w:vAlign w:val="center"/>
                </w:tcPr>
                <w:p>
                  <w:pPr>
                    <w:snapToGrid w:val="0"/>
                    <w:jc w:val="center"/>
                    <w:rPr>
                      <w:szCs w:val="21"/>
                    </w:rPr>
                  </w:pPr>
                  <w:r>
                    <w:rPr>
                      <w:szCs w:val="21"/>
                    </w:rPr>
                    <w:t>污染物</w:t>
                  </w:r>
                </w:p>
              </w:tc>
              <w:tc>
                <w:tcPr>
                  <w:tcW w:w="782" w:type="pct"/>
                  <w:vAlign w:val="center"/>
                </w:tcPr>
                <w:p>
                  <w:pPr>
                    <w:snapToGrid w:val="0"/>
                    <w:jc w:val="center"/>
                    <w:rPr>
                      <w:szCs w:val="21"/>
                    </w:rPr>
                  </w:pPr>
                  <w:r>
                    <w:rPr>
                      <w:szCs w:val="21"/>
                    </w:rPr>
                    <w:t>排放浓度</w:t>
                  </w:r>
                </w:p>
                <w:p>
                  <w:pPr>
                    <w:snapToGrid w:val="0"/>
                    <w:jc w:val="center"/>
                    <w:rPr>
                      <w:szCs w:val="21"/>
                    </w:rPr>
                  </w:pPr>
                  <w:r>
                    <w:rPr>
                      <w:szCs w:val="21"/>
                    </w:rPr>
                    <w:t>（mg/m</w:t>
                  </w:r>
                  <w:r>
                    <w:rPr>
                      <w:szCs w:val="21"/>
                      <w:vertAlign w:val="superscript"/>
                    </w:rPr>
                    <w:t>3</w:t>
                  </w:r>
                  <w:r>
                    <w:rPr>
                      <w:szCs w:val="21"/>
                    </w:rPr>
                    <w:t>）</w:t>
                  </w:r>
                </w:p>
              </w:tc>
              <w:tc>
                <w:tcPr>
                  <w:tcW w:w="897" w:type="pct"/>
                  <w:vAlign w:val="center"/>
                </w:tcPr>
                <w:p>
                  <w:pPr>
                    <w:snapToGrid w:val="0"/>
                    <w:jc w:val="center"/>
                    <w:rPr>
                      <w:szCs w:val="21"/>
                    </w:rPr>
                  </w:pPr>
                  <w:r>
                    <w:rPr>
                      <w:szCs w:val="21"/>
                    </w:rPr>
                    <w:t>排放速率（kg/h）</w:t>
                  </w:r>
                </w:p>
              </w:tc>
              <w:tc>
                <w:tcPr>
                  <w:tcW w:w="626" w:type="pct"/>
                  <w:vAlign w:val="center"/>
                </w:tcPr>
                <w:p>
                  <w:pPr>
                    <w:snapToGrid w:val="0"/>
                    <w:jc w:val="center"/>
                    <w:rPr>
                      <w:szCs w:val="21"/>
                    </w:rPr>
                  </w:pPr>
                  <w:r>
                    <w:rPr>
                      <w:szCs w:val="21"/>
                    </w:rPr>
                    <w:t>排放量</w:t>
                  </w:r>
                </w:p>
                <w:p>
                  <w:pPr>
                    <w:snapToGrid w:val="0"/>
                    <w:jc w:val="center"/>
                    <w:rPr>
                      <w:szCs w:val="21"/>
                    </w:rPr>
                  </w:pPr>
                  <w:r>
                    <w:rPr>
                      <w:szCs w:val="21"/>
                    </w:rPr>
                    <w:t>（t/a）</w:t>
                  </w:r>
                </w:p>
              </w:tc>
              <w:tc>
                <w:tcPr>
                  <w:tcW w:w="722" w:type="pct"/>
                  <w:vAlign w:val="center"/>
                </w:tcPr>
                <w:p>
                  <w:pPr>
                    <w:snapToGrid w:val="0"/>
                    <w:jc w:val="center"/>
                    <w:rPr>
                      <w:szCs w:val="21"/>
                    </w:rPr>
                  </w:pPr>
                  <w:r>
                    <w:rPr>
                      <w:szCs w:val="21"/>
                    </w:rPr>
                    <w:t>标准限值</w:t>
                  </w:r>
                </w:p>
                <w:p>
                  <w:pPr>
                    <w:snapToGrid w:val="0"/>
                    <w:rPr>
                      <w:szCs w:val="21"/>
                    </w:rPr>
                  </w:pPr>
                  <w:r>
                    <w:rPr>
                      <w:szCs w:val="21"/>
                    </w:rPr>
                    <w:t>（mg/m</w:t>
                  </w:r>
                  <w:r>
                    <w:rPr>
                      <w:szCs w:val="21"/>
                      <w:vertAlign w:val="superscript"/>
                    </w:rPr>
                    <w:t>3</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1" w:type="pct"/>
                  <w:vMerge w:val="restart"/>
                  <w:vAlign w:val="center"/>
                </w:tcPr>
                <w:p>
                  <w:pPr>
                    <w:snapToGrid w:val="0"/>
                    <w:jc w:val="center"/>
                    <w:rPr>
                      <w:szCs w:val="21"/>
                    </w:rPr>
                  </w:pPr>
                  <w:r>
                    <w:rPr>
                      <w:szCs w:val="21"/>
                    </w:rPr>
                    <w:t>2</w:t>
                  </w:r>
                  <w:r>
                    <w:rPr>
                      <w:rFonts w:hint="eastAsia"/>
                      <w:szCs w:val="21"/>
                    </w:rPr>
                    <w:t>#燃气锅炉</w:t>
                  </w:r>
                </w:p>
              </w:tc>
              <w:tc>
                <w:tcPr>
                  <w:tcW w:w="775" w:type="pct"/>
                  <w:vMerge w:val="restart"/>
                  <w:vAlign w:val="center"/>
                </w:tcPr>
                <w:p>
                  <w:pPr>
                    <w:snapToGrid w:val="0"/>
                    <w:jc w:val="center"/>
                    <w:rPr>
                      <w:szCs w:val="21"/>
                    </w:rPr>
                  </w:pPr>
                  <w:r>
                    <w:rPr>
                      <w:szCs w:val="21"/>
                    </w:rPr>
                    <w:t>2047.307</w:t>
                  </w:r>
                </w:p>
              </w:tc>
              <w:tc>
                <w:tcPr>
                  <w:tcW w:w="647" w:type="pct"/>
                  <w:vAlign w:val="center"/>
                </w:tcPr>
                <w:p>
                  <w:pPr>
                    <w:snapToGrid w:val="0"/>
                    <w:jc w:val="center"/>
                    <w:rPr>
                      <w:szCs w:val="21"/>
                    </w:rPr>
                  </w:pPr>
                  <w:r>
                    <w:rPr>
                      <w:szCs w:val="21"/>
                    </w:rPr>
                    <w:t>颗粒物</w:t>
                  </w:r>
                </w:p>
              </w:tc>
              <w:tc>
                <w:tcPr>
                  <w:tcW w:w="782" w:type="pct"/>
                  <w:vAlign w:val="center"/>
                </w:tcPr>
                <w:p>
                  <w:pPr>
                    <w:snapToGrid w:val="0"/>
                    <w:jc w:val="center"/>
                    <w:rPr>
                      <w:szCs w:val="21"/>
                    </w:rPr>
                  </w:pPr>
                  <w:r>
                    <w:rPr>
                      <w:szCs w:val="21"/>
                    </w:rPr>
                    <w:t>3.6</w:t>
                  </w:r>
                </w:p>
              </w:tc>
              <w:tc>
                <w:tcPr>
                  <w:tcW w:w="897" w:type="pct"/>
                  <w:vAlign w:val="center"/>
                </w:tcPr>
                <w:p>
                  <w:pPr>
                    <w:snapToGrid w:val="0"/>
                    <w:jc w:val="center"/>
                    <w:rPr>
                      <w:szCs w:val="21"/>
                    </w:rPr>
                  </w:pPr>
                  <w:r>
                    <w:rPr>
                      <w:szCs w:val="21"/>
                    </w:rPr>
                    <w:t>0.025</w:t>
                  </w:r>
                </w:p>
              </w:tc>
              <w:tc>
                <w:tcPr>
                  <w:tcW w:w="626" w:type="pct"/>
                  <w:vAlign w:val="center"/>
                </w:tcPr>
                <w:p>
                  <w:pPr>
                    <w:snapToGrid w:val="0"/>
                    <w:jc w:val="center"/>
                    <w:rPr>
                      <w:szCs w:val="21"/>
                    </w:rPr>
                  </w:pPr>
                  <w:r>
                    <w:rPr>
                      <w:rFonts w:hint="eastAsia"/>
                      <w:szCs w:val="21"/>
                    </w:rPr>
                    <w:t>0</w:t>
                  </w:r>
                  <w:r>
                    <w:rPr>
                      <w:szCs w:val="21"/>
                    </w:rPr>
                    <w:t>.073</w:t>
                  </w:r>
                </w:p>
              </w:tc>
              <w:tc>
                <w:tcPr>
                  <w:tcW w:w="722" w:type="pct"/>
                  <w:vAlign w:val="center"/>
                </w:tcPr>
                <w:p>
                  <w:pPr>
                    <w:snapToGrid w:val="0"/>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1" w:type="pct"/>
                  <w:vMerge w:val="continue"/>
                  <w:vAlign w:val="center"/>
                </w:tcPr>
                <w:p>
                  <w:pPr>
                    <w:snapToGrid w:val="0"/>
                    <w:jc w:val="center"/>
                    <w:rPr>
                      <w:szCs w:val="21"/>
                    </w:rPr>
                  </w:pPr>
                </w:p>
              </w:tc>
              <w:tc>
                <w:tcPr>
                  <w:tcW w:w="775" w:type="pct"/>
                  <w:vMerge w:val="continue"/>
                  <w:vAlign w:val="center"/>
                </w:tcPr>
                <w:p>
                  <w:pPr>
                    <w:snapToGrid w:val="0"/>
                    <w:jc w:val="center"/>
                    <w:rPr>
                      <w:szCs w:val="21"/>
                    </w:rPr>
                  </w:pPr>
                </w:p>
              </w:tc>
              <w:tc>
                <w:tcPr>
                  <w:tcW w:w="647" w:type="pct"/>
                  <w:vAlign w:val="center"/>
                </w:tcPr>
                <w:p>
                  <w:pPr>
                    <w:snapToGrid w:val="0"/>
                    <w:jc w:val="center"/>
                    <w:rPr>
                      <w:szCs w:val="21"/>
                    </w:rPr>
                  </w:pPr>
                  <w:r>
                    <w:rPr>
                      <w:szCs w:val="21"/>
                    </w:rPr>
                    <w:t>SO</w:t>
                  </w:r>
                  <w:r>
                    <w:rPr>
                      <w:szCs w:val="21"/>
                      <w:vertAlign w:val="subscript"/>
                    </w:rPr>
                    <w:t>2</w:t>
                  </w:r>
                </w:p>
              </w:tc>
              <w:tc>
                <w:tcPr>
                  <w:tcW w:w="782" w:type="pct"/>
                  <w:vAlign w:val="center"/>
                </w:tcPr>
                <w:p>
                  <w:pPr>
                    <w:snapToGrid w:val="0"/>
                    <w:jc w:val="center"/>
                    <w:rPr>
                      <w:szCs w:val="21"/>
                    </w:rPr>
                  </w:pPr>
                  <w:r>
                    <w:rPr>
                      <w:szCs w:val="21"/>
                    </w:rPr>
                    <w:t>3</w:t>
                  </w:r>
                </w:p>
              </w:tc>
              <w:tc>
                <w:tcPr>
                  <w:tcW w:w="897" w:type="pct"/>
                  <w:vAlign w:val="center"/>
                </w:tcPr>
                <w:p>
                  <w:pPr>
                    <w:snapToGrid w:val="0"/>
                    <w:jc w:val="center"/>
                    <w:rPr>
                      <w:szCs w:val="21"/>
                    </w:rPr>
                  </w:pPr>
                  <w:r>
                    <w:rPr>
                      <w:szCs w:val="21"/>
                    </w:rPr>
                    <w:t>0.021</w:t>
                  </w:r>
                </w:p>
              </w:tc>
              <w:tc>
                <w:tcPr>
                  <w:tcW w:w="626" w:type="pct"/>
                  <w:vAlign w:val="center"/>
                </w:tcPr>
                <w:p>
                  <w:pPr>
                    <w:snapToGrid w:val="0"/>
                    <w:jc w:val="center"/>
                    <w:rPr>
                      <w:szCs w:val="21"/>
                    </w:rPr>
                  </w:pPr>
                  <w:r>
                    <w:rPr>
                      <w:rFonts w:hint="eastAsia"/>
                      <w:szCs w:val="21"/>
                    </w:rPr>
                    <w:t>0</w:t>
                  </w:r>
                  <w:r>
                    <w:rPr>
                      <w:szCs w:val="21"/>
                    </w:rPr>
                    <w:t>.061</w:t>
                  </w:r>
                </w:p>
              </w:tc>
              <w:tc>
                <w:tcPr>
                  <w:tcW w:w="722" w:type="pct"/>
                  <w:vAlign w:val="center"/>
                </w:tcPr>
                <w:p>
                  <w:pPr>
                    <w:snapToGrid w:val="0"/>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1" w:type="pct"/>
                  <w:vMerge w:val="continue"/>
                  <w:vAlign w:val="center"/>
                </w:tcPr>
                <w:p>
                  <w:pPr>
                    <w:snapToGrid w:val="0"/>
                    <w:jc w:val="center"/>
                    <w:rPr>
                      <w:szCs w:val="21"/>
                    </w:rPr>
                  </w:pPr>
                </w:p>
              </w:tc>
              <w:tc>
                <w:tcPr>
                  <w:tcW w:w="775" w:type="pct"/>
                  <w:vMerge w:val="continue"/>
                  <w:vAlign w:val="center"/>
                </w:tcPr>
                <w:p>
                  <w:pPr>
                    <w:snapToGrid w:val="0"/>
                    <w:jc w:val="center"/>
                    <w:rPr>
                      <w:szCs w:val="21"/>
                    </w:rPr>
                  </w:pPr>
                </w:p>
              </w:tc>
              <w:tc>
                <w:tcPr>
                  <w:tcW w:w="647" w:type="pct"/>
                  <w:vAlign w:val="center"/>
                </w:tcPr>
                <w:p>
                  <w:pPr>
                    <w:snapToGrid w:val="0"/>
                    <w:jc w:val="center"/>
                    <w:rPr>
                      <w:szCs w:val="21"/>
                    </w:rPr>
                  </w:pPr>
                  <w:r>
                    <w:rPr>
                      <w:szCs w:val="21"/>
                    </w:rPr>
                    <w:t>NO</w:t>
                  </w:r>
                  <w:r>
                    <w:rPr>
                      <w:szCs w:val="21"/>
                      <w:vertAlign w:val="subscript"/>
                    </w:rPr>
                    <w:t>X</w:t>
                  </w:r>
                </w:p>
              </w:tc>
              <w:tc>
                <w:tcPr>
                  <w:tcW w:w="782" w:type="pct"/>
                  <w:vAlign w:val="center"/>
                </w:tcPr>
                <w:p>
                  <w:pPr>
                    <w:snapToGrid w:val="0"/>
                    <w:jc w:val="center"/>
                    <w:rPr>
                      <w:szCs w:val="21"/>
                    </w:rPr>
                  </w:pPr>
                  <w:r>
                    <w:rPr>
                      <w:szCs w:val="21"/>
                    </w:rPr>
                    <w:t>31</w:t>
                  </w:r>
                </w:p>
              </w:tc>
              <w:tc>
                <w:tcPr>
                  <w:tcW w:w="897" w:type="pct"/>
                  <w:vAlign w:val="center"/>
                </w:tcPr>
                <w:p>
                  <w:pPr>
                    <w:snapToGrid w:val="0"/>
                    <w:jc w:val="center"/>
                    <w:rPr>
                      <w:szCs w:val="21"/>
                    </w:rPr>
                  </w:pPr>
                  <w:r>
                    <w:rPr>
                      <w:szCs w:val="21"/>
                    </w:rPr>
                    <w:t>0.219</w:t>
                  </w:r>
                </w:p>
              </w:tc>
              <w:tc>
                <w:tcPr>
                  <w:tcW w:w="626" w:type="pct"/>
                  <w:vAlign w:val="center"/>
                </w:tcPr>
                <w:p>
                  <w:pPr>
                    <w:snapToGrid w:val="0"/>
                    <w:jc w:val="center"/>
                    <w:rPr>
                      <w:szCs w:val="21"/>
                    </w:rPr>
                  </w:pPr>
                  <w:r>
                    <w:rPr>
                      <w:rFonts w:hint="eastAsia"/>
                      <w:szCs w:val="21"/>
                    </w:rPr>
                    <w:t>0</w:t>
                  </w:r>
                  <w:r>
                    <w:rPr>
                      <w:szCs w:val="21"/>
                    </w:rPr>
                    <w:t>.636</w:t>
                  </w:r>
                </w:p>
              </w:tc>
              <w:tc>
                <w:tcPr>
                  <w:tcW w:w="722" w:type="pct"/>
                  <w:vAlign w:val="center"/>
                </w:tcPr>
                <w:p>
                  <w:pPr>
                    <w:snapToGrid w:val="0"/>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1" w:type="pct"/>
                  <w:vMerge w:val="restart"/>
                  <w:vAlign w:val="center"/>
                </w:tcPr>
                <w:p>
                  <w:pPr>
                    <w:snapToGrid w:val="0"/>
                    <w:jc w:val="center"/>
                    <w:rPr>
                      <w:szCs w:val="21"/>
                    </w:rPr>
                  </w:pPr>
                  <w:r>
                    <w:rPr>
                      <w:szCs w:val="21"/>
                    </w:rPr>
                    <w:t>3</w:t>
                  </w:r>
                  <w:r>
                    <w:rPr>
                      <w:rFonts w:hint="eastAsia"/>
                      <w:szCs w:val="21"/>
                    </w:rPr>
                    <w:t>#燃气锅炉</w:t>
                  </w:r>
                </w:p>
              </w:tc>
              <w:tc>
                <w:tcPr>
                  <w:tcW w:w="775" w:type="pct"/>
                  <w:vMerge w:val="restart"/>
                  <w:vAlign w:val="center"/>
                </w:tcPr>
                <w:p>
                  <w:pPr>
                    <w:snapToGrid w:val="0"/>
                    <w:jc w:val="center"/>
                    <w:rPr>
                      <w:szCs w:val="21"/>
                    </w:rPr>
                  </w:pPr>
                  <w:r>
                    <w:rPr>
                      <w:szCs w:val="21"/>
                    </w:rPr>
                    <w:t>2047.307</w:t>
                  </w:r>
                </w:p>
              </w:tc>
              <w:tc>
                <w:tcPr>
                  <w:tcW w:w="647" w:type="pct"/>
                  <w:vAlign w:val="center"/>
                </w:tcPr>
                <w:p>
                  <w:pPr>
                    <w:snapToGrid w:val="0"/>
                    <w:jc w:val="center"/>
                    <w:rPr>
                      <w:szCs w:val="21"/>
                    </w:rPr>
                  </w:pPr>
                  <w:r>
                    <w:rPr>
                      <w:szCs w:val="21"/>
                    </w:rPr>
                    <w:t>颗粒物</w:t>
                  </w:r>
                </w:p>
              </w:tc>
              <w:tc>
                <w:tcPr>
                  <w:tcW w:w="782" w:type="pct"/>
                  <w:vAlign w:val="center"/>
                </w:tcPr>
                <w:p>
                  <w:pPr>
                    <w:snapToGrid w:val="0"/>
                    <w:jc w:val="center"/>
                    <w:rPr>
                      <w:szCs w:val="21"/>
                    </w:rPr>
                  </w:pPr>
                  <w:r>
                    <w:rPr>
                      <w:szCs w:val="21"/>
                    </w:rPr>
                    <w:t>3.6</w:t>
                  </w:r>
                </w:p>
              </w:tc>
              <w:tc>
                <w:tcPr>
                  <w:tcW w:w="897" w:type="pct"/>
                  <w:vAlign w:val="center"/>
                </w:tcPr>
                <w:p>
                  <w:pPr>
                    <w:snapToGrid w:val="0"/>
                    <w:jc w:val="center"/>
                    <w:rPr>
                      <w:szCs w:val="21"/>
                    </w:rPr>
                  </w:pPr>
                  <w:r>
                    <w:rPr>
                      <w:szCs w:val="21"/>
                    </w:rPr>
                    <w:t>0.025</w:t>
                  </w:r>
                </w:p>
              </w:tc>
              <w:tc>
                <w:tcPr>
                  <w:tcW w:w="626" w:type="pct"/>
                  <w:vAlign w:val="center"/>
                </w:tcPr>
                <w:p>
                  <w:pPr>
                    <w:snapToGrid w:val="0"/>
                    <w:jc w:val="center"/>
                    <w:rPr>
                      <w:szCs w:val="21"/>
                    </w:rPr>
                  </w:pPr>
                  <w:r>
                    <w:rPr>
                      <w:rFonts w:hint="eastAsia"/>
                      <w:szCs w:val="21"/>
                    </w:rPr>
                    <w:t>0</w:t>
                  </w:r>
                  <w:r>
                    <w:rPr>
                      <w:szCs w:val="21"/>
                    </w:rPr>
                    <w:t>.073</w:t>
                  </w:r>
                </w:p>
              </w:tc>
              <w:tc>
                <w:tcPr>
                  <w:tcW w:w="722" w:type="pct"/>
                  <w:vAlign w:val="center"/>
                </w:tcPr>
                <w:p>
                  <w:pPr>
                    <w:snapToGrid w:val="0"/>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1" w:type="pct"/>
                  <w:vMerge w:val="continue"/>
                  <w:vAlign w:val="center"/>
                </w:tcPr>
                <w:p>
                  <w:pPr>
                    <w:snapToGrid w:val="0"/>
                    <w:jc w:val="center"/>
                    <w:rPr>
                      <w:szCs w:val="21"/>
                    </w:rPr>
                  </w:pPr>
                </w:p>
              </w:tc>
              <w:tc>
                <w:tcPr>
                  <w:tcW w:w="775" w:type="pct"/>
                  <w:vMerge w:val="continue"/>
                  <w:vAlign w:val="center"/>
                </w:tcPr>
                <w:p>
                  <w:pPr>
                    <w:snapToGrid w:val="0"/>
                    <w:jc w:val="center"/>
                    <w:rPr>
                      <w:szCs w:val="21"/>
                    </w:rPr>
                  </w:pPr>
                </w:p>
              </w:tc>
              <w:tc>
                <w:tcPr>
                  <w:tcW w:w="647" w:type="pct"/>
                  <w:vAlign w:val="center"/>
                </w:tcPr>
                <w:p>
                  <w:pPr>
                    <w:snapToGrid w:val="0"/>
                    <w:jc w:val="center"/>
                    <w:rPr>
                      <w:szCs w:val="21"/>
                    </w:rPr>
                  </w:pPr>
                  <w:r>
                    <w:rPr>
                      <w:szCs w:val="21"/>
                    </w:rPr>
                    <w:t>SO</w:t>
                  </w:r>
                  <w:r>
                    <w:rPr>
                      <w:szCs w:val="21"/>
                      <w:vertAlign w:val="subscript"/>
                    </w:rPr>
                    <w:t>2</w:t>
                  </w:r>
                </w:p>
              </w:tc>
              <w:tc>
                <w:tcPr>
                  <w:tcW w:w="782" w:type="pct"/>
                  <w:vAlign w:val="center"/>
                </w:tcPr>
                <w:p>
                  <w:pPr>
                    <w:snapToGrid w:val="0"/>
                    <w:jc w:val="center"/>
                    <w:rPr>
                      <w:szCs w:val="21"/>
                    </w:rPr>
                  </w:pPr>
                  <w:r>
                    <w:rPr>
                      <w:szCs w:val="21"/>
                    </w:rPr>
                    <w:t>3</w:t>
                  </w:r>
                </w:p>
              </w:tc>
              <w:tc>
                <w:tcPr>
                  <w:tcW w:w="897" w:type="pct"/>
                  <w:vAlign w:val="center"/>
                </w:tcPr>
                <w:p>
                  <w:pPr>
                    <w:snapToGrid w:val="0"/>
                    <w:jc w:val="center"/>
                    <w:rPr>
                      <w:szCs w:val="21"/>
                    </w:rPr>
                  </w:pPr>
                  <w:r>
                    <w:rPr>
                      <w:szCs w:val="21"/>
                    </w:rPr>
                    <w:t>0.021</w:t>
                  </w:r>
                </w:p>
              </w:tc>
              <w:tc>
                <w:tcPr>
                  <w:tcW w:w="626" w:type="pct"/>
                  <w:vAlign w:val="center"/>
                </w:tcPr>
                <w:p>
                  <w:pPr>
                    <w:snapToGrid w:val="0"/>
                    <w:jc w:val="center"/>
                    <w:rPr>
                      <w:szCs w:val="21"/>
                    </w:rPr>
                  </w:pPr>
                  <w:r>
                    <w:rPr>
                      <w:rFonts w:hint="eastAsia"/>
                      <w:szCs w:val="21"/>
                    </w:rPr>
                    <w:t>0</w:t>
                  </w:r>
                  <w:r>
                    <w:rPr>
                      <w:szCs w:val="21"/>
                    </w:rPr>
                    <w:t>.061</w:t>
                  </w:r>
                </w:p>
              </w:tc>
              <w:tc>
                <w:tcPr>
                  <w:tcW w:w="722" w:type="pct"/>
                  <w:vAlign w:val="center"/>
                </w:tcPr>
                <w:p>
                  <w:pPr>
                    <w:snapToGrid w:val="0"/>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1" w:type="pct"/>
                  <w:vMerge w:val="continue"/>
                  <w:vAlign w:val="center"/>
                </w:tcPr>
                <w:p>
                  <w:pPr>
                    <w:snapToGrid w:val="0"/>
                    <w:jc w:val="center"/>
                    <w:rPr>
                      <w:szCs w:val="21"/>
                    </w:rPr>
                  </w:pPr>
                </w:p>
              </w:tc>
              <w:tc>
                <w:tcPr>
                  <w:tcW w:w="775" w:type="pct"/>
                  <w:vMerge w:val="continue"/>
                  <w:vAlign w:val="center"/>
                </w:tcPr>
                <w:p>
                  <w:pPr>
                    <w:snapToGrid w:val="0"/>
                    <w:jc w:val="center"/>
                    <w:rPr>
                      <w:szCs w:val="21"/>
                    </w:rPr>
                  </w:pPr>
                </w:p>
              </w:tc>
              <w:tc>
                <w:tcPr>
                  <w:tcW w:w="647" w:type="pct"/>
                  <w:vAlign w:val="center"/>
                </w:tcPr>
                <w:p>
                  <w:pPr>
                    <w:snapToGrid w:val="0"/>
                    <w:jc w:val="center"/>
                    <w:rPr>
                      <w:szCs w:val="21"/>
                    </w:rPr>
                  </w:pPr>
                  <w:r>
                    <w:rPr>
                      <w:szCs w:val="21"/>
                    </w:rPr>
                    <w:t>NO</w:t>
                  </w:r>
                  <w:r>
                    <w:rPr>
                      <w:szCs w:val="21"/>
                      <w:vertAlign w:val="subscript"/>
                    </w:rPr>
                    <w:t>X</w:t>
                  </w:r>
                </w:p>
              </w:tc>
              <w:tc>
                <w:tcPr>
                  <w:tcW w:w="782" w:type="pct"/>
                  <w:vAlign w:val="center"/>
                </w:tcPr>
                <w:p>
                  <w:pPr>
                    <w:snapToGrid w:val="0"/>
                    <w:jc w:val="center"/>
                    <w:rPr>
                      <w:szCs w:val="21"/>
                    </w:rPr>
                  </w:pPr>
                  <w:r>
                    <w:rPr>
                      <w:szCs w:val="21"/>
                    </w:rPr>
                    <w:t>31</w:t>
                  </w:r>
                </w:p>
              </w:tc>
              <w:tc>
                <w:tcPr>
                  <w:tcW w:w="897" w:type="pct"/>
                  <w:vAlign w:val="center"/>
                </w:tcPr>
                <w:p>
                  <w:pPr>
                    <w:snapToGrid w:val="0"/>
                    <w:jc w:val="center"/>
                    <w:rPr>
                      <w:szCs w:val="21"/>
                    </w:rPr>
                  </w:pPr>
                  <w:r>
                    <w:rPr>
                      <w:szCs w:val="21"/>
                    </w:rPr>
                    <w:t>0.219</w:t>
                  </w:r>
                </w:p>
              </w:tc>
              <w:tc>
                <w:tcPr>
                  <w:tcW w:w="626" w:type="pct"/>
                  <w:vAlign w:val="center"/>
                </w:tcPr>
                <w:p>
                  <w:pPr>
                    <w:snapToGrid w:val="0"/>
                    <w:jc w:val="center"/>
                    <w:rPr>
                      <w:szCs w:val="21"/>
                    </w:rPr>
                  </w:pPr>
                  <w:r>
                    <w:rPr>
                      <w:rFonts w:hint="eastAsia"/>
                      <w:szCs w:val="21"/>
                    </w:rPr>
                    <w:t>0</w:t>
                  </w:r>
                  <w:r>
                    <w:rPr>
                      <w:szCs w:val="21"/>
                    </w:rPr>
                    <w:t>.636</w:t>
                  </w:r>
                </w:p>
              </w:tc>
              <w:tc>
                <w:tcPr>
                  <w:tcW w:w="722" w:type="pct"/>
                  <w:vAlign w:val="center"/>
                </w:tcPr>
                <w:p>
                  <w:pPr>
                    <w:snapToGrid w:val="0"/>
                    <w:jc w:val="center"/>
                    <w:rPr>
                      <w:szCs w:val="21"/>
                    </w:rPr>
                  </w:pPr>
                  <w:r>
                    <w:rPr>
                      <w:szCs w:val="21"/>
                    </w:rPr>
                    <w:t>50</w:t>
                  </w:r>
                </w:p>
              </w:tc>
            </w:tr>
          </w:tbl>
          <w:p>
            <w:pPr>
              <w:spacing w:line="360" w:lineRule="auto"/>
              <w:ind w:firstLine="480" w:firstLineChars="200"/>
              <w:rPr>
                <w:b/>
                <w:bCs/>
                <w:sz w:val="24"/>
              </w:rPr>
            </w:pPr>
            <w:r>
              <w:rPr>
                <w:rFonts w:hint="eastAsia"/>
                <w:sz w:val="24"/>
              </w:rPr>
              <w:t>本项目</w:t>
            </w:r>
            <w:r>
              <w:rPr>
                <w:bCs/>
                <w:sz w:val="24"/>
                <w:szCs w:val="21"/>
              </w:rPr>
              <w:t>锅炉烟气</w:t>
            </w:r>
            <w:r>
              <w:rPr>
                <w:rFonts w:hint="eastAsia"/>
                <w:bCs/>
                <w:sz w:val="24"/>
                <w:szCs w:val="21"/>
              </w:rPr>
              <w:t>中</w:t>
            </w:r>
            <w:r>
              <w:rPr>
                <w:bCs/>
                <w:sz w:val="24"/>
                <w:szCs w:val="21"/>
              </w:rPr>
              <w:t>主要</w:t>
            </w:r>
            <w:r>
              <w:rPr>
                <w:rFonts w:hint="eastAsia"/>
                <w:bCs/>
                <w:sz w:val="24"/>
                <w:szCs w:val="21"/>
              </w:rPr>
              <w:t>污染物</w:t>
            </w:r>
            <w:r>
              <w:rPr>
                <w:bCs/>
                <w:sz w:val="24"/>
                <w:szCs w:val="21"/>
              </w:rPr>
              <w:t>为颗粒物、二氧化硫、氮氧化物</w:t>
            </w:r>
            <w:r>
              <w:rPr>
                <w:rFonts w:hint="eastAsia"/>
                <w:bCs/>
                <w:sz w:val="24"/>
                <w:szCs w:val="21"/>
              </w:rPr>
              <w:t>，安装低氮燃烧器后，通过25m高排气筒有组织排放。</w:t>
            </w:r>
          </w:p>
          <w:p>
            <w:pPr>
              <w:spacing w:line="360" w:lineRule="auto"/>
              <w:ind w:firstLine="482" w:firstLineChars="200"/>
              <w:rPr>
                <w:b/>
                <w:bCs/>
                <w:sz w:val="24"/>
              </w:rPr>
            </w:pPr>
            <w:r>
              <w:rPr>
                <w:b/>
                <w:bCs/>
                <w:sz w:val="24"/>
              </w:rPr>
              <w:t>7</w:t>
            </w:r>
            <w:r>
              <w:rPr>
                <w:rFonts w:hint="eastAsia"/>
                <w:b/>
                <w:bCs/>
                <w:sz w:val="24"/>
              </w:rPr>
              <w:t>、食堂油烟</w:t>
            </w:r>
          </w:p>
          <w:p>
            <w:pPr>
              <w:spacing w:line="360" w:lineRule="auto"/>
              <w:ind w:firstLine="480" w:firstLineChars="200"/>
              <w:rPr>
                <w:sz w:val="24"/>
              </w:rPr>
            </w:pPr>
            <w:r>
              <w:rPr>
                <w:rFonts w:hint="eastAsia"/>
                <w:sz w:val="24"/>
              </w:rPr>
              <w:t>根据建设单位提供资料，本项目共有职工</w:t>
            </w:r>
            <w:r>
              <w:rPr>
                <w:sz w:val="24"/>
              </w:rPr>
              <w:t>9</w:t>
            </w:r>
            <w:r>
              <w:rPr>
                <w:rFonts w:hint="eastAsia"/>
                <w:sz w:val="24"/>
              </w:rPr>
              <w:t>000人，厂内设食堂</w:t>
            </w:r>
            <w:r>
              <w:rPr>
                <w:sz w:val="24"/>
              </w:rPr>
              <w:t>2</w:t>
            </w:r>
            <w:r>
              <w:rPr>
                <w:rFonts w:hint="eastAsia"/>
                <w:sz w:val="24"/>
              </w:rPr>
              <w:t>个，食堂拟设</w:t>
            </w:r>
            <w:r>
              <w:rPr>
                <w:sz w:val="24"/>
              </w:rPr>
              <w:t>22</w:t>
            </w:r>
            <w:r>
              <w:rPr>
                <w:rFonts w:hint="eastAsia"/>
                <w:sz w:val="24"/>
              </w:rPr>
              <w:t>个灶头（2#食堂设6个灶头、3#食堂设1</w:t>
            </w:r>
            <w:r>
              <w:rPr>
                <w:sz w:val="24"/>
              </w:rPr>
              <w:t>6</w:t>
            </w:r>
            <w:r>
              <w:rPr>
                <w:rFonts w:hint="eastAsia"/>
                <w:sz w:val="24"/>
              </w:rPr>
              <w:t>个灶头），采用天然气做饭。一般食堂的食用油油耗系数为50g/人·d，据此可推算食堂油耗量约为0.</w:t>
            </w:r>
            <w:r>
              <w:rPr>
                <w:sz w:val="24"/>
              </w:rPr>
              <w:t>45</w:t>
            </w:r>
            <w:r>
              <w:rPr>
                <w:rFonts w:hint="eastAsia"/>
                <w:sz w:val="24"/>
              </w:rPr>
              <w:t>t/d（</w:t>
            </w:r>
            <w:r>
              <w:rPr>
                <w:sz w:val="24"/>
              </w:rPr>
              <w:t>135</w:t>
            </w:r>
            <w:r>
              <w:rPr>
                <w:rFonts w:hint="eastAsia"/>
                <w:sz w:val="24"/>
              </w:rPr>
              <w:t>t/a），一般油烟挥发量约占总耗油量的3%，则油烟的产生量约为</w:t>
            </w:r>
            <w:r>
              <w:rPr>
                <w:sz w:val="24"/>
              </w:rPr>
              <w:t>4.05</w:t>
            </w:r>
            <w:r>
              <w:rPr>
                <w:rFonts w:hint="eastAsia"/>
                <w:sz w:val="24"/>
              </w:rPr>
              <w:t>t/a。参照《饮食业环境保护技术规范》（HJ554-2010），食堂内每2个灶头安装1套油烟净化设备（共安装1</w:t>
            </w:r>
            <w:r>
              <w:rPr>
                <w:sz w:val="24"/>
              </w:rPr>
              <w:t>1</w:t>
            </w:r>
            <w:r>
              <w:rPr>
                <w:rFonts w:hint="eastAsia"/>
                <w:sz w:val="24"/>
              </w:rPr>
              <w:t>套油烟净化器），油烟净化率为85%，配套风机风量为</w:t>
            </w:r>
            <w:r>
              <w:rPr>
                <w:sz w:val="24"/>
              </w:rPr>
              <w:t>10</w:t>
            </w:r>
            <w:r>
              <w:rPr>
                <w:rFonts w:hint="eastAsia"/>
                <w:sz w:val="24"/>
              </w:rPr>
              <w:t>000m</w:t>
            </w:r>
            <w:r>
              <w:rPr>
                <w:rFonts w:hint="eastAsia"/>
                <w:sz w:val="24"/>
                <w:vertAlign w:val="superscript"/>
              </w:rPr>
              <w:t>3</w:t>
            </w:r>
            <w:r>
              <w:rPr>
                <w:rFonts w:hint="eastAsia"/>
                <w:sz w:val="24"/>
              </w:rPr>
              <w:t>/h，经处理后食堂油烟通过各自烟道排放，排放量为</w:t>
            </w:r>
            <w:r>
              <w:rPr>
                <w:sz w:val="24"/>
              </w:rPr>
              <w:t>0.018</w:t>
            </w:r>
            <w:r>
              <w:rPr>
                <w:rFonts w:hint="eastAsia"/>
                <w:sz w:val="24"/>
              </w:rPr>
              <w:t>t/a，排放浓度为</w:t>
            </w:r>
            <w:r>
              <w:rPr>
                <w:sz w:val="24"/>
              </w:rPr>
              <w:t>1.84</w:t>
            </w:r>
            <w:r>
              <w:rPr>
                <w:rFonts w:hint="eastAsia"/>
                <w:sz w:val="24"/>
              </w:rPr>
              <w:t>mg/m</w:t>
            </w:r>
            <w:r>
              <w:rPr>
                <w:rFonts w:hint="eastAsia"/>
                <w:sz w:val="24"/>
                <w:vertAlign w:val="superscript"/>
              </w:rPr>
              <w:t>3</w:t>
            </w:r>
            <w:r>
              <w:rPr>
                <w:rFonts w:hint="eastAsia"/>
                <w:sz w:val="24"/>
              </w:rPr>
              <w:t>（按年工作300天，每天油烟排放</w:t>
            </w:r>
            <w:r>
              <w:rPr>
                <w:sz w:val="24"/>
              </w:rPr>
              <w:t>10</w:t>
            </w:r>
            <w:r>
              <w:rPr>
                <w:rFonts w:hint="eastAsia"/>
                <w:sz w:val="24"/>
              </w:rPr>
              <w:t>h估算），低于《饮食业油烟排放标准》（GB18483-2001）中最高允许排放浓度2.0mg/m</w:t>
            </w:r>
            <w:r>
              <w:rPr>
                <w:rFonts w:hint="eastAsia"/>
                <w:sz w:val="24"/>
                <w:vertAlign w:val="superscript"/>
              </w:rPr>
              <w:t>3</w:t>
            </w:r>
            <w:r>
              <w:rPr>
                <w:rFonts w:hint="eastAsia"/>
                <w:sz w:val="24"/>
              </w:rPr>
              <w:t>的排放限值。</w:t>
            </w:r>
          </w:p>
          <w:p>
            <w:pPr>
              <w:spacing w:line="360" w:lineRule="auto"/>
              <w:ind w:firstLine="482" w:firstLineChars="200"/>
              <w:rPr>
                <w:b/>
                <w:bCs/>
                <w:sz w:val="24"/>
              </w:rPr>
            </w:pPr>
            <w:r>
              <w:rPr>
                <w:b/>
                <w:bCs/>
                <w:sz w:val="24"/>
              </w:rPr>
              <w:t>8</w:t>
            </w:r>
            <w:r>
              <w:rPr>
                <w:rFonts w:hint="eastAsia"/>
                <w:b/>
                <w:bCs/>
                <w:sz w:val="24"/>
              </w:rPr>
              <w:t>、污水处理站恶臭</w:t>
            </w:r>
          </w:p>
          <w:p>
            <w:pPr>
              <w:spacing w:line="360" w:lineRule="auto"/>
              <w:ind w:firstLine="480" w:firstLineChars="200"/>
              <w:rPr>
                <w:sz w:val="24"/>
                <w:lang w:val="zh-CN"/>
              </w:rPr>
            </w:pPr>
            <w:r>
              <w:rPr>
                <w:rFonts w:hint="eastAsia"/>
                <w:sz w:val="24"/>
                <w:lang w:val="zh-CN"/>
              </w:rPr>
              <w:t>本项目自建污水处理站，处理工艺为“酸化破乳+</w:t>
            </w:r>
            <w:r>
              <w:rPr>
                <w:sz w:val="24"/>
                <w:lang w:val="zh-CN"/>
              </w:rPr>
              <w:t>pH</w:t>
            </w:r>
            <w:r>
              <w:rPr>
                <w:rFonts w:hint="eastAsia"/>
                <w:sz w:val="24"/>
                <w:lang w:val="zh-CN"/>
              </w:rPr>
              <w:t>调节+絮凝反应+厌氧+水解酸化+接触氧化+沉淀”，设计处理能力为</w:t>
            </w:r>
            <w:r>
              <w:rPr>
                <w:sz w:val="24"/>
                <w:lang w:val="zh-CN"/>
              </w:rPr>
              <w:t>150</w:t>
            </w:r>
            <w:r>
              <w:rPr>
                <w:rFonts w:hint="eastAsia"/>
                <w:sz w:val="24"/>
                <w:lang w:val="zh-CN"/>
              </w:rPr>
              <w:t>m</w:t>
            </w:r>
            <w:r>
              <w:rPr>
                <w:rFonts w:hint="eastAsia"/>
                <w:sz w:val="24"/>
                <w:vertAlign w:val="superscript"/>
                <w:lang w:val="zh-CN"/>
              </w:rPr>
              <w:t>3</w:t>
            </w:r>
            <w:r>
              <w:rPr>
                <w:rFonts w:hint="eastAsia"/>
                <w:sz w:val="24"/>
                <w:lang w:val="zh-CN"/>
              </w:rPr>
              <w:t>/d，用于处理清洗废水。运行过程会产生恶臭污染物，主要为NH</w:t>
            </w:r>
            <w:r>
              <w:rPr>
                <w:rFonts w:hint="eastAsia"/>
                <w:sz w:val="24"/>
                <w:vertAlign w:val="subscript"/>
                <w:lang w:val="zh-CN"/>
              </w:rPr>
              <w:t>3</w:t>
            </w:r>
            <w:r>
              <w:rPr>
                <w:rFonts w:hint="eastAsia"/>
                <w:sz w:val="24"/>
                <w:lang w:val="zh-CN"/>
              </w:rPr>
              <w:t>、H</w:t>
            </w:r>
            <w:r>
              <w:rPr>
                <w:rFonts w:hint="eastAsia"/>
                <w:sz w:val="24"/>
                <w:vertAlign w:val="subscript"/>
                <w:lang w:val="zh-CN"/>
              </w:rPr>
              <w:t>2</w:t>
            </w:r>
            <w:r>
              <w:rPr>
                <w:rFonts w:hint="eastAsia"/>
                <w:sz w:val="24"/>
                <w:lang w:val="zh-CN"/>
              </w:rPr>
              <w:t>S、臭气浓度。</w:t>
            </w:r>
          </w:p>
          <w:p>
            <w:pPr>
              <w:spacing w:line="360" w:lineRule="auto"/>
              <w:ind w:firstLine="480" w:firstLineChars="200"/>
              <w:rPr>
                <w:sz w:val="24"/>
                <w:lang w:val="zh-CN"/>
              </w:rPr>
            </w:pPr>
            <w:r>
              <w:rPr>
                <w:rFonts w:hint="eastAsia"/>
                <w:sz w:val="24"/>
                <w:lang w:val="zh-CN"/>
              </w:rPr>
              <w:t>污水处理站臭气污染源源强计算采用美国EPA（Environmental Protection Agency 环境保护局）对污水处理厂恶臭污染物产生情况的研究成果，每处理1g的BOD</w:t>
            </w:r>
            <w:r>
              <w:rPr>
                <w:rFonts w:hint="eastAsia"/>
                <w:sz w:val="24"/>
                <w:vertAlign w:val="subscript"/>
                <w:lang w:val="zh-CN"/>
              </w:rPr>
              <w:t>5</w:t>
            </w:r>
            <w:r>
              <w:rPr>
                <w:rFonts w:hint="eastAsia"/>
                <w:sz w:val="24"/>
                <w:lang w:val="zh-CN"/>
              </w:rPr>
              <w:t>，可产生0.0031g的NH</w:t>
            </w:r>
            <w:r>
              <w:rPr>
                <w:rFonts w:hint="eastAsia"/>
                <w:sz w:val="24"/>
                <w:vertAlign w:val="subscript"/>
                <w:lang w:val="zh-CN"/>
              </w:rPr>
              <w:t>3</w:t>
            </w:r>
            <w:r>
              <w:rPr>
                <w:rFonts w:hint="eastAsia"/>
                <w:sz w:val="24"/>
                <w:lang w:val="zh-CN"/>
              </w:rPr>
              <w:t>和0.00012g的H</w:t>
            </w:r>
            <w:r>
              <w:rPr>
                <w:rFonts w:hint="eastAsia"/>
                <w:sz w:val="24"/>
                <w:vertAlign w:val="subscript"/>
                <w:lang w:val="zh-CN"/>
              </w:rPr>
              <w:t>2</w:t>
            </w:r>
            <w:r>
              <w:rPr>
                <w:rFonts w:hint="eastAsia"/>
                <w:sz w:val="24"/>
                <w:lang w:val="zh-CN"/>
              </w:rPr>
              <w:t>S。本项目处理BOD</w:t>
            </w:r>
            <w:r>
              <w:rPr>
                <w:rFonts w:hint="eastAsia"/>
                <w:sz w:val="24"/>
                <w:vertAlign w:val="subscript"/>
                <w:lang w:val="zh-CN"/>
              </w:rPr>
              <w:t>5</w:t>
            </w:r>
            <w:r>
              <w:rPr>
                <w:rFonts w:hint="eastAsia"/>
                <w:sz w:val="24"/>
                <w:lang w:val="zh-CN"/>
              </w:rPr>
              <w:t>约</w:t>
            </w:r>
            <w:r>
              <w:rPr>
                <w:sz w:val="24"/>
                <w:lang w:val="zh-CN"/>
              </w:rPr>
              <w:t>36.6</w:t>
            </w:r>
            <w:r>
              <w:rPr>
                <w:rFonts w:hint="eastAsia"/>
                <w:sz w:val="24"/>
                <w:lang w:val="zh-CN"/>
              </w:rPr>
              <w:t>t/a，则NH</w:t>
            </w:r>
            <w:r>
              <w:rPr>
                <w:rFonts w:hint="eastAsia"/>
                <w:sz w:val="24"/>
                <w:vertAlign w:val="subscript"/>
                <w:lang w:val="zh-CN"/>
              </w:rPr>
              <w:t>3</w:t>
            </w:r>
            <w:r>
              <w:rPr>
                <w:rFonts w:hint="eastAsia"/>
                <w:sz w:val="24"/>
                <w:lang w:val="zh-CN"/>
              </w:rPr>
              <w:t>、H</w:t>
            </w:r>
            <w:r>
              <w:rPr>
                <w:rFonts w:hint="eastAsia"/>
                <w:sz w:val="24"/>
                <w:vertAlign w:val="subscript"/>
                <w:lang w:val="zh-CN"/>
              </w:rPr>
              <w:t>2</w:t>
            </w:r>
            <w:r>
              <w:rPr>
                <w:rFonts w:hint="eastAsia"/>
                <w:sz w:val="24"/>
                <w:lang w:val="zh-CN"/>
              </w:rPr>
              <w:t>S产生量分别为</w:t>
            </w:r>
            <w:r>
              <w:rPr>
                <w:sz w:val="24"/>
                <w:lang w:val="zh-CN"/>
              </w:rPr>
              <w:t>0.113</w:t>
            </w:r>
            <w:r>
              <w:rPr>
                <w:rFonts w:hint="eastAsia"/>
                <w:sz w:val="24"/>
                <w:lang w:val="zh-CN"/>
              </w:rPr>
              <w:t>t/a、</w:t>
            </w:r>
            <w:r>
              <w:rPr>
                <w:sz w:val="24"/>
                <w:lang w:val="zh-CN"/>
              </w:rPr>
              <w:t>0.0044</w:t>
            </w:r>
            <w:r>
              <w:rPr>
                <w:rFonts w:hint="eastAsia"/>
                <w:sz w:val="24"/>
                <w:lang w:val="zh-CN"/>
              </w:rPr>
              <w:t>t/a。</w:t>
            </w:r>
          </w:p>
          <w:p>
            <w:pPr>
              <w:spacing w:line="360" w:lineRule="auto"/>
              <w:ind w:firstLine="480" w:firstLineChars="200"/>
              <w:rPr>
                <w:sz w:val="24"/>
                <w:lang w:val="zh-CN"/>
              </w:rPr>
            </w:pPr>
            <w:r>
              <w:rPr>
                <w:rFonts w:hint="eastAsia"/>
                <w:sz w:val="24"/>
                <w:lang w:val="zh-CN"/>
              </w:rPr>
              <w:t>本项目污水处理对有恶臭排出的构、建筑物定期喷洒生物除臭剂，处理效率可达85%～95%，此外，对污水处理站外的空地进行绿化，可有效的降低恶臭的影响。本次评价除臭效率按85%计算，则排放的NH</w:t>
            </w:r>
            <w:r>
              <w:rPr>
                <w:rFonts w:hint="eastAsia"/>
                <w:sz w:val="24"/>
                <w:vertAlign w:val="subscript"/>
                <w:lang w:val="zh-CN"/>
              </w:rPr>
              <w:t>3</w:t>
            </w:r>
            <w:r>
              <w:rPr>
                <w:rFonts w:hint="eastAsia"/>
                <w:sz w:val="24"/>
                <w:lang w:val="zh-CN"/>
              </w:rPr>
              <w:t>、H</w:t>
            </w:r>
            <w:r>
              <w:rPr>
                <w:rFonts w:hint="eastAsia"/>
                <w:sz w:val="24"/>
                <w:vertAlign w:val="subscript"/>
                <w:lang w:val="zh-CN"/>
              </w:rPr>
              <w:t>2</w:t>
            </w:r>
            <w:r>
              <w:rPr>
                <w:rFonts w:hint="eastAsia"/>
                <w:sz w:val="24"/>
                <w:lang w:val="zh-CN"/>
              </w:rPr>
              <w:t>S量分别为</w:t>
            </w:r>
            <w:r>
              <w:rPr>
                <w:sz w:val="24"/>
                <w:lang w:val="zh-CN"/>
              </w:rPr>
              <w:t>0.017</w:t>
            </w:r>
            <w:r>
              <w:rPr>
                <w:rFonts w:hint="eastAsia"/>
                <w:sz w:val="24"/>
                <w:lang w:val="zh-CN"/>
              </w:rPr>
              <w:t>t/a、</w:t>
            </w:r>
            <w:r>
              <w:rPr>
                <w:sz w:val="24"/>
                <w:lang w:val="zh-CN"/>
              </w:rPr>
              <w:t>0.0006</w:t>
            </w:r>
            <w:r>
              <w:rPr>
                <w:rFonts w:hint="eastAsia"/>
                <w:sz w:val="24"/>
                <w:lang w:val="zh-CN"/>
              </w:rPr>
              <w:t>t/a。</w:t>
            </w:r>
          </w:p>
          <w:p>
            <w:pPr>
              <w:spacing w:line="360" w:lineRule="auto"/>
              <w:ind w:firstLine="480" w:firstLineChars="200"/>
              <w:rPr>
                <w:sz w:val="24"/>
              </w:rPr>
            </w:pPr>
            <w:r>
              <w:rPr>
                <w:rFonts w:hint="eastAsia"/>
                <w:sz w:val="24"/>
              </w:rPr>
              <w:t>本项目废气产排污节点、污染物及污染治理设施信息详见表4-</w:t>
            </w:r>
            <w:r>
              <w:rPr>
                <w:sz w:val="24"/>
              </w:rPr>
              <w:t>5</w:t>
            </w:r>
            <w:r>
              <w:rPr>
                <w:rFonts w:hint="eastAsia"/>
                <w:sz w:val="24"/>
              </w:rPr>
              <w:t>，</w:t>
            </w:r>
            <w:r>
              <w:rPr>
                <w:sz w:val="24"/>
              </w:rPr>
              <w:t>排放口基本情况表</w:t>
            </w:r>
            <w:r>
              <w:rPr>
                <w:rFonts w:hint="eastAsia"/>
                <w:sz w:val="24"/>
              </w:rPr>
              <w:t>见表4</w:t>
            </w:r>
            <w:r>
              <w:rPr>
                <w:sz w:val="24"/>
              </w:rPr>
              <w:t>-6</w:t>
            </w:r>
            <w:r>
              <w:rPr>
                <w:rFonts w:hint="eastAsia"/>
                <w:sz w:val="24"/>
              </w:rPr>
              <w:t>，废气排放信息见表4-</w:t>
            </w:r>
            <w:r>
              <w:rPr>
                <w:sz w:val="24"/>
              </w:rPr>
              <w:t>7</w:t>
            </w:r>
            <w:r>
              <w:rPr>
                <w:rFonts w:hint="eastAsia"/>
                <w:sz w:val="24"/>
              </w:rPr>
              <w:t>、4</w:t>
            </w:r>
            <w:r>
              <w:rPr>
                <w:sz w:val="24"/>
              </w:rPr>
              <w:t>-8</w:t>
            </w:r>
            <w:r>
              <w:rPr>
                <w:rFonts w:hint="eastAsia"/>
                <w:sz w:val="24"/>
              </w:rPr>
              <w:t>。</w:t>
            </w:r>
          </w:p>
          <w:p>
            <w:pPr>
              <w:adjustRightInd w:val="0"/>
              <w:snapToGrid w:val="0"/>
              <w:spacing w:line="360" w:lineRule="auto"/>
              <w:rPr>
                <w:rFonts w:hAnsi="宋体"/>
                <w:sz w:val="24"/>
              </w:rPr>
            </w:pPr>
          </w:p>
          <w:p>
            <w:pPr>
              <w:adjustRightInd w:val="0"/>
              <w:snapToGrid w:val="0"/>
              <w:spacing w:line="360" w:lineRule="auto"/>
              <w:rPr>
                <w:rFonts w:hAnsi="宋体"/>
                <w:sz w:val="24"/>
              </w:rPr>
            </w:pPr>
          </w:p>
          <w:p>
            <w:pPr>
              <w:adjustRightInd w:val="0"/>
              <w:snapToGrid w:val="0"/>
              <w:spacing w:line="360" w:lineRule="auto"/>
              <w:rPr>
                <w:rFonts w:hAnsi="宋体"/>
                <w:sz w:val="24"/>
              </w:rPr>
            </w:pPr>
          </w:p>
        </w:tc>
      </w:tr>
    </w:tbl>
    <w:p>
      <w:pPr>
        <w:adjustRightInd w:val="0"/>
        <w:snapToGrid w:val="0"/>
        <w:spacing w:line="360" w:lineRule="auto"/>
        <w:rPr>
          <w:rFonts w:ascii="宋体" w:cs="宋体"/>
          <w:b/>
          <w:kern w:val="0"/>
          <w:sz w:val="28"/>
          <w:szCs w:val="28"/>
        </w:rPr>
        <w:sectPr>
          <w:pgSz w:w="11907" w:h="16840"/>
          <w:pgMar w:top="1440" w:right="1440" w:bottom="1440" w:left="1440" w:header="851" w:footer="851"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360" w:lineRule="auto"/>
              <w:rPr>
                <w:rFonts w:ascii="宋体" w:cs="宋体"/>
                <w:b/>
                <w:kern w:val="0"/>
                <w:sz w:val="28"/>
                <w:szCs w:val="28"/>
              </w:rPr>
            </w:pPr>
            <w:r>
              <w:rPr>
                <w:rFonts w:hint="eastAsia" w:ascii="宋体" w:hAnsi="宋体" w:cs="宋体"/>
                <w:kern w:val="0"/>
                <w:sz w:val="24"/>
                <w:szCs w:val="21"/>
              </w:rPr>
              <w:t>运营期环境影响及保护措施</w:t>
            </w:r>
          </w:p>
        </w:tc>
        <w:tc>
          <w:tcPr>
            <w:tcW w:w="13246" w:type="dxa"/>
          </w:tcPr>
          <w:p>
            <w:pPr>
              <w:adjustRightInd w:val="0"/>
              <w:snapToGrid w:val="0"/>
              <w:jc w:val="center"/>
              <w:rPr>
                <w:b/>
                <w:bCs/>
                <w:spacing w:val="-10"/>
                <w:szCs w:val="21"/>
              </w:rPr>
            </w:pPr>
            <w:r>
              <w:rPr>
                <w:rFonts w:hint="eastAsia"/>
                <w:b/>
                <w:bCs/>
                <w:spacing w:val="-10"/>
                <w:szCs w:val="21"/>
              </w:rPr>
              <w:t>表4</w:t>
            </w:r>
            <w:r>
              <w:rPr>
                <w:b/>
                <w:bCs/>
                <w:spacing w:val="-10"/>
                <w:szCs w:val="21"/>
              </w:rPr>
              <w:t xml:space="preserve">-5    </w:t>
            </w:r>
            <w:r>
              <w:rPr>
                <w:rFonts w:hint="eastAsia"/>
                <w:b/>
                <w:bCs/>
                <w:spacing w:val="-10"/>
                <w:szCs w:val="21"/>
              </w:rPr>
              <w:t>废气产排污节点、污染物及污染治理设施信息表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71"/>
              <w:gridCol w:w="1266"/>
              <w:gridCol w:w="1559"/>
              <w:gridCol w:w="1843"/>
              <w:gridCol w:w="850"/>
              <w:gridCol w:w="1134"/>
              <w:gridCol w:w="1134"/>
              <w:gridCol w:w="1134"/>
              <w:gridCol w:w="1144"/>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restart"/>
                  <w:shd w:val="clear" w:color="auto" w:fill="auto"/>
                  <w:vAlign w:val="center"/>
                </w:tcPr>
                <w:p>
                  <w:pPr>
                    <w:adjustRightInd w:val="0"/>
                    <w:snapToGrid w:val="0"/>
                    <w:jc w:val="center"/>
                    <w:rPr>
                      <w:bCs/>
                      <w:szCs w:val="21"/>
                    </w:rPr>
                  </w:pPr>
                  <w:r>
                    <w:rPr>
                      <w:rFonts w:hint="eastAsia"/>
                      <w:bCs/>
                      <w:szCs w:val="21"/>
                    </w:rPr>
                    <w:t>序号</w:t>
                  </w:r>
                </w:p>
              </w:tc>
              <w:tc>
                <w:tcPr>
                  <w:tcW w:w="871" w:type="dxa"/>
                  <w:vMerge w:val="restart"/>
                  <w:shd w:val="clear" w:color="auto" w:fill="auto"/>
                  <w:vAlign w:val="center"/>
                </w:tcPr>
                <w:p>
                  <w:pPr>
                    <w:adjustRightInd w:val="0"/>
                    <w:snapToGrid w:val="0"/>
                    <w:jc w:val="center"/>
                    <w:rPr>
                      <w:bCs/>
                      <w:szCs w:val="21"/>
                    </w:rPr>
                  </w:pPr>
                  <w:r>
                    <w:rPr>
                      <w:rFonts w:hint="eastAsia"/>
                      <w:bCs/>
                      <w:szCs w:val="21"/>
                    </w:rPr>
                    <w:t>产污设施编号</w:t>
                  </w:r>
                </w:p>
              </w:tc>
              <w:tc>
                <w:tcPr>
                  <w:tcW w:w="1266" w:type="dxa"/>
                  <w:vMerge w:val="restart"/>
                  <w:shd w:val="clear" w:color="auto" w:fill="auto"/>
                  <w:vAlign w:val="center"/>
                </w:tcPr>
                <w:p>
                  <w:pPr>
                    <w:adjustRightInd w:val="0"/>
                    <w:snapToGrid w:val="0"/>
                    <w:jc w:val="center"/>
                    <w:rPr>
                      <w:bCs/>
                      <w:szCs w:val="21"/>
                    </w:rPr>
                  </w:pPr>
                  <w:r>
                    <w:rPr>
                      <w:rFonts w:hint="eastAsia"/>
                      <w:bCs/>
                      <w:szCs w:val="21"/>
                    </w:rPr>
                    <w:t>产污设施名称</w:t>
                  </w:r>
                </w:p>
              </w:tc>
              <w:tc>
                <w:tcPr>
                  <w:tcW w:w="1559" w:type="dxa"/>
                  <w:vMerge w:val="restart"/>
                  <w:shd w:val="clear" w:color="auto" w:fill="auto"/>
                  <w:vAlign w:val="center"/>
                </w:tcPr>
                <w:p>
                  <w:pPr>
                    <w:adjustRightInd w:val="0"/>
                    <w:snapToGrid w:val="0"/>
                    <w:jc w:val="center"/>
                    <w:rPr>
                      <w:bCs/>
                      <w:szCs w:val="21"/>
                    </w:rPr>
                  </w:pPr>
                  <w:r>
                    <w:rPr>
                      <w:rFonts w:hint="eastAsia"/>
                      <w:bCs/>
                      <w:szCs w:val="21"/>
                    </w:rPr>
                    <w:t>对应产污环节名称</w:t>
                  </w:r>
                </w:p>
              </w:tc>
              <w:tc>
                <w:tcPr>
                  <w:tcW w:w="1843" w:type="dxa"/>
                  <w:vMerge w:val="restart"/>
                  <w:shd w:val="clear" w:color="auto" w:fill="auto"/>
                  <w:vAlign w:val="center"/>
                </w:tcPr>
                <w:p>
                  <w:pPr>
                    <w:adjustRightInd w:val="0"/>
                    <w:snapToGrid w:val="0"/>
                    <w:jc w:val="center"/>
                    <w:rPr>
                      <w:bCs/>
                      <w:szCs w:val="21"/>
                    </w:rPr>
                  </w:pPr>
                  <w:r>
                    <w:rPr>
                      <w:rFonts w:hint="eastAsia"/>
                      <w:bCs/>
                      <w:szCs w:val="21"/>
                    </w:rPr>
                    <w:t>污染物种类</w:t>
                  </w:r>
                </w:p>
              </w:tc>
              <w:tc>
                <w:tcPr>
                  <w:tcW w:w="850" w:type="dxa"/>
                  <w:vMerge w:val="restart"/>
                  <w:shd w:val="clear" w:color="auto" w:fill="auto"/>
                  <w:vAlign w:val="center"/>
                </w:tcPr>
                <w:p>
                  <w:pPr>
                    <w:adjustRightInd w:val="0"/>
                    <w:snapToGrid w:val="0"/>
                    <w:jc w:val="center"/>
                    <w:rPr>
                      <w:bCs/>
                      <w:szCs w:val="21"/>
                    </w:rPr>
                  </w:pPr>
                  <w:r>
                    <w:rPr>
                      <w:rFonts w:hint="eastAsia"/>
                      <w:bCs/>
                      <w:szCs w:val="21"/>
                    </w:rPr>
                    <w:t>排放形式</w:t>
                  </w:r>
                </w:p>
              </w:tc>
              <w:tc>
                <w:tcPr>
                  <w:tcW w:w="5907" w:type="dxa"/>
                  <w:gridSpan w:val="5"/>
                  <w:shd w:val="clear" w:color="auto" w:fill="auto"/>
                  <w:vAlign w:val="center"/>
                </w:tcPr>
                <w:p>
                  <w:pPr>
                    <w:adjustRightInd w:val="0"/>
                    <w:snapToGrid w:val="0"/>
                    <w:jc w:val="center"/>
                    <w:rPr>
                      <w:bCs/>
                      <w:szCs w:val="21"/>
                    </w:rPr>
                  </w:pPr>
                  <w:r>
                    <w:rPr>
                      <w:rFonts w:hint="eastAsia"/>
                      <w:bCs/>
                      <w:szCs w:val="21"/>
                    </w:rPr>
                    <w:t>污染防治设施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continue"/>
                  <w:shd w:val="clear" w:color="auto" w:fill="auto"/>
                  <w:vAlign w:val="center"/>
                </w:tcPr>
                <w:p>
                  <w:pPr>
                    <w:adjustRightInd w:val="0"/>
                    <w:snapToGrid w:val="0"/>
                    <w:jc w:val="center"/>
                    <w:rPr>
                      <w:bCs/>
                      <w:szCs w:val="21"/>
                    </w:rPr>
                  </w:pPr>
                </w:p>
              </w:tc>
              <w:tc>
                <w:tcPr>
                  <w:tcW w:w="871" w:type="dxa"/>
                  <w:vMerge w:val="continue"/>
                  <w:shd w:val="clear" w:color="auto" w:fill="auto"/>
                  <w:vAlign w:val="center"/>
                </w:tcPr>
                <w:p>
                  <w:pPr>
                    <w:adjustRightInd w:val="0"/>
                    <w:snapToGrid w:val="0"/>
                    <w:jc w:val="center"/>
                    <w:rPr>
                      <w:bCs/>
                      <w:szCs w:val="21"/>
                    </w:rPr>
                  </w:pPr>
                </w:p>
              </w:tc>
              <w:tc>
                <w:tcPr>
                  <w:tcW w:w="1266" w:type="dxa"/>
                  <w:vMerge w:val="continue"/>
                  <w:shd w:val="clear" w:color="auto" w:fill="auto"/>
                  <w:vAlign w:val="center"/>
                </w:tcPr>
                <w:p>
                  <w:pPr>
                    <w:adjustRightInd w:val="0"/>
                    <w:snapToGrid w:val="0"/>
                    <w:jc w:val="center"/>
                    <w:rPr>
                      <w:bCs/>
                      <w:szCs w:val="21"/>
                    </w:rPr>
                  </w:pPr>
                </w:p>
              </w:tc>
              <w:tc>
                <w:tcPr>
                  <w:tcW w:w="1559" w:type="dxa"/>
                  <w:vMerge w:val="continue"/>
                  <w:shd w:val="clear" w:color="auto" w:fill="auto"/>
                  <w:vAlign w:val="center"/>
                </w:tcPr>
                <w:p>
                  <w:pPr>
                    <w:adjustRightInd w:val="0"/>
                    <w:snapToGrid w:val="0"/>
                    <w:jc w:val="center"/>
                    <w:rPr>
                      <w:bCs/>
                      <w:szCs w:val="21"/>
                    </w:rPr>
                  </w:pP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shd w:val="clear" w:color="auto" w:fill="auto"/>
                  <w:vAlign w:val="center"/>
                </w:tcPr>
                <w:p>
                  <w:pPr>
                    <w:adjustRightInd w:val="0"/>
                    <w:snapToGrid w:val="0"/>
                    <w:jc w:val="center"/>
                    <w:rPr>
                      <w:bCs/>
                      <w:szCs w:val="21"/>
                    </w:rPr>
                  </w:pPr>
                  <w:r>
                    <w:rPr>
                      <w:rFonts w:hint="eastAsia"/>
                      <w:bCs/>
                      <w:szCs w:val="21"/>
                    </w:rPr>
                    <w:t>污染防治设施编号</w:t>
                  </w:r>
                </w:p>
              </w:tc>
              <w:tc>
                <w:tcPr>
                  <w:tcW w:w="1134" w:type="dxa"/>
                  <w:shd w:val="clear" w:color="auto" w:fill="auto"/>
                  <w:vAlign w:val="center"/>
                </w:tcPr>
                <w:p>
                  <w:pPr>
                    <w:adjustRightInd w:val="0"/>
                    <w:snapToGrid w:val="0"/>
                    <w:jc w:val="center"/>
                    <w:rPr>
                      <w:bCs/>
                      <w:szCs w:val="21"/>
                    </w:rPr>
                  </w:pPr>
                  <w:r>
                    <w:rPr>
                      <w:rFonts w:hint="eastAsia"/>
                      <w:bCs/>
                      <w:szCs w:val="21"/>
                    </w:rPr>
                    <w:t>污染防治设施名称</w:t>
                  </w:r>
                </w:p>
              </w:tc>
              <w:tc>
                <w:tcPr>
                  <w:tcW w:w="1134" w:type="dxa"/>
                  <w:shd w:val="clear" w:color="auto" w:fill="auto"/>
                  <w:vAlign w:val="center"/>
                </w:tcPr>
                <w:p>
                  <w:pPr>
                    <w:adjustRightInd w:val="0"/>
                    <w:snapToGrid w:val="0"/>
                    <w:jc w:val="center"/>
                    <w:rPr>
                      <w:bCs/>
                      <w:szCs w:val="21"/>
                    </w:rPr>
                  </w:pPr>
                  <w:r>
                    <w:rPr>
                      <w:rFonts w:hint="eastAsia"/>
                      <w:bCs/>
                      <w:szCs w:val="21"/>
                    </w:rPr>
                    <w:t>污染防治设施工艺</w:t>
                  </w:r>
                </w:p>
              </w:tc>
              <w:tc>
                <w:tcPr>
                  <w:tcW w:w="1144" w:type="dxa"/>
                  <w:shd w:val="clear" w:color="auto" w:fill="auto"/>
                  <w:vAlign w:val="center"/>
                </w:tcPr>
                <w:p>
                  <w:pPr>
                    <w:adjustRightInd w:val="0"/>
                    <w:snapToGrid w:val="0"/>
                    <w:jc w:val="center"/>
                    <w:rPr>
                      <w:bCs/>
                      <w:szCs w:val="21"/>
                    </w:rPr>
                  </w:pPr>
                  <w:r>
                    <w:rPr>
                      <w:rFonts w:hint="eastAsia"/>
                      <w:bCs/>
                      <w:szCs w:val="21"/>
                    </w:rPr>
                    <w:t>是否为可行技术</w:t>
                  </w:r>
                </w:p>
              </w:tc>
              <w:tc>
                <w:tcPr>
                  <w:tcW w:w="1361" w:type="dxa"/>
                  <w:shd w:val="clear" w:color="auto" w:fill="auto"/>
                  <w:vAlign w:val="center"/>
                </w:tcPr>
                <w:p>
                  <w:pPr>
                    <w:adjustRightInd w:val="0"/>
                    <w:snapToGrid w:val="0"/>
                    <w:jc w:val="center"/>
                    <w:rPr>
                      <w:bCs/>
                      <w:szCs w:val="21"/>
                    </w:rPr>
                  </w:pPr>
                  <w:r>
                    <w:rPr>
                      <w:rFonts w:hint="eastAsia"/>
                      <w:bCs/>
                      <w:szCs w:val="21"/>
                    </w:rPr>
                    <w:t>污染防治设施其他信息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restart"/>
                  <w:shd w:val="clear" w:color="auto" w:fill="auto"/>
                  <w:vAlign w:val="center"/>
                </w:tcPr>
                <w:p>
                  <w:pPr>
                    <w:adjustRightInd w:val="0"/>
                    <w:snapToGrid w:val="0"/>
                    <w:jc w:val="center"/>
                    <w:rPr>
                      <w:bCs/>
                      <w:szCs w:val="21"/>
                    </w:rPr>
                  </w:pPr>
                  <w:r>
                    <w:rPr>
                      <w:bCs/>
                      <w:szCs w:val="21"/>
                    </w:rPr>
                    <w:t>1</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镭雕机</w:t>
                  </w:r>
                </w:p>
              </w:tc>
              <w:tc>
                <w:tcPr>
                  <w:tcW w:w="1559" w:type="dxa"/>
                  <w:shd w:val="clear" w:color="auto" w:fill="auto"/>
                  <w:vAlign w:val="center"/>
                </w:tcPr>
                <w:p>
                  <w:pPr>
                    <w:adjustRightInd w:val="0"/>
                    <w:snapToGrid w:val="0"/>
                    <w:jc w:val="center"/>
                    <w:rPr>
                      <w:bCs/>
                      <w:szCs w:val="21"/>
                    </w:rPr>
                  </w:pPr>
                  <w:r>
                    <w:rPr>
                      <w:rFonts w:hint="eastAsia"/>
                      <w:bCs/>
                      <w:szCs w:val="21"/>
                    </w:rPr>
                    <w:t>镭雕工序</w:t>
                  </w:r>
                </w:p>
              </w:tc>
              <w:tc>
                <w:tcPr>
                  <w:tcW w:w="1843" w:type="dxa"/>
                  <w:vMerge w:val="restart"/>
                  <w:shd w:val="clear" w:color="auto" w:fill="auto"/>
                  <w:vAlign w:val="center"/>
                </w:tcPr>
                <w:p>
                  <w:pPr>
                    <w:adjustRightInd w:val="0"/>
                    <w:snapToGrid w:val="0"/>
                    <w:jc w:val="center"/>
                    <w:rPr>
                      <w:bCs/>
                      <w:szCs w:val="21"/>
                    </w:rPr>
                  </w:pPr>
                  <w:r>
                    <w:rPr>
                      <w:rFonts w:hint="eastAsia"/>
                      <w:bCs/>
                      <w:szCs w:val="21"/>
                    </w:rPr>
                    <w:t>颗粒物</w:t>
                  </w:r>
                </w:p>
              </w:tc>
              <w:tc>
                <w:tcPr>
                  <w:tcW w:w="850" w:type="dxa"/>
                  <w:vMerge w:val="restart"/>
                  <w:shd w:val="clear" w:color="auto" w:fill="auto"/>
                  <w:vAlign w:val="center"/>
                </w:tcPr>
                <w:p>
                  <w:pPr>
                    <w:adjustRightInd w:val="0"/>
                    <w:snapToGrid w:val="0"/>
                    <w:jc w:val="center"/>
                    <w:rPr>
                      <w:bCs/>
                      <w:szCs w:val="21"/>
                    </w:rPr>
                  </w:pPr>
                  <w:r>
                    <w:rPr>
                      <w:rFonts w:hint="eastAsia"/>
                      <w:bCs/>
                      <w:szCs w:val="21"/>
                    </w:rPr>
                    <w:t>有组织</w:t>
                  </w:r>
                </w:p>
              </w:tc>
              <w:tc>
                <w:tcPr>
                  <w:tcW w:w="1134" w:type="dxa"/>
                  <w:vMerge w:val="restart"/>
                  <w:shd w:val="clear" w:color="auto" w:fill="auto"/>
                  <w:vAlign w:val="center"/>
                </w:tcPr>
                <w:p>
                  <w:pPr>
                    <w:adjustRightInd w:val="0"/>
                    <w:snapToGrid w:val="0"/>
                    <w:jc w:val="center"/>
                    <w:rPr>
                      <w:bCs/>
                      <w:szCs w:val="21"/>
                    </w:rPr>
                  </w:pPr>
                  <w:r>
                    <w:rPr>
                      <w:rFonts w:hint="eastAsia"/>
                      <w:bCs/>
                      <w:szCs w:val="21"/>
                    </w:rPr>
                    <w:t>/</w:t>
                  </w:r>
                </w:p>
              </w:tc>
              <w:tc>
                <w:tcPr>
                  <w:tcW w:w="1134" w:type="dxa"/>
                  <w:vMerge w:val="restart"/>
                  <w:shd w:val="clear" w:color="auto" w:fill="auto"/>
                  <w:vAlign w:val="center"/>
                </w:tcPr>
                <w:p>
                  <w:pPr>
                    <w:adjustRightInd w:val="0"/>
                    <w:snapToGrid w:val="0"/>
                    <w:jc w:val="center"/>
                    <w:rPr>
                      <w:bCs/>
                      <w:szCs w:val="21"/>
                    </w:rPr>
                  </w:pPr>
                  <w:r>
                    <w:rPr>
                      <w:rFonts w:hint="eastAsia"/>
                      <w:bCs/>
                      <w:szCs w:val="21"/>
                    </w:rPr>
                    <w:t>干式过滤器+活性炭吸附</w:t>
                  </w:r>
                </w:p>
              </w:tc>
              <w:tc>
                <w:tcPr>
                  <w:tcW w:w="1134" w:type="dxa"/>
                  <w:vMerge w:val="restart"/>
                  <w:shd w:val="clear" w:color="auto" w:fill="auto"/>
                  <w:vAlign w:val="center"/>
                </w:tcPr>
                <w:p>
                  <w:pPr>
                    <w:adjustRightInd w:val="0"/>
                    <w:snapToGrid w:val="0"/>
                    <w:jc w:val="center"/>
                    <w:rPr>
                      <w:bCs/>
                      <w:szCs w:val="21"/>
                    </w:rPr>
                  </w:pPr>
                  <w:r>
                    <w:rPr>
                      <w:rFonts w:hint="eastAsia"/>
                      <w:bCs/>
                      <w:szCs w:val="21"/>
                    </w:rPr>
                    <w:t>过滤+吸附</w:t>
                  </w:r>
                </w:p>
              </w:tc>
              <w:tc>
                <w:tcPr>
                  <w:tcW w:w="1144" w:type="dxa"/>
                  <w:vMerge w:val="restart"/>
                  <w:shd w:val="clear" w:color="auto" w:fill="auto"/>
                  <w:vAlign w:val="center"/>
                </w:tcPr>
                <w:p>
                  <w:pPr>
                    <w:adjustRightInd w:val="0"/>
                    <w:snapToGrid w:val="0"/>
                    <w:jc w:val="center"/>
                    <w:rPr>
                      <w:bCs/>
                      <w:szCs w:val="21"/>
                    </w:rPr>
                  </w:pPr>
                  <w:r>
                    <w:rPr>
                      <w:rFonts w:hint="eastAsia"/>
                      <w:bCs/>
                      <w:szCs w:val="21"/>
                    </w:rPr>
                    <w:t>是</w:t>
                  </w:r>
                </w:p>
              </w:tc>
              <w:tc>
                <w:tcPr>
                  <w:tcW w:w="1361" w:type="dxa"/>
                  <w:vMerge w:val="restart"/>
                  <w:shd w:val="clear" w:color="auto" w:fill="auto"/>
                  <w:vAlign w:val="center"/>
                </w:tcPr>
                <w:p>
                  <w:pPr>
                    <w:adjustRightInd w:val="0"/>
                    <w:snapToGrid w:val="0"/>
                    <w:jc w:val="center"/>
                    <w:rPr>
                      <w:bCs/>
                      <w:szCs w:val="21"/>
                    </w:rPr>
                  </w:pPr>
                  <w:r>
                    <w:rPr>
                      <w:bCs/>
                      <w:szCs w:val="21"/>
                    </w:rPr>
                    <w:t>1</w:t>
                  </w:r>
                  <w:r>
                    <w:rPr>
                      <w:rFonts w:hint="eastAsia"/>
                      <w:bCs/>
                      <w:szCs w:val="21"/>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分板机</w:t>
                  </w:r>
                </w:p>
              </w:tc>
              <w:tc>
                <w:tcPr>
                  <w:tcW w:w="1559" w:type="dxa"/>
                  <w:shd w:val="clear" w:color="auto" w:fill="auto"/>
                  <w:vAlign w:val="center"/>
                </w:tcPr>
                <w:p>
                  <w:pPr>
                    <w:adjustRightInd w:val="0"/>
                    <w:snapToGrid w:val="0"/>
                    <w:jc w:val="center"/>
                    <w:rPr>
                      <w:bCs/>
                      <w:szCs w:val="21"/>
                    </w:rPr>
                  </w:pPr>
                  <w:r>
                    <w:rPr>
                      <w:rFonts w:hint="eastAsia"/>
                      <w:bCs/>
                      <w:szCs w:val="21"/>
                    </w:rPr>
                    <w:t>分板工序</w:t>
                  </w: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焊机</w:t>
                  </w:r>
                </w:p>
              </w:tc>
              <w:tc>
                <w:tcPr>
                  <w:tcW w:w="1559" w:type="dxa"/>
                  <w:shd w:val="clear" w:color="auto" w:fill="auto"/>
                  <w:vAlign w:val="center"/>
                </w:tcPr>
                <w:p>
                  <w:pPr>
                    <w:adjustRightInd w:val="0"/>
                    <w:snapToGrid w:val="0"/>
                    <w:jc w:val="center"/>
                    <w:rPr>
                      <w:bCs/>
                      <w:szCs w:val="21"/>
                    </w:rPr>
                  </w:pPr>
                  <w:r>
                    <w:rPr>
                      <w:rFonts w:hint="eastAsia"/>
                      <w:bCs/>
                      <w:szCs w:val="21"/>
                    </w:rPr>
                    <w:t>焊接工序</w:t>
                  </w:r>
                </w:p>
              </w:tc>
              <w:tc>
                <w:tcPr>
                  <w:tcW w:w="1843" w:type="dxa"/>
                  <w:shd w:val="clear" w:color="auto" w:fill="auto"/>
                  <w:vAlign w:val="center"/>
                </w:tcPr>
                <w:p>
                  <w:pPr>
                    <w:adjustRightInd w:val="0"/>
                    <w:snapToGrid w:val="0"/>
                    <w:jc w:val="center"/>
                    <w:rPr>
                      <w:bCs/>
                      <w:szCs w:val="21"/>
                    </w:rPr>
                  </w:pPr>
                  <w:r>
                    <w:rPr>
                      <w:rFonts w:hint="eastAsia"/>
                      <w:szCs w:val="21"/>
                    </w:rPr>
                    <w:t>焊接烟尘（以锡及其化合物计）</w:t>
                  </w: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垂直固化炉</w:t>
                  </w:r>
                </w:p>
              </w:tc>
              <w:tc>
                <w:tcPr>
                  <w:tcW w:w="1559" w:type="dxa"/>
                  <w:shd w:val="clear" w:color="auto" w:fill="auto"/>
                  <w:vAlign w:val="center"/>
                </w:tcPr>
                <w:p>
                  <w:pPr>
                    <w:adjustRightInd w:val="0"/>
                    <w:snapToGrid w:val="0"/>
                    <w:jc w:val="center"/>
                    <w:rPr>
                      <w:bCs/>
                      <w:szCs w:val="21"/>
                    </w:rPr>
                  </w:pPr>
                  <w:r>
                    <w:rPr>
                      <w:rFonts w:hint="eastAsia"/>
                      <w:bCs/>
                      <w:szCs w:val="21"/>
                    </w:rPr>
                    <w:t>固化工序</w:t>
                  </w:r>
                </w:p>
              </w:tc>
              <w:tc>
                <w:tcPr>
                  <w:tcW w:w="1843" w:type="dxa"/>
                  <w:vMerge w:val="restart"/>
                  <w:shd w:val="clear" w:color="auto" w:fill="auto"/>
                  <w:vAlign w:val="center"/>
                </w:tcPr>
                <w:p>
                  <w:pPr>
                    <w:adjustRightInd w:val="0"/>
                    <w:snapToGrid w:val="0"/>
                    <w:jc w:val="center"/>
                    <w:rPr>
                      <w:bCs/>
                      <w:szCs w:val="21"/>
                    </w:rPr>
                  </w:pPr>
                  <w:r>
                    <w:rPr>
                      <w:rFonts w:hint="eastAsia"/>
                      <w:bCs/>
                      <w:szCs w:val="21"/>
                    </w:rPr>
                    <w:t>非甲烷总烃</w:t>
                  </w: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清洗机</w:t>
                  </w:r>
                </w:p>
              </w:tc>
              <w:tc>
                <w:tcPr>
                  <w:tcW w:w="1559" w:type="dxa"/>
                  <w:shd w:val="clear" w:color="auto" w:fill="auto"/>
                  <w:vAlign w:val="center"/>
                </w:tcPr>
                <w:p>
                  <w:pPr>
                    <w:adjustRightInd w:val="0"/>
                    <w:snapToGrid w:val="0"/>
                    <w:jc w:val="center"/>
                    <w:rPr>
                      <w:bCs/>
                      <w:szCs w:val="21"/>
                    </w:rPr>
                  </w:pPr>
                  <w:r>
                    <w:rPr>
                      <w:rFonts w:hint="eastAsia"/>
                      <w:bCs/>
                      <w:szCs w:val="21"/>
                    </w:rPr>
                    <w:t>清洗工序</w:t>
                  </w: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rFonts w:hint="eastAsia"/>
                      <w:bCs/>
                      <w:szCs w:val="21"/>
                    </w:rPr>
                    <w:t>2</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镀膜机</w:t>
                  </w:r>
                </w:p>
              </w:tc>
              <w:tc>
                <w:tcPr>
                  <w:tcW w:w="1559" w:type="dxa"/>
                  <w:shd w:val="clear" w:color="auto" w:fill="auto"/>
                  <w:vAlign w:val="center"/>
                </w:tcPr>
                <w:p>
                  <w:pPr>
                    <w:adjustRightInd w:val="0"/>
                    <w:snapToGrid w:val="0"/>
                    <w:jc w:val="center"/>
                    <w:rPr>
                      <w:bCs/>
                      <w:szCs w:val="21"/>
                    </w:rPr>
                  </w:pPr>
                  <w:r>
                    <w:rPr>
                      <w:rFonts w:hint="eastAsia"/>
                      <w:bCs/>
                      <w:szCs w:val="21"/>
                    </w:rPr>
                    <w:t>镀膜工序</w:t>
                  </w:r>
                </w:p>
              </w:tc>
              <w:tc>
                <w:tcPr>
                  <w:tcW w:w="1843" w:type="dxa"/>
                  <w:shd w:val="clear" w:color="auto" w:fill="auto"/>
                  <w:vAlign w:val="center"/>
                </w:tcPr>
                <w:p>
                  <w:pPr>
                    <w:adjustRightInd w:val="0"/>
                    <w:snapToGrid w:val="0"/>
                    <w:jc w:val="center"/>
                    <w:rPr>
                      <w:bCs/>
                      <w:szCs w:val="21"/>
                    </w:rPr>
                  </w:pPr>
                  <w:r>
                    <w:rPr>
                      <w:rFonts w:hint="eastAsia"/>
                      <w:bCs/>
                      <w:szCs w:val="21"/>
                    </w:rPr>
                    <w:t>颗粒物、氟化物</w:t>
                  </w:r>
                </w:p>
              </w:tc>
              <w:tc>
                <w:tcPr>
                  <w:tcW w:w="850" w:type="dxa"/>
                  <w:shd w:val="clear" w:color="auto" w:fill="auto"/>
                  <w:vAlign w:val="center"/>
                </w:tcPr>
                <w:p>
                  <w:pPr>
                    <w:adjustRightInd w:val="0"/>
                    <w:snapToGrid w:val="0"/>
                    <w:jc w:val="center"/>
                    <w:rPr>
                      <w:bCs/>
                      <w:szCs w:val="21"/>
                    </w:rPr>
                  </w:pPr>
                  <w:r>
                    <w:rPr>
                      <w:rFonts w:hint="eastAsia"/>
                      <w:bCs/>
                      <w:szCs w:val="21"/>
                    </w:rPr>
                    <w:t>有组织</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吸附器</w:t>
                  </w:r>
                </w:p>
              </w:tc>
              <w:tc>
                <w:tcPr>
                  <w:tcW w:w="1134" w:type="dxa"/>
                  <w:shd w:val="clear" w:color="auto" w:fill="auto"/>
                  <w:vAlign w:val="center"/>
                </w:tcPr>
                <w:p>
                  <w:pPr>
                    <w:adjustRightInd w:val="0"/>
                    <w:snapToGrid w:val="0"/>
                    <w:jc w:val="center"/>
                    <w:rPr>
                      <w:bCs/>
                      <w:szCs w:val="21"/>
                    </w:rPr>
                  </w:pPr>
                  <w:r>
                    <w:rPr>
                      <w:rFonts w:hint="eastAsia"/>
                      <w:bCs/>
                      <w:szCs w:val="21"/>
                    </w:rPr>
                    <w:t>过滤</w:t>
                  </w:r>
                </w:p>
              </w:tc>
              <w:tc>
                <w:tcPr>
                  <w:tcW w:w="1144" w:type="dxa"/>
                  <w:shd w:val="clear" w:color="auto" w:fill="auto"/>
                  <w:vAlign w:val="center"/>
                </w:tcPr>
                <w:p>
                  <w:pPr>
                    <w:adjustRightInd w:val="0"/>
                    <w:snapToGrid w:val="0"/>
                    <w:jc w:val="center"/>
                    <w:rPr>
                      <w:bCs/>
                      <w:szCs w:val="21"/>
                    </w:rPr>
                  </w:pPr>
                  <w:r>
                    <w:rPr>
                      <w:rFonts w:hint="eastAsia"/>
                      <w:bCs/>
                      <w:szCs w:val="21"/>
                    </w:rPr>
                    <w:t>是</w:t>
                  </w:r>
                </w:p>
              </w:tc>
              <w:tc>
                <w:tcPr>
                  <w:tcW w:w="1361" w:type="dxa"/>
                  <w:shd w:val="clear" w:color="auto" w:fill="auto"/>
                  <w:vAlign w:val="center"/>
                </w:tcPr>
                <w:p>
                  <w:pPr>
                    <w:adjustRightInd w:val="0"/>
                    <w:snapToGrid w:val="0"/>
                    <w:jc w:val="center"/>
                    <w:rPr>
                      <w:bCs/>
                      <w:szCs w:val="21"/>
                    </w:rPr>
                  </w:pPr>
                  <w:r>
                    <w:rPr>
                      <w:bCs/>
                      <w:szCs w:val="21"/>
                    </w:rPr>
                    <w:t>3</w:t>
                  </w:r>
                  <w:r>
                    <w:rPr>
                      <w:rFonts w:hint="eastAsia"/>
                      <w:bCs/>
                      <w:szCs w:val="21"/>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restart"/>
                  <w:shd w:val="clear" w:color="auto" w:fill="auto"/>
                  <w:vAlign w:val="center"/>
                </w:tcPr>
                <w:p>
                  <w:pPr>
                    <w:adjustRightInd w:val="0"/>
                    <w:snapToGrid w:val="0"/>
                    <w:jc w:val="center"/>
                    <w:rPr>
                      <w:bCs/>
                      <w:szCs w:val="21"/>
                    </w:rPr>
                  </w:pPr>
                  <w:r>
                    <w:rPr>
                      <w:rFonts w:hint="eastAsia"/>
                      <w:bCs/>
                      <w:szCs w:val="21"/>
                    </w:rPr>
                    <w:t>3</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焊机</w:t>
                  </w:r>
                </w:p>
              </w:tc>
              <w:tc>
                <w:tcPr>
                  <w:tcW w:w="1559" w:type="dxa"/>
                  <w:shd w:val="clear" w:color="auto" w:fill="auto"/>
                  <w:vAlign w:val="center"/>
                </w:tcPr>
                <w:p>
                  <w:pPr>
                    <w:adjustRightInd w:val="0"/>
                    <w:snapToGrid w:val="0"/>
                    <w:jc w:val="center"/>
                    <w:rPr>
                      <w:bCs/>
                      <w:szCs w:val="21"/>
                    </w:rPr>
                  </w:pPr>
                  <w:r>
                    <w:rPr>
                      <w:rFonts w:hint="eastAsia"/>
                      <w:bCs/>
                      <w:szCs w:val="21"/>
                    </w:rPr>
                    <w:t>焊接工序</w:t>
                  </w:r>
                </w:p>
              </w:tc>
              <w:tc>
                <w:tcPr>
                  <w:tcW w:w="1843" w:type="dxa"/>
                  <w:shd w:val="clear" w:color="auto" w:fill="auto"/>
                  <w:vAlign w:val="center"/>
                </w:tcPr>
                <w:p>
                  <w:pPr>
                    <w:adjustRightInd w:val="0"/>
                    <w:snapToGrid w:val="0"/>
                    <w:jc w:val="center"/>
                    <w:rPr>
                      <w:bCs/>
                      <w:szCs w:val="21"/>
                    </w:rPr>
                  </w:pPr>
                  <w:r>
                    <w:rPr>
                      <w:rFonts w:hint="eastAsia"/>
                      <w:szCs w:val="21"/>
                    </w:rPr>
                    <w:t>焊接烟尘（以锡及其化合物计）</w:t>
                  </w:r>
                </w:p>
              </w:tc>
              <w:tc>
                <w:tcPr>
                  <w:tcW w:w="850" w:type="dxa"/>
                  <w:vMerge w:val="restart"/>
                  <w:shd w:val="clear" w:color="auto" w:fill="auto"/>
                  <w:vAlign w:val="center"/>
                </w:tcPr>
                <w:p>
                  <w:pPr>
                    <w:adjustRightInd w:val="0"/>
                    <w:snapToGrid w:val="0"/>
                    <w:jc w:val="center"/>
                    <w:rPr>
                      <w:bCs/>
                      <w:szCs w:val="21"/>
                    </w:rPr>
                  </w:pPr>
                  <w:r>
                    <w:rPr>
                      <w:rFonts w:hint="eastAsia"/>
                      <w:bCs/>
                      <w:szCs w:val="21"/>
                    </w:rPr>
                    <w:t>有组织</w:t>
                  </w:r>
                </w:p>
              </w:tc>
              <w:tc>
                <w:tcPr>
                  <w:tcW w:w="1134" w:type="dxa"/>
                  <w:vMerge w:val="restart"/>
                  <w:shd w:val="clear" w:color="auto" w:fill="auto"/>
                  <w:vAlign w:val="center"/>
                </w:tcPr>
                <w:p>
                  <w:pPr>
                    <w:adjustRightInd w:val="0"/>
                    <w:snapToGrid w:val="0"/>
                    <w:jc w:val="center"/>
                    <w:rPr>
                      <w:bCs/>
                      <w:szCs w:val="21"/>
                    </w:rPr>
                  </w:pPr>
                  <w:r>
                    <w:rPr>
                      <w:rFonts w:hint="eastAsia"/>
                      <w:bCs/>
                      <w:szCs w:val="21"/>
                    </w:rPr>
                    <w:t>/</w:t>
                  </w:r>
                </w:p>
              </w:tc>
              <w:tc>
                <w:tcPr>
                  <w:tcW w:w="1134" w:type="dxa"/>
                  <w:vMerge w:val="restart"/>
                  <w:shd w:val="clear" w:color="auto" w:fill="auto"/>
                  <w:vAlign w:val="center"/>
                </w:tcPr>
                <w:p>
                  <w:pPr>
                    <w:adjustRightInd w:val="0"/>
                    <w:snapToGrid w:val="0"/>
                    <w:jc w:val="center"/>
                    <w:rPr>
                      <w:bCs/>
                      <w:szCs w:val="21"/>
                    </w:rPr>
                  </w:pPr>
                  <w:r>
                    <w:rPr>
                      <w:rFonts w:hint="eastAsia"/>
                      <w:bCs/>
                      <w:szCs w:val="21"/>
                    </w:rPr>
                    <w:t>布袋除尘器+活性炭吸附剂</w:t>
                  </w:r>
                </w:p>
              </w:tc>
              <w:tc>
                <w:tcPr>
                  <w:tcW w:w="1134" w:type="dxa"/>
                  <w:vMerge w:val="restart"/>
                  <w:shd w:val="clear" w:color="auto" w:fill="auto"/>
                  <w:vAlign w:val="center"/>
                </w:tcPr>
                <w:p>
                  <w:pPr>
                    <w:adjustRightInd w:val="0"/>
                    <w:snapToGrid w:val="0"/>
                    <w:jc w:val="center"/>
                    <w:rPr>
                      <w:bCs/>
                      <w:szCs w:val="21"/>
                    </w:rPr>
                  </w:pPr>
                  <w:r>
                    <w:rPr>
                      <w:rFonts w:hint="eastAsia"/>
                      <w:bCs/>
                      <w:szCs w:val="21"/>
                    </w:rPr>
                    <w:t>过滤+吸附</w:t>
                  </w:r>
                </w:p>
              </w:tc>
              <w:tc>
                <w:tcPr>
                  <w:tcW w:w="1144" w:type="dxa"/>
                  <w:vMerge w:val="restart"/>
                  <w:shd w:val="clear" w:color="auto" w:fill="auto"/>
                  <w:vAlign w:val="center"/>
                </w:tcPr>
                <w:p>
                  <w:pPr>
                    <w:adjustRightInd w:val="0"/>
                    <w:snapToGrid w:val="0"/>
                    <w:jc w:val="center"/>
                    <w:rPr>
                      <w:bCs/>
                      <w:szCs w:val="21"/>
                    </w:rPr>
                  </w:pPr>
                  <w:r>
                    <w:rPr>
                      <w:rFonts w:hint="eastAsia"/>
                      <w:bCs/>
                      <w:szCs w:val="21"/>
                    </w:rPr>
                    <w:t>是</w:t>
                  </w:r>
                </w:p>
              </w:tc>
              <w:tc>
                <w:tcPr>
                  <w:tcW w:w="1361" w:type="dxa"/>
                  <w:vMerge w:val="restart"/>
                  <w:shd w:val="clear" w:color="auto" w:fill="auto"/>
                  <w:vAlign w:val="center"/>
                </w:tcPr>
                <w:p>
                  <w:pPr>
                    <w:adjustRightInd w:val="0"/>
                    <w:snapToGrid w:val="0"/>
                    <w:jc w:val="center"/>
                    <w:rPr>
                      <w:bCs/>
                      <w:szCs w:val="21"/>
                    </w:rPr>
                  </w:pPr>
                  <w:r>
                    <w:rPr>
                      <w:bCs/>
                      <w:szCs w:val="21"/>
                    </w:rPr>
                    <w:t>3</w:t>
                  </w:r>
                  <w:r>
                    <w:rPr>
                      <w:rFonts w:hint="eastAsia"/>
                      <w:bCs/>
                      <w:szCs w:val="21"/>
                    </w:rPr>
                    <w:t>#、4#生产厂房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垂直固化炉</w:t>
                  </w:r>
                </w:p>
              </w:tc>
              <w:tc>
                <w:tcPr>
                  <w:tcW w:w="1559" w:type="dxa"/>
                  <w:shd w:val="clear" w:color="auto" w:fill="auto"/>
                  <w:vAlign w:val="center"/>
                </w:tcPr>
                <w:p>
                  <w:pPr>
                    <w:adjustRightInd w:val="0"/>
                    <w:snapToGrid w:val="0"/>
                    <w:jc w:val="center"/>
                    <w:rPr>
                      <w:bCs/>
                      <w:szCs w:val="21"/>
                    </w:rPr>
                  </w:pPr>
                  <w:r>
                    <w:rPr>
                      <w:rFonts w:hint="eastAsia"/>
                      <w:bCs/>
                      <w:szCs w:val="21"/>
                    </w:rPr>
                    <w:t>固化</w:t>
                  </w:r>
                </w:p>
              </w:tc>
              <w:tc>
                <w:tcPr>
                  <w:tcW w:w="1843" w:type="dxa"/>
                  <w:vMerge w:val="restart"/>
                  <w:shd w:val="clear" w:color="auto" w:fill="auto"/>
                  <w:vAlign w:val="center"/>
                </w:tcPr>
                <w:p>
                  <w:pPr>
                    <w:adjustRightInd w:val="0"/>
                    <w:snapToGrid w:val="0"/>
                    <w:jc w:val="center"/>
                    <w:rPr>
                      <w:bCs/>
                      <w:szCs w:val="21"/>
                    </w:rPr>
                  </w:pPr>
                  <w:r>
                    <w:rPr>
                      <w:rFonts w:hint="eastAsia"/>
                      <w:bCs/>
                      <w:szCs w:val="21"/>
                    </w:rPr>
                    <w:t>非甲烷总烃</w:t>
                  </w: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喷涂机</w:t>
                  </w:r>
                </w:p>
              </w:tc>
              <w:tc>
                <w:tcPr>
                  <w:tcW w:w="1559" w:type="dxa"/>
                  <w:shd w:val="clear" w:color="auto" w:fill="auto"/>
                  <w:vAlign w:val="center"/>
                </w:tcPr>
                <w:p>
                  <w:pPr>
                    <w:adjustRightInd w:val="0"/>
                    <w:snapToGrid w:val="0"/>
                    <w:jc w:val="center"/>
                    <w:rPr>
                      <w:bCs/>
                      <w:szCs w:val="21"/>
                    </w:rPr>
                  </w:pPr>
                  <w:r>
                    <w:rPr>
                      <w:rFonts w:hint="eastAsia"/>
                      <w:bCs/>
                      <w:szCs w:val="21"/>
                    </w:rPr>
                    <w:t>喷三防漆工序</w:t>
                  </w: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烤箱</w:t>
                  </w:r>
                </w:p>
              </w:tc>
              <w:tc>
                <w:tcPr>
                  <w:tcW w:w="1559" w:type="dxa"/>
                  <w:shd w:val="clear" w:color="auto" w:fill="auto"/>
                  <w:vAlign w:val="center"/>
                </w:tcPr>
                <w:p>
                  <w:pPr>
                    <w:adjustRightInd w:val="0"/>
                    <w:snapToGrid w:val="0"/>
                    <w:jc w:val="center"/>
                    <w:rPr>
                      <w:bCs/>
                      <w:szCs w:val="21"/>
                    </w:rPr>
                  </w:pPr>
                  <w:r>
                    <w:rPr>
                      <w:rFonts w:hint="eastAsia"/>
                      <w:bCs/>
                      <w:szCs w:val="21"/>
                    </w:rPr>
                    <w:t>烘烤工序</w:t>
                  </w: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清洗机</w:t>
                  </w:r>
                </w:p>
              </w:tc>
              <w:tc>
                <w:tcPr>
                  <w:tcW w:w="1559" w:type="dxa"/>
                  <w:shd w:val="clear" w:color="auto" w:fill="auto"/>
                  <w:vAlign w:val="center"/>
                </w:tcPr>
                <w:p>
                  <w:pPr>
                    <w:adjustRightInd w:val="0"/>
                    <w:snapToGrid w:val="0"/>
                    <w:jc w:val="center"/>
                    <w:rPr>
                      <w:bCs/>
                      <w:szCs w:val="21"/>
                    </w:rPr>
                  </w:pPr>
                  <w:r>
                    <w:rPr>
                      <w:rFonts w:hint="eastAsia"/>
                      <w:bCs/>
                      <w:szCs w:val="21"/>
                    </w:rPr>
                    <w:t>清洗工序</w:t>
                  </w: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restart"/>
                  <w:shd w:val="clear" w:color="auto" w:fill="auto"/>
                  <w:vAlign w:val="center"/>
                </w:tcPr>
                <w:p>
                  <w:pPr>
                    <w:adjustRightInd w:val="0"/>
                    <w:snapToGrid w:val="0"/>
                    <w:jc w:val="center"/>
                    <w:rPr>
                      <w:bCs/>
                      <w:szCs w:val="21"/>
                    </w:rPr>
                  </w:pPr>
                  <w:r>
                    <w:rPr>
                      <w:rFonts w:hint="eastAsia"/>
                      <w:bCs/>
                      <w:szCs w:val="21"/>
                    </w:rPr>
                    <w:t>4</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镭雕机</w:t>
                  </w:r>
                </w:p>
              </w:tc>
              <w:tc>
                <w:tcPr>
                  <w:tcW w:w="1559" w:type="dxa"/>
                  <w:shd w:val="clear" w:color="auto" w:fill="auto"/>
                  <w:vAlign w:val="center"/>
                </w:tcPr>
                <w:p>
                  <w:pPr>
                    <w:adjustRightInd w:val="0"/>
                    <w:snapToGrid w:val="0"/>
                    <w:jc w:val="center"/>
                    <w:rPr>
                      <w:bCs/>
                      <w:szCs w:val="21"/>
                    </w:rPr>
                  </w:pPr>
                  <w:r>
                    <w:rPr>
                      <w:rFonts w:hint="eastAsia"/>
                      <w:bCs/>
                      <w:szCs w:val="21"/>
                    </w:rPr>
                    <w:t>镭雕工序</w:t>
                  </w:r>
                </w:p>
              </w:tc>
              <w:tc>
                <w:tcPr>
                  <w:tcW w:w="1843" w:type="dxa"/>
                  <w:vMerge w:val="restart"/>
                  <w:shd w:val="clear" w:color="auto" w:fill="auto"/>
                  <w:vAlign w:val="center"/>
                </w:tcPr>
                <w:p>
                  <w:pPr>
                    <w:adjustRightInd w:val="0"/>
                    <w:snapToGrid w:val="0"/>
                    <w:jc w:val="center"/>
                    <w:rPr>
                      <w:bCs/>
                      <w:szCs w:val="21"/>
                    </w:rPr>
                  </w:pPr>
                  <w:r>
                    <w:rPr>
                      <w:rFonts w:hint="eastAsia"/>
                      <w:bCs/>
                      <w:szCs w:val="21"/>
                    </w:rPr>
                    <w:t>颗粒物</w:t>
                  </w:r>
                </w:p>
              </w:tc>
              <w:tc>
                <w:tcPr>
                  <w:tcW w:w="850" w:type="dxa"/>
                  <w:vMerge w:val="restart"/>
                  <w:shd w:val="clear" w:color="auto" w:fill="auto"/>
                  <w:vAlign w:val="center"/>
                </w:tcPr>
                <w:p>
                  <w:pPr>
                    <w:adjustRightInd w:val="0"/>
                    <w:snapToGrid w:val="0"/>
                    <w:jc w:val="center"/>
                    <w:rPr>
                      <w:bCs/>
                      <w:szCs w:val="21"/>
                    </w:rPr>
                  </w:pPr>
                  <w:r>
                    <w:rPr>
                      <w:rFonts w:hint="eastAsia"/>
                      <w:bCs/>
                      <w:szCs w:val="21"/>
                    </w:rPr>
                    <w:t>有组织</w:t>
                  </w:r>
                </w:p>
              </w:tc>
              <w:tc>
                <w:tcPr>
                  <w:tcW w:w="1134" w:type="dxa"/>
                  <w:vMerge w:val="restart"/>
                  <w:shd w:val="clear" w:color="auto" w:fill="auto"/>
                  <w:vAlign w:val="center"/>
                </w:tcPr>
                <w:p>
                  <w:pPr>
                    <w:adjustRightInd w:val="0"/>
                    <w:snapToGrid w:val="0"/>
                    <w:jc w:val="center"/>
                    <w:rPr>
                      <w:bCs/>
                      <w:szCs w:val="21"/>
                    </w:rPr>
                  </w:pPr>
                  <w:r>
                    <w:rPr>
                      <w:rFonts w:hint="eastAsia"/>
                      <w:bCs/>
                      <w:szCs w:val="21"/>
                    </w:rPr>
                    <w:t>/</w:t>
                  </w:r>
                </w:p>
              </w:tc>
              <w:tc>
                <w:tcPr>
                  <w:tcW w:w="1134" w:type="dxa"/>
                  <w:vMerge w:val="restart"/>
                  <w:shd w:val="clear" w:color="auto" w:fill="auto"/>
                  <w:vAlign w:val="center"/>
                </w:tcPr>
                <w:p>
                  <w:pPr>
                    <w:adjustRightInd w:val="0"/>
                    <w:snapToGrid w:val="0"/>
                    <w:jc w:val="center"/>
                    <w:rPr>
                      <w:bCs/>
                      <w:szCs w:val="21"/>
                    </w:rPr>
                  </w:pPr>
                  <w:r>
                    <w:rPr>
                      <w:rFonts w:hint="eastAsia"/>
                      <w:bCs/>
                      <w:szCs w:val="21"/>
                    </w:rPr>
                    <w:t>布袋除尘器</w:t>
                  </w:r>
                </w:p>
              </w:tc>
              <w:tc>
                <w:tcPr>
                  <w:tcW w:w="1134" w:type="dxa"/>
                  <w:vMerge w:val="restart"/>
                  <w:shd w:val="clear" w:color="auto" w:fill="auto"/>
                  <w:vAlign w:val="center"/>
                </w:tcPr>
                <w:p>
                  <w:pPr>
                    <w:adjustRightInd w:val="0"/>
                    <w:snapToGrid w:val="0"/>
                    <w:jc w:val="center"/>
                    <w:rPr>
                      <w:bCs/>
                      <w:szCs w:val="21"/>
                    </w:rPr>
                  </w:pPr>
                  <w:r>
                    <w:rPr>
                      <w:rFonts w:hint="eastAsia"/>
                      <w:bCs/>
                      <w:szCs w:val="21"/>
                    </w:rPr>
                    <w:t>过滤</w:t>
                  </w:r>
                </w:p>
              </w:tc>
              <w:tc>
                <w:tcPr>
                  <w:tcW w:w="1144" w:type="dxa"/>
                  <w:vMerge w:val="restart"/>
                  <w:shd w:val="clear" w:color="auto" w:fill="auto"/>
                  <w:vAlign w:val="center"/>
                </w:tcPr>
                <w:p>
                  <w:pPr>
                    <w:adjustRightInd w:val="0"/>
                    <w:snapToGrid w:val="0"/>
                    <w:jc w:val="center"/>
                    <w:rPr>
                      <w:bCs/>
                      <w:szCs w:val="21"/>
                    </w:rPr>
                  </w:pPr>
                  <w:r>
                    <w:rPr>
                      <w:rFonts w:hint="eastAsia"/>
                      <w:bCs/>
                      <w:szCs w:val="21"/>
                    </w:rPr>
                    <w:t>是</w:t>
                  </w: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vMerge w:val="continue"/>
                  <w:shd w:val="clear" w:color="auto" w:fill="auto"/>
                  <w:vAlign w:val="center"/>
                </w:tcPr>
                <w:p>
                  <w:pPr>
                    <w:adjustRightInd w:val="0"/>
                    <w:snapToGrid w:val="0"/>
                    <w:jc w:val="center"/>
                    <w:rPr>
                      <w:bCs/>
                      <w:szCs w:val="21"/>
                    </w:rPr>
                  </w:pP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分板机</w:t>
                  </w:r>
                </w:p>
              </w:tc>
              <w:tc>
                <w:tcPr>
                  <w:tcW w:w="1559" w:type="dxa"/>
                  <w:shd w:val="clear" w:color="auto" w:fill="auto"/>
                  <w:vAlign w:val="center"/>
                </w:tcPr>
                <w:p>
                  <w:pPr>
                    <w:adjustRightInd w:val="0"/>
                    <w:snapToGrid w:val="0"/>
                    <w:jc w:val="center"/>
                    <w:rPr>
                      <w:bCs/>
                      <w:szCs w:val="21"/>
                    </w:rPr>
                  </w:pPr>
                  <w:r>
                    <w:rPr>
                      <w:rFonts w:hint="eastAsia"/>
                      <w:bCs/>
                      <w:szCs w:val="21"/>
                    </w:rPr>
                    <w:t>分板工序</w:t>
                  </w:r>
                </w:p>
              </w:tc>
              <w:tc>
                <w:tcPr>
                  <w:tcW w:w="1843" w:type="dxa"/>
                  <w:vMerge w:val="continue"/>
                  <w:shd w:val="clear" w:color="auto" w:fill="auto"/>
                  <w:vAlign w:val="center"/>
                </w:tcPr>
                <w:p>
                  <w:pPr>
                    <w:adjustRightInd w:val="0"/>
                    <w:snapToGrid w:val="0"/>
                    <w:jc w:val="center"/>
                    <w:rPr>
                      <w:bCs/>
                      <w:szCs w:val="21"/>
                    </w:rPr>
                  </w:pPr>
                </w:p>
              </w:tc>
              <w:tc>
                <w:tcPr>
                  <w:tcW w:w="850"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34" w:type="dxa"/>
                  <w:vMerge w:val="continue"/>
                  <w:shd w:val="clear" w:color="auto" w:fill="auto"/>
                  <w:vAlign w:val="center"/>
                </w:tcPr>
                <w:p>
                  <w:pPr>
                    <w:adjustRightInd w:val="0"/>
                    <w:snapToGrid w:val="0"/>
                    <w:jc w:val="center"/>
                    <w:rPr>
                      <w:bCs/>
                      <w:szCs w:val="21"/>
                    </w:rPr>
                  </w:pPr>
                </w:p>
              </w:tc>
              <w:tc>
                <w:tcPr>
                  <w:tcW w:w="1144" w:type="dxa"/>
                  <w:vMerge w:val="continue"/>
                  <w:shd w:val="clear" w:color="auto" w:fill="auto"/>
                  <w:vAlign w:val="center"/>
                </w:tcPr>
                <w:p>
                  <w:pPr>
                    <w:adjustRightInd w:val="0"/>
                    <w:snapToGrid w:val="0"/>
                    <w:jc w:val="center"/>
                    <w:rPr>
                      <w:bCs/>
                      <w:szCs w:val="21"/>
                    </w:rPr>
                  </w:pPr>
                </w:p>
              </w:tc>
              <w:tc>
                <w:tcPr>
                  <w:tcW w:w="1361" w:type="dxa"/>
                  <w:vMerge w:val="continue"/>
                  <w:shd w:val="clear" w:color="auto" w:fill="auto"/>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rFonts w:hint="eastAsia"/>
                      <w:bCs/>
                      <w:szCs w:val="21"/>
                    </w:rPr>
                    <w:t>5</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等离子清洗机</w:t>
                  </w:r>
                </w:p>
              </w:tc>
              <w:tc>
                <w:tcPr>
                  <w:tcW w:w="1559" w:type="dxa"/>
                  <w:shd w:val="clear" w:color="auto" w:fill="auto"/>
                  <w:vAlign w:val="center"/>
                </w:tcPr>
                <w:p>
                  <w:pPr>
                    <w:adjustRightInd w:val="0"/>
                    <w:snapToGrid w:val="0"/>
                    <w:jc w:val="center"/>
                    <w:rPr>
                      <w:bCs/>
                      <w:szCs w:val="21"/>
                    </w:rPr>
                  </w:pPr>
                  <w:r>
                    <w:rPr>
                      <w:rFonts w:hint="eastAsia"/>
                      <w:bCs/>
                      <w:szCs w:val="21"/>
                    </w:rPr>
                    <w:t>清洗工序</w:t>
                  </w:r>
                </w:p>
              </w:tc>
              <w:tc>
                <w:tcPr>
                  <w:tcW w:w="1843" w:type="dxa"/>
                  <w:shd w:val="clear" w:color="auto" w:fill="auto"/>
                  <w:vAlign w:val="center"/>
                </w:tcPr>
                <w:p>
                  <w:pPr>
                    <w:adjustRightInd w:val="0"/>
                    <w:snapToGrid w:val="0"/>
                    <w:jc w:val="center"/>
                    <w:rPr>
                      <w:bCs/>
                      <w:szCs w:val="21"/>
                    </w:rPr>
                  </w:pPr>
                  <w:r>
                    <w:rPr>
                      <w:rFonts w:hint="eastAsia"/>
                      <w:bCs/>
                      <w:szCs w:val="21"/>
                    </w:rPr>
                    <w:t>臭氧</w:t>
                  </w:r>
                </w:p>
              </w:tc>
              <w:tc>
                <w:tcPr>
                  <w:tcW w:w="850" w:type="dxa"/>
                  <w:shd w:val="clear" w:color="auto" w:fill="auto"/>
                  <w:vAlign w:val="center"/>
                </w:tcPr>
                <w:p>
                  <w:pPr>
                    <w:adjustRightInd w:val="0"/>
                    <w:snapToGrid w:val="0"/>
                    <w:jc w:val="center"/>
                    <w:rPr>
                      <w:bCs/>
                      <w:szCs w:val="21"/>
                    </w:rPr>
                  </w:pPr>
                  <w:r>
                    <w:rPr>
                      <w:rFonts w:hint="eastAsia"/>
                      <w:bCs/>
                      <w:szCs w:val="21"/>
                    </w:rPr>
                    <w:t>无组织</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44" w:type="dxa"/>
                  <w:shd w:val="clear" w:color="auto" w:fill="auto"/>
                  <w:vAlign w:val="center"/>
                </w:tcPr>
                <w:p>
                  <w:pPr>
                    <w:adjustRightInd w:val="0"/>
                    <w:snapToGrid w:val="0"/>
                    <w:jc w:val="center"/>
                    <w:rPr>
                      <w:bCs/>
                      <w:szCs w:val="21"/>
                    </w:rPr>
                  </w:pPr>
                  <w:r>
                    <w:rPr>
                      <w:rFonts w:hint="eastAsia"/>
                      <w:bCs/>
                      <w:szCs w:val="21"/>
                    </w:rPr>
                    <w:t>/</w:t>
                  </w:r>
                </w:p>
              </w:tc>
              <w:tc>
                <w:tcPr>
                  <w:tcW w:w="1361" w:type="dxa"/>
                  <w:shd w:val="clear" w:color="auto" w:fill="auto"/>
                  <w:vAlign w:val="center"/>
                </w:tcPr>
                <w:p>
                  <w:pPr>
                    <w:adjustRightInd w:val="0"/>
                    <w:snapToGrid w:val="0"/>
                    <w:jc w:val="center"/>
                    <w:rPr>
                      <w:bCs/>
                      <w:szCs w:val="21"/>
                    </w:rPr>
                  </w:pPr>
                  <w:r>
                    <w:rPr>
                      <w:bCs/>
                      <w:szCs w:val="21"/>
                    </w:rPr>
                    <w:t>3</w:t>
                  </w:r>
                  <w:r>
                    <w:rPr>
                      <w:rFonts w:hint="eastAsia"/>
                      <w:bCs/>
                      <w:szCs w:val="21"/>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bCs/>
                      <w:szCs w:val="21"/>
                    </w:rPr>
                    <w:t>6</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等离子清洗机</w:t>
                  </w:r>
                </w:p>
              </w:tc>
              <w:tc>
                <w:tcPr>
                  <w:tcW w:w="1559" w:type="dxa"/>
                  <w:shd w:val="clear" w:color="auto" w:fill="auto"/>
                  <w:vAlign w:val="center"/>
                </w:tcPr>
                <w:p>
                  <w:pPr>
                    <w:adjustRightInd w:val="0"/>
                    <w:snapToGrid w:val="0"/>
                    <w:jc w:val="center"/>
                    <w:rPr>
                      <w:bCs/>
                      <w:szCs w:val="21"/>
                    </w:rPr>
                  </w:pPr>
                  <w:r>
                    <w:rPr>
                      <w:rFonts w:hint="eastAsia"/>
                      <w:bCs/>
                      <w:szCs w:val="21"/>
                    </w:rPr>
                    <w:t>清洗工序</w:t>
                  </w:r>
                </w:p>
              </w:tc>
              <w:tc>
                <w:tcPr>
                  <w:tcW w:w="1843" w:type="dxa"/>
                  <w:shd w:val="clear" w:color="auto" w:fill="auto"/>
                  <w:vAlign w:val="center"/>
                </w:tcPr>
                <w:p>
                  <w:pPr>
                    <w:adjustRightInd w:val="0"/>
                    <w:snapToGrid w:val="0"/>
                    <w:jc w:val="center"/>
                    <w:rPr>
                      <w:bCs/>
                      <w:szCs w:val="21"/>
                    </w:rPr>
                  </w:pPr>
                  <w:r>
                    <w:rPr>
                      <w:rFonts w:hint="eastAsia"/>
                      <w:bCs/>
                      <w:szCs w:val="21"/>
                    </w:rPr>
                    <w:t>臭氧</w:t>
                  </w:r>
                </w:p>
              </w:tc>
              <w:tc>
                <w:tcPr>
                  <w:tcW w:w="850" w:type="dxa"/>
                  <w:shd w:val="clear" w:color="auto" w:fill="auto"/>
                  <w:vAlign w:val="center"/>
                </w:tcPr>
                <w:p>
                  <w:pPr>
                    <w:adjustRightInd w:val="0"/>
                    <w:snapToGrid w:val="0"/>
                    <w:jc w:val="center"/>
                    <w:rPr>
                      <w:bCs/>
                      <w:szCs w:val="21"/>
                    </w:rPr>
                  </w:pPr>
                  <w:r>
                    <w:rPr>
                      <w:rFonts w:hint="eastAsia"/>
                      <w:bCs/>
                      <w:szCs w:val="21"/>
                    </w:rPr>
                    <w:t>无组织</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44" w:type="dxa"/>
                  <w:shd w:val="clear" w:color="auto" w:fill="auto"/>
                  <w:vAlign w:val="center"/>
                </w:tcPr>
                <w:p>
                  <w:pPr>
                    <w:adjustRightInd w:val="0"/>
                    <w:snapToGrid w:val="0"/>
                    <w:jc w:val="center"/>
                    <w:rPr>
                      <w:bCs/>
                      <w:szCs w:val="21"/>
                    </w:rPr>
                  </w:pPr>
                  <w:r>
                    <w:rPr>
                      <w:rFonts w:hint="eastAsia"/>
                      <w:bCs/>
                      <w:szCs w:val="21"/>
                    </w:rPr>
                    <w:t>/</w:t>
                  </w:r>
                </w:p>
              </w:tc>
              <w:tc>
                <w:tcPr>
                  <w:tcW w:w="1361" w:type="dxa"/>
                  <w:shd w:val="clear" w:color="auto" w:fill="auto"/>
                  <w:vAlign w:val="center"/>
                </w:tcPr>
                <w:p>
                  <w:pPr>
                    <w:adjustRightInd w:val="0"/>
                    <w:snapToGrid w:val="0"/>
                    <w:jc w:val="center"/>
                    <w:rPr>
                      <w:bCs/>
                      <w:szCs w:val="21"/>
                    </w:rPr>
                  </w:pPr>
                  <w:r>
                    <w:rPr>
                      <w:bCs/>
                      <w:szCs w:val="21"/>
                    </w:rPr>
                    <w:t>4</w:t>
                  </w:r>
                  <w:r>
                    <w:rPr>
                      <w:rFonts w:hint="eastAsia"/>
                      <w:bCs/>
                      <w:szCs w:val="21"/>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bCs/>
                      <w:szCs w:val="21"/>
                    </w:rPr>
                    <w:t>7</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锅炉</w:t>
                  </w:r>
                </w:p>
              </w:tc>
              <w:tc>
                <w:tcPr>
                  <w:tcW w:w="1559" w:type="dxa"/>
                  <w:shd w:val="clear" w:color="auto" w:fill="auto"/>
                  <w:vAlign w:val="center"/>
                </w:tcPr>
                <w:p>
                  <w:pPr>
                    <w:adjustRightInd w:val="0"/>
                    <w:snapToGrid w:val="0"/>
                    <w:jc w:val="center"/>
                    <w:rPr>
                      <w:bCs/>
                      <w:szCs w:val="21"/>
                    </w:rPr>
                  </w:pPr>
                  <w:r>
                    <w:rPr>
                      <w:rFonts w:hint="eastAsia"/>
                      <w:bCs/>
                      <w:szCs w:val="21"/>
                    </w:rPr>
                    <w:t>锅炉燃烧</w:t>
                  </w:r>
                </w:p>
              </w:tc>
              <w:tc>
                <w:tcPr>
                  <w:tcW w:w="1843" w:type="dxa"/>
                  <w:vMerge w:val="restart"/>
                  <w:shd w:val="clear" w:color="auto" w:fill="auto"/>
                  <w:vAlign w:val="center"/>
                </w:tcPr>
                <w:p>
                  <w:pPr>
                    <w:adjustRightInd w:val="0"/>
                    <w:snapToGrid w:val="0"/>
                    <w:jc w:val="center"/>
                    <w:rPr>
                      <w:bCs/>
                      <w:szCs w:val="21"/>
                    </w:rPr>
                  </w:pPr>
                  <w:r>
                    <w:rPr>
                      <w:rFonts w:hint="eastAsia"/>
                      <w:bCs/>
                      <w:szCs w:val="21"/>
                    </w:rPr>
                    <w:t>颗粒物、氮氧化物、二氧化硫、林格曼黑度</w:t>
                  </w:r>
                </w:p>
              </w:tc>
              <w:tc>
                <w:tcPr>
                  <w:tcW w:w="850" w:type="dxa"/>
                  <w:shd w:val="clear" w:color="auto" w:fill="auto"/>
                  <w:vAlign w:val="center"/>
                </w:tcPr>
                <w:p>
                  <w:pPr>
                    <w:adjustRightInd w:val="0"/>
                    <w:snapToGrid w:val="0"/>
                    <w:jc w:val="center"/>
                    <w:rPr>
                      <w:bCs/>
                      <w:szCs w:val="21"/>
                    </w:rPr>
                  </w:pPr>
                  <w:r>
                    <w:rPr>
                      <w:rFonts w:hint="eastAsia"/>
                      <w:bCs/>
                      <w:szCs w:val="21"/>
                    </w:rPr>
                    <w:t>有组织</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低氮燃烧</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44" w:type="dxa"/>
                  <w:shd w:val="clear" w:color="auto" w:fill="auto"/>
                  <w:vAlign w:val="center"/>
                </w:tcPr>
                <w:p>
                  <w:pPr>
                    <w:adjustRightInd w:val="0"/>
                    <w:snapToGrid w:val="0"/>
                    <w:jc w:val="center"/>
                    <w:rPr>
                      <w:bCs/>
                      <w:szCs w:val="21"/>
                    </w:rPr>
                  </w:pPr>
                  <w:r>
                    <w:rPr>
                      <w:rFonts w:hint="eastAsia"/>
                      <w:bCs/>
                      <w:szCs w:val="21"/>
                    </w:rPr>
                    <w:t>是</w:t>
                  </w:r>
                </w:p>
              </w:tc>
              <w:tc>
                <w:tcPr>
                  <w:tcW w:w="1361" w:type="dxa"/>
                  <w:shd w:val="clear" w:color="auto" w:fill="auto"/>
                  <w:vAlign w:val="center"/>
                </w:tcPr>
                <w:p>
                  <w:pPr>
                    <w:adjustRightInd w:val="0"/>
                    <w:snapToGrid w:val="0"/>
                    <w:jc w:val="center"/>
                    <w:rPr>
                      <w:bCs/>
                      <w:szCs w:val="21"/>
                    </w:rPr>
                  </w:pPr>
                  <w:r>
                    <w:rPr>
                      <w:bCs/>
                      <w:szCs w:val="21"/>
                    </w:rPr>
                    <w:t>1</w:t>
                  </w:r>
                  <w:r>
                    <w:rPr>
                      <w:rFonts w:hint="eastAsia"/>
                      <w:bCs/>
                      <w:szCs w:val="21"/>
                    </w:rPr>
                    <w:t>#锅炉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rFonts w:hint="eastAsia"/>
                      <w:bCs/>
                      <w:szCs w:val="21"/>
                    </w:rPr>
                    <w:t>8</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锅炉</w:t>
                  </w:r>
                </w:p>
              </w:tc>
              <w:tc>
                <w:tcPr>
                  <w:tcW w:w="1559" w:type="dxa"/>
                  <w:shd w:val="clear" w:color="auto" w:fill="auto"/>
                  <w:vAlign w:val="center"/>
                </w:tcPr>
                <w:p>
                  <w:pPr>
                    <w:adjustRightInd w:val="0"/>
                    <w:snapToGrid w:val="0"/>
                    <w:jc w:val="center"/>
                    <w:rPr>
                      <w:bCs/>
                      <w:szCs w:val="21"/>
                    </w:rPr>
                  </w:pPr>
                  <w:r>
                    <w:rPr>
                      <w:rFonts w:hint="eastAsia"/>
                      <w:bCs/>
                      <w:szCs w:val="21"/>
                    </w:rPr>
                    <w:t>锅炉燃烧</w:t>
                  </w:r>
                </w:p>
              </w:tc>
              <w:tc>
                <w:tcPr>
                  <w:tcW w:w="1843" w:type="dxa"/>
                  <w:vMerge w:val="continue"/>
                  <w:shd w:val="clear" w:color="auto" w:fill="auto"/>
                  <w:vAlign w:val="center"/>
                </w:tcPr>
                <w:p>
                  <w:pPr>
                    <w:adjustRightInd w:val="0"/>
                    <w:snapToGrid w:val="0"/>
                    <w:jc w:val="center"/>
                    <w:rPr>
                      <w:bCs/>
                      <w:szCs w:val="21"/>
                    </w:rPr>
                  </w:pPr>
                </w:p>
              </w:tc>
              <w:tc>
                <w:tcPr>
                  <w:tcW w:w="850" w:type="dxa"/>
                  <w:shd w:val="clear" w:color="auto" w:fill="auto"/>
                  <w:vAlign w:val="center"/>
                </w:tcPr>
                <w:p>
                  <w:pPr>
                    <w:adjustRightInd w:val="0"/>
                    <w:snapToGrid w:val="0"/>
                    <w:jc w:val="center"/>
                    <w:rPr>
                      <w:bCs/>
                      <w:szCs w:val="21"/>
                    </w:rPr>
                  </w:pPr>
                  <w:r>
                    <w:rPr>
                      <w:rFonts w:hint="eastAsia"/>
                      <w:bCs/>
                      <w:szCs w:val="21"/>
                    </w:rPr>
                    <w:t>有组织</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低氮燃烧</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44" w:type="dxa"/>
                  <w:shd w:val="clear" w:color="auto" w:fill="auto"/>
                  <w:vAlign w:val="center"/>
                </w:tcPr>
                <w:p>
                  <w:pPr>
                    <w:adjustRightInd w:val="0"/>
                    <w:snapToGrid w:val="0"/>
                    <w:jc w:val="center"/>
                    <w:rPr>
                      <w:bCs/>
                      <w:szCs w:val="21"/>
                    </w:rPr>
                  </w:pPr>
                  <w:r>
                    <w:rPr>
                      <w:rFonts w:hint="eastAsia"/>
                      <w:bCs/>
                      <w:szCs w:val="21"/>
                    </w:rPr>
                    <w:t>是</w:t>
                  </w:r>
                </w:p>
              </w:tc>
              <w:tc>
                <w:tcPr>
                  <w:tcW w:w="1361" w:type="dxa"/>
                  <w:shd w:val="clear" w:color="auto" w:fill="auto"/>
                  <w:vAlign w:val="center"/>
                </w:tcPr>
                <w:p>
                  <w:pPr>
                    <w:adjustRightInd w:val="0"/>
                    <w:snapToGrid w:val="0"/>
                    <w:jc w:val="center"/>
                    <w:rPr>
                      <w:bCs/>
                      <w:szCs w:val="21"/>
                    </w:rPr>
                  </w:pPr>
                  <w:r>
                    <w:rPr>
                      <w:bCs/>
                      <w:szCs w:val="21"/>
                    </w:rPr>
                    <w:t>2</w:t>
                  </w:r>
                  <w:r>
                    <w:rPr>
                      <w:rFonts w:hint="eastAsia"/>
                      <w:bCs/>
                      <w:szCs w:val="21"/>
                    </w:rPr>
                    <w:t>#锅炉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bCs/>
                      <w:szCs w:val="21"/>
                    </w:rPr>
                    <w:t>9</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食堂</w:t>
                  </w:r>
                </w:p>
              </w:tc>
              <w:tc>
                <w:tcPr>
                  <w:tcW w:w="1559" w:type="dxa"/>
                  <w:shd w:val="clear" w:color="auto" w:fill="auto"/>
                  <w:vAlign w:val="center"/>
                </w:tcPr>
                <w:p>
                  <w:pPr>
                    <w:adjustRightInd w:val="0"/>
                    <w:snapToGrid w:val="0"/>
                    <w:jc w:val="center"/>
                    <w:rPr>
                      <w:bCs/>
                      <w:szCs w:val="21"/>
                    </w:rPr>
                  </w:pPr>
                  <w:r>
                    <w:rPr>
                      <w:rFonts w:hint="eastAsia"/>
                      <w:bCs/>
                      <w:szCs w:val="21"/>
                    </w:rPr>
                    <w:t>食堂油烟</w:t>
                  </w:r>
                </w:p>
              </w:tc>
              <w:tc>
                <w:tcPr>
                  <w:tcW w:w="1843" w:type="dxa"/>
                  <w:shd w:val="clear" w:color="auto" w:fill="auto"/>
                  <w:vAlign w:val="center"/>
                </w:tcPr>
                <w:p>
                  <w:pPr>
                    <w:adjustRightInd w:val="0"/>
                    <w:snapToGrid w:val="0"/>
                    <w:jc w:val="center"/>
                    <w:rPr>
                      <w:bCs/>
                      <w:szCs w:val="21"/>
                    </w:rPr>
                  </w:pPr>
                  <w:r>
                    <w:rPr>
                      <w:rFonts w:hint="eastAsia"/>
                      <w:bCs/>
                      <w:szCs w:val="21"/>
                    </w:rPr>
                    <w:t>油烟</w:t>
                  </w:r>
                </w:p>
              </w:tc>
              <w:tc>
                <w:tcPr>
                  <w:tcW w:w="850"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油烟净化器</w:t>
                  </w:r>
                </w:p>
              </w:tc>
              <w:tc>
                <w:tcPr>
                  <w:tcW w:w="1134" w:type="dxa"/>
                  <w:shd w:val="clear" w:color="auto" w:fill="auto"/>
                  <w:vAlign w:val="center"/>
                </w:tcPr>
                <w:p>
                  <w:pPr>
                    <w:adjustRightInd w:val="0"/>
                    <w:snapToGrid w:val="0"/>
                    <w:jc w:val="center"/>
                    <w:rPr>
                      <w:bCs/>
                      <w:szCs w:val="21"/>
                    </w:rPr>
                  </w:pPr>
                  <w:r>
                    <w:rPr>
                      <w:rFonts w:hint="eastAsia"/>
                      <w:bCs/>
                      <w:szCs w:val="21"/>
                    </w:rPr>
                    <w:t>静电吸附</w:t>
                  </w:r>
                </w:p>
              </w:tc>
              <w:tc>
                <w:tcPr>
                  <w:tcW w:w="1144" w:type="dxa"/>
                  <w:shd w:val="clear" w:color="auto" w:fill="auto"/>
                  <w:vAlign w:val="center"/>
                </w:tcPr>
                <w:p>
                  <w:pPr>
                    <w:adjustRightInd w:val="0"/>
                    <w:snapToGrid w:val="0"/>
                    <w:jc w:val="center"/>
                    <w:rPr>
                      <w:bCs/>
                      <w:szCs w:val="21"/>
                    </w:rPr>
                  </w:pPr>
                  <w:r>
                    <w:rPr>
                      <w:rFonts w:hint="eastAsia"/>
                      <w:bCs/>
                      <w:szCs w:val="21"/>
                    </w:rPr>
                    <w:t>是</w:t>
                  </w:r>
                </w:p>
              </w:tc>
              <w:tc>
                <w:tcPr>
                  <w:tcW w:w="1361" w:type="dxa"/>
                  <w:shd w:val="clear" w:color="auto" w:fill="auto"/>
                  <w:vAlign w:val="center"/>
                </w:tcPr>
                <w:p>
                  <w:pPr>
                    <w:adjustRightInd w:val="0"/>
                    <w:snapToGri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4" w:type="dxa"/>
                  <w:shd w:val="clear" w:color="auto" w:fill="auto"/>
                  <w:vAlign w:val="center"/>
                </w:tcPr>
                <w:p>
                  <w:pPr>
                    <w:adjustRightInd w:val="0"/>
                    <w:snapToGrid w:val="0"/>
                    <w:jc w:val="center"/>
                    <w:rPr>
                      <w:bCs/>
                      <w:szCs w:val="21"/>
                    </w:rPr>
                  </w:pPr>
                  <w:r>
                    <w:rPr>
                      <w:bCs/>
                      <w:szCs w:val="21"/>
                    </w:rPr>
                    <w:t>10</w:t>
                  </w:r>
                </w:p>
              </w:tc>
              <w:tc>
                <w:tcPr>
                  <w:tcW w:w="871" w:type="dxa"/>
                  <w:shd w:val="clear" w:color="auto" w:fill="auto"/>
                  <w:vAlign w:val="center"/>
                </w:tcPr>
                <w:p>
                  <w:pPr>
                    <w:adjustRightInd w:val="0"/>
                    <w:snapToGrid w:val="0"/>
                    <w:jc w:val="center"/>
                    <w:rPr>
                      <w:bCs/>
                      <w:szCs w:val="21"/>
                    </w:rPr>
                  </w:pPr>
                  <w:r>
                    <w:rPr>
                      <w:rFonts w:hint="eastAsia"/>
                      <w:bCs/>
                      <w:szCs w:val="21"/>
                    </w:rPr>
                    <w:t>/</w:t>
                  </w:r>
                </w:p>
              </w:tc>
              <w:tc>
                <w:tcPr>
                  <w:tcW w:w="1266" w:type="dxa"/>
                  <w:shd w:val="clear" w:color="auto" w:fill="auto"/>
                  <w:vAlign w:val="center"/>
                </w:tcPr>
                <w:p>
                  <w:pPr>
                    <w:adjustRightInd w:val="0"/>
                    <w:snapToGrid w:val="0"/>
                    <w:jc w:val="center"/>
                    <w:rPr>
                      <w:bCs/>
                      <w:szCs w:val="21"/>
                    </w:rPr>
                  </w:pPr>
                  <w:r>
                    <w:rPr>
                      <w:rFonts w:hint="eastAsia"/>
                      <w:bCs/>
                      <w:szCs w:val="21"/>
                    </w:rPr>
                    <w:t>污水处理站</w:t>
                  </w:r>
                </w:p>
              </w:tc>
              <w:tc>
                <w:tcPr>
                  <w:tcW w:w="1559" w:type="dxa"/>
                  <w:shd w:val="clear" w:color="auto" w:fill="auto"/>
                  <w:vAlign w:val="center"/>
                </w:tcPr>
                <w:p>
                  <w:pPr>
                    <w:adjustRightInd w:val="0"/>
                    <w:snapToGrid w:val="0"/>
                    <w:jc w:val="center"/>
                    <w:rPr>
                      <w:bCs/>
                      <w:szCs w:val="21"/>
                    </w:rPr>
                  </w:pPr>
                  <w:r>
                    <w:rPr>
                      <w:rFonts w:hint="eastAsia"/>
                      <w:bCs/>
                      <w:szCs w:val="21"/>
                    </w:rPr>
                    <w:t>恶臭</w:t>
                  </w:r>
                </w:p>
              </w:tc>
              <w:tc>
                <w:tcPr>
                  <w:tcW w:w="1843" w:type="dxa"/>
                  <w:shd w:val="clear" w:color="auto" w:fill="auto"/>
                  <w:vAlign w:val="center"/>
                </w:tcPr>
                <w:p>
                  <w:pPr>
                    <w:adjustRightInd w:val="0"/>
                    <w:snapToGrid w:val="0"/>
                    <w:jc w:val="center"/>
                    <w:rPr>
                      <w:bCs/>
                      <w:szCs w:val="21"/>
                    </w:rPr>
                  </w:pPr>
                  <w:r>
                    <w:rPr>
                      <w:rFonts w:hint="eastAsia"/>
                      <w:bCs/>
                      <w:szCs w:val="21"/>
                    </w:rPr>
                    <w:t>氨、硫化氢、臭气浓度</w:t>
                  </w:r>
                </w:p>
              </w:tc>
              <w:tc>
                <w:tcPr>
                  <w:tcW w:w="850" w:type="dxa"/>
                  <w:shd w:val="clear" w:color="auto" w:fill="auto"/>
                  <w:vAlign w:val="center"/>
                </w:tcPr>
                <w:p>
                  <w:pPr>
                    <w:adjustRightInd w:val="0"/>
                    <w:snapToGrid w:val="0"/>
                    <w:jc w:val="center"/>
                    <w:rPr>
                      <w:bCs/>
                      <w:szCs w:val="21"/>
                    </w:rPr>
                  </w:pPr>
                  <w:r>
                    <w:rPr>
                      <w:rFonts w:hint="eastAsia"/>
                      <w:bCs/>
                      <w:szCs w:val="21"/>
                    </w:rPr>
                    <w:t>无组织</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34" w:type="dxa"/>
                  <w:shd w:val="clear" w:color="auto" w:fill="auto"/>
                  <w:vAlign w:val="center"/>
                </w:tcPr>
                <w:p>
                  <w:pPr>
                    <w:adjustRightInd w:val="0"/>
                    <w:snapToGrid w:val="0"/>
                    <w:jc w:val="center"/>
                    <w:rPr>
                      <w:bCs/>
                      <w:szCs w:val="21"/>
                    </w:rPr>
                  </w:pPr>
                  <w:r>
                    <w:rPr>
                      <w:rFonts w:hint="eastAsia"/>
                      <w:bCs/>
                      <w:szCs w:val="21"/>
                    </w:rPr>
                    <w:t>生物除臭剂</w:t>
                  </w:r>
                </w:p>
              </w:tc>
              <w:tc>
                <w:tcPr>
                  <w:tcW w:w="1134" w:type="dxa"/>
                  <w:shd w:val="clear" w:color="auto" w:fill="auto"/>
                  <w:vAlign w:val="center"/>
                </w:tcPr>
                <w:p>
                  <w:pPr>
                    <w:adjustRightInd w:val="0"/>
                    <w:snapToGrid w:val="0"/>
                    <w:jc w:val="center"/>
                    <w:rPr>
                      <w:bCs/>
                      <w:szCs w:val="21"/>
                    </w:rPr>
                  </w:pPr>
                  <w:r>
                    <w:rPr>
                      <w:rFonts w:hint="eastAsia"/>
                      <w:bCs/>
                      <w:szCs w:val="21"/>
                    </w:rPr>
                    <w:t>/</w:t>
                  </w:r>
                </w:p>
              </w:tc>
              <w:tc>
                <w:tcPr>
                  <w:tcW w:w="1144" w:type="dxa"/>
                  <w:shd w:val="clear" w:color="auto" w:fill="auto"/>
                  <w:vAlign w:val="center"/>
                </w:tcPr>
                <w:p>
                  <w:pPr>
                    <w:adjustRightInd w:val="0"/>
                    <w:snapToGrid w:val="0"/>
                    <w:jc w:val="center"/>
                    <w:rPr>
                      <w:bCs/>
                      <w:szCs w:val="21"/>
                    </w:rPr>
                  </w:pPr>
                  <w:r>
                    <w:rPr>
                      <w:rFonts w:hint="eastAsia"/>
                      <w:bCs/>
                      <w:szCs w:val="21"/>
                    </w:rPr>
                    <w:t>是</w:t>
                  </w:r>
                </w:p>
              </w:tc>
              <w:tc>
                <w:tcPr>
                  <w:tcW w:w="1361" w:type="dxa"/>
                  <w:shd w:val="clear" w:color="auto" w:fill="auto"/>
                  <w:vAlign w:val="center"/>
                </w:tcPr>
                <w:p>
                  <w:pPr>
                    <w:adjustRightInd w:val="0"/>
                    <w:snapToGrid w:val="0"/>
                    <w:jc w:val="center"/>
                    <w:rPr>
                      <w:bCs/>
                      <w:szCs w:val="21"/>
                    </w:rPr>
                  </w:pPr>
                  <w:r>
                    <w:rPr>
                      <w:rFonts w:hint="eastAsia"/>
                      <w:bCs/>
                      <w:szCs w:val="21"/>
                    </w:rPr>
                    <w:t>/</w:t>
                  </w:r>
                </w:p>
              </w:tc>
            </w:tr>
          </w:tbl>
          <w:p>
            <w:pPr>
              <w:jc w:val="center"/>
              <w:rPr>
                <w:b/>
                <w:szCs w:val="21"/>
              </w:rPr>
            </w:pPr>
          </w:p>
          <w:p>
            <w:pPr>
              <w:jc w:val="center"/>
              <w:rPr>
                <w:b/>
                <w:szCs w:val="21"/>
              </w:rPr>
            </w:pPr>
          </w:p>
          <w:p>
            <w:pPr>
              <w:jc w:val="center"/>
              <w:rPr>
                <w:b/>
                <w:szCs w:val="21"/>
              </w:rPr>
            </w:pPr>
            <w:r>
              <w:rPr>
                <w:b/>
                <w:szCs w:val="21"/>
              </w:rPr>
              <w:t xml:space="preserve">表4-6    </w:t>
            </w:r>
            <w:r>
              <w:rPr>
                <w:rFonts w:hint="eastAsia"/>
                <w:b/>
                <w:szCs w:val="21"/>
              </w:rPr>
              <w:t>废气</w:t>
            </w:r>
            <w:r>
              <w:rPr>
                <w:b/>
                <w:szCs w:val="21"/>
              </w:rPr>
              <w:t>排放口基本情况表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8"/>
              <w:gridCol w:w="1123"/>
              <w:gridCol w:w="948"/>
              <w:gridCol w:w="948"/>
              <w:gridCol w:w="2155"/>
              <w:gridCol w:w="1815"/>
              <w:gridCol w:w="1423"/>
              <w:gridCol w:w="1766"/>
              <w:gridCol w:w="1167"/>
              <w:gridCol w:w="1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Merge w:val="restart"/>
                  <w:vAlign w:val="center"/>
                </w:tcPr>
                <w:p>
                  <w:pPr>
                    <w:adjustRightInd w:val="0"/>
                    <w:snapToGrid w:val="0"/>
                    <w:jc w:val="center"/>
                    <w:rPr>
                      <w:szCs w:val="21"/>
                    </w:rPr>
                  </w:pPr>
                  <w:r>
                    <w:rPr>
                      <w:szCs w:val="21"/>
                    </w:rPr>
                    <w:t>序号</w:t>
                  </w:r>
                </w:p>
              </w:tc>
              <w:tc>
                <w:tcPr>
                  <w:tcW w:w="1123" w:type="dxa"/>
                  <w:vMerge w:val="restart"/>
                  <w:vAlign w:val="center"/>
                </w:tcPr>
                <w:p>
                  <w:pPr>
                    <w:adjustRightInd w:val="0"/>
                    <w:snapToGrid w:val="0"/>
                    <w:jc w:val="center"/>
                    <w:rPr>
                      <w:szCs w:val="21"/>
                    </w:rPr>
                  </w:pPr>
                  <w:r>
                    <w:rPr>
                      <w:szCs w:val="21"/>
                    </w:rPr>
                    <w:t>排放口编号</w:t>
                  </w:r>
                </w:p>
              </w:tc>
              <w:tc>
                <w:tcPr>
                  <w:tcW w:w="948" w:type="dxa"/>
                  <w:vMerge w:val="restart"/>
                  <w:vAlign w:val="center"/>
                </w:tcPr>
                <w:p>
                  <w:pPr>
                    <w:adjustRightInd w:val="0"/>
                    <w:snapToGrid w:val="0"/>
                    <w:jc w:val="center"/>
                    <w:rPr>
                      <w:szCs w:val="21"/>
                    </w:rPr>
                  </w:pPr>
                  <w:r>
                    <w:rPr>
                      <w:szCs w:val="21"/>
                    </w:rPr>
                    <w:t>排放口名称</w:t>
                  </w:r>
                </w:p>
              </w:tc>
              <w:tc>
                <w:tcPr>
                  <w:tcW w:w="948" w:type="dxa"/>
                  <w:vMerge w:val="restart"/>
                  <w:vAlign w:val="center"/>
                </w:tcPr>
                <w:p>
                  <w:pPr>
                    <w:adjustRightInd w:val="0"/>
                    <w:snapToGrid w:val="0"/>
                    <w:jc w:val="center"/>
                    <w:rPr>
                      <w:szCs w:val="21"/>
                    </w:rPr>
                  </w:pPr>
                  <w:r>
                    <w:rPr>
                      <w:szCs w:val="21"/>
                    </w:rPr>
                    <w:t>污染物种类</w:t>
                  </w:r>
                </w:p>
              </w:tc>
              <w:tc>
                <w:tcPr>
                  <w:tcW w:w="3970" w:type="dxa"/>
                  <w:gridSpan w:val="2"/>
                  <w:vAlign w:val="center"/>
                </w:tcPr>
                <w:p>
                  <w:pPr>
                    <w:adjustRightInd w:val="0"/>
                    <w:snapToGrid w:val="0"/>
                    <w:jc w:val="center"/>
                    <w:rPr>
                      <w:szCs w:val="21"/>
                    </w:rPr>
                  </w:pPr>
                  <w:r>
                    <w:rPr>
                      <w:szCs w:val="21"/>
                    </w:rPr>
                    <w:t>排放口地理坐标（1）</w:t>
                  </w:r>
                </w:p>
              </w:tc>
              <w:tc>
                <w:tcPr>
                  <w:tcW w:w="1423" w:type="dxa"/>
                  <w:vMerge w:val="restart"/>
                  <w:vAlign w:val="center"/>
                </w:tcPr>
                <w:p>
                  <w:pPr>
                    <w:adjustRightInd w:val="0"/>
                    <w:snapToGrid w:val="0"/>
                    <w:jc w:val="center"/>
                    <w:rPr>
                      <w:szCs w:val="21"/>
                    </w:rPr>
                  </w:pPr>
                  <w:r>
                    <w:rPr>
                      <w:szCs w:val="21"/>
                    </w:rPr>
                    <w:t>排气筒高度（m）</w:t>
                  </w:r>
                </w:p>
              </w:tc>
              <w:tc>
                <w:tcPr>
                  <w:tcW w:w="1766" w:type="dxa"/>
                  <w:vMerge w:val="restart"/>
                  <w:vAlign w:val="center"/>
                </w:tcPr>
                <w:p>
                  <w:pPr>
                    <w:adjustRightInd w:val="0"/>
                    <w:snapToGrid w:val="0"/>
                    <w:jc w:val="center"/>
                    <w:rPr>
                      <w:szCs w:val="21"/>
                    </w:rPr>
                  </w:pPr>
                  <w:r>
                    <w:rPr>
                      <w:szCs w:val="21"/>
                    </w:rPr>
                    <w:t>排气筒出口内径（m）（2）</w:t>
                  </w:r>
                </w:p>
              </w:tc>
              <w:tc>
                <w:tcPr>
                  <w:tcW w:w="1167" w:type="dxa"/>
                  <w:vMerge w:val="restart"/>
                  <w:vAlign w:val="center"/>
                </w:tcPr>
                <w:p>
                  <w:pPr>
                    <w:adjustRightInd w:val="0"/>
                    <w:snapToGrid w:val="0"/>
                    <w:jc w:val="center"/>
                    <w:rPr>
                      <w:szCs w:val="21"/>
                    </w:rPr>
                  </w:pPr>
                  <w:r>
                    <w:rPr>
                      <w:szCs w:val="21"/>
                    </w:rPr>
                    <w:t>排气温度（℃）</w:t>
                  </w:r>
                </w:p>
              </w:tc>
              <w:tc>
                <w:tcPr>
                  <w:tcW w:w="1177" w:type="dxa"/>
                  <w:vMerge w:val="restart"/>
                  <w:vAlign w:val="center"/>
                </w:tcPr>
                <w:p>
                  <w:pPr>
                    <w:adjustRightInd w:val="0"/>
                    <w:snapToGrid w:val="0"/>
                    <w:jc w:val="center"/>
                    <w:rPr>
                      <w:szCs w:val="21"/>
                    </w:rPr>
                  </w:pPr>
                  <w:r>
                    <w:rPr>
                      <w:szCs w:val="21"/>
                    </w:rPr>
                    <w:t>其他信息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Merge w:val="continue"/>
                  <w:vAlign w:val="center"/>
                </w:tcPr>
                <w:p>
                  <w:pPr>
                    <w:adjustRightInd w:val="0"/>
                    <w:snapToGrid w:val="0"/>
                    <w:jc w:val="center"/>
                    <w:rPr>
                      <w:szCs w:val="21"/>
                    </w:rPr>
                  </w:pPr>
                </w:p>
              </w:tc>
              <w:tc>
                <w:tcPr>
                  <w:tcW w:w="1123" w:type="dxa"/>
                  <w:vMerge w:val="continue"/>
                  <w:vAlign w:val="center"/>
                </w:tcPr>
                <w:p>
                  <w:pPr>
                    <w:adjustRightInd w:val="0"/>
                    <w:snapToGrid w:val="0"/>
                    <w:jc w:val="center"/>
                    <w:rPr>
                      <w:szCs w:val="21"/>
                    </w:rPr>
                  </w:pPr>
                </w:p>
              </w:tc>
              <w:tc>
                <w:tcPr>
                  <w:tcW w:w="948" w:type="dxa"/>
                  <w:vMerge w:val="continue"/>
                  <w:vAlign w:val="center"/>
                </w:tcPr>
                <w:p>
                  <w:pPr>
                    <w:adjustRightInd w:val="0"/>
                    <w:snapToGrid w:val="0"/>
                    <w:jc w:val="center"/>
                    <w:rPr>
                      <w:szCs w:val="21"/>
                    </w:rPr>
                  </w:pPr>
                </w:p>
              </w:tc>
              <w:tc>
                <w:tcPr>
                  <w:tcW w:w="948" w:type="dxa"/>
                  <w:vMerge w:val="continue"/>
                  <w:vAlign w:val="center"/>
                </w:tcPr>
                <w:p>
                  <w:pPr>
                    <w:adjustRightInd w:val="0"/>
                    <w:snapToGrid w:val="0"/>
                    <w:jc w:val="center"/>
                    <w:rPr>
                      <w:szCs w:val="21"/>
                    </w:rPr>
                  </w:pPr>
                </w:p>
              </w:tc>
              <w:tc>
                <w:tcPr>
                  <w:tcW w:w="2155" w:type="dxa"/>
                  <w:vAlign w:val="center"/>
                </w:tcPr>
                <w:p>
                  <w:pPr>
                    <w:adjustRightInd w:val="0"/>
                    <w:snapToGrid w:val="0"/>
                    <w:jc w:val="center"/>
                    <w:rPr>
                      <w:szCs w:val="21"/>
                    </w:rPr>
                  </w:pPr>
                  <w:r>
                    <w:rPr>
                      <w:szCs w:val="21"/>
                    </w:rPr>
                    <w:t>经度</w:t>
                  </w:r>
                </w:p>
              </w:tc>
              <w:tc>
                <w:tcPr>
                  <w:tcW w:w="1815" w:type="dxa"/>
                  <w:vAlign w:val="center"/>
                </w:tcPr>
                <w:p>
                  <w:pPr>
                    <w:adjustRightInd w:val="0"/>
                    <w:snapToGrid w:val="0"/>
                    <w:jc w:val="center"/>
                    <w:rPr>
                      <w:snapToGrid w:val="0"/>
                      <w:kern w:val="20"/>
                      <w:szCs w:val="21"/>
                    </w:rPr>
                  </w:pPr>
                  <w:r>
                    <w:rPr>
                      <w:szCs w:val="21"/>
                    </w:rPr>
                    <w:t>纬度</w:t>
                  </w:r>
                </w:p>
              </w:tc>
              <w:tc>
                <w:tcPr>
                  <w:tcW w:w="1423" w:type="dxa"/>
                  <w:vMerge w:val="continue"/>
                  <w:vAlign w:val="center"/>
                </w:tcPr>
                <w:p>
                  <w:pPr>
                    <w:adjustRightInd w:val="0"/>
                    <w:snapToGrid w:val="0"/>
                    <w:jc w:val="center"/>
                    <w:rPr>
                      <w:szCs w:val="21"/>
                    </w:rPr>
                  </w:pPr>
                </w:p>
              </w:tc>
              <w:tc>
                <w:tcPr>
                  <w:tcW w:w="1766" w:type="dxa"/>
                  <w:vMerge w:val="continue"/>
                  <w:vAlign w:val="center"/>
                </w:tcPr>
                <w:p>
                  <w:pPr>
                    <w:adjustRightInd w:val="0"/>
                    <w:snapToGrid w:val="0"/>
                    <w:jc w:val="center"/>
                    <w:rPr>
                      <w:szCs w:val="21"/>
                    </w:rPr>
                  </w:pPr>
                </w:p>
              </w:tc>
              <w:tc>
                <w:tcPr>
                  <w:tcW w:w="1167" w:type="dxa"/>
                  <w:vMerge w:val="continue"/>
                  <w:vAlign w:val="center"/>
                </w:tcPr>
                <w:p>
                  <w:pPr>
                    <w:adjustRightInd w:val="0"/>
                    <w:snapToGrid w:val="0"/>
                    <w:jc w:val="center"/>
                    <w:rPr>
                      <w:szCs w:val="21"/>
                    </w:rPr>
                  </w:pPr>
                </w:p>
              </w:tc>
              <w:tc>
                <w:tcPr>
                  <w:tcW w:w="1177" w:type="dxa"/>
                  <w:vMerge w:val="continue"/>
                  <w:vAlign w:val="center"/>
                </w:tcPr>
                <w:p>
                  <w:pPr>
                    <w:adjustRightInd w:val="0"/>
                    <w:snapToGrid w:val="0"/>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Align w:val="center"/>
                </w:tcPr>
                <w:p>
                  <w:pPr>
                    <w:adjustRightInd w:val="0"/>
                    <w:snapToGrid w:val="0"/>
                    <w:jc w:val="center"/>
                    <w:rPr>
                      <w:szCs w:val="21"/>
                    </w:rPr>
                  </w:pPr>
                  <w:r>
                    <w:rPr>
                      <w:rFonts w:hint="eastAsia"/>
                      <w:szCs w:val="21"/>
                    </w:rPr>
                    <w:t>1</w:t>
                  </w:r>
                </w:p>
              </w:tc>
              <w:tc>
                <w:tcPr>
                  <w:tcW w:w="1123" w:type="dxa"/>
                  <w:vAlign w:val="center"/>
                </w:tcPr>
                <w:p>
                  <w:pPr>
                    <w:jc w:val="center"/>
                    <w:rPr>
                      <w:szCs w:val="21"/>
                    </w:rPr>
                  </w:pPr>
                  <w:r>
                    <w:rPr>
                      <w:szCs w:val="21"/>
                    </w:rPr>
                    <w:t>/</w:t>
                  </w:r>
                </w:p>
              </w:tc>
              <w:tc>
                <w:tcPr>
                  <w:tcW w:w="948" w:type="dxa"/>
                  <w:vAlign w:val="center"/>
                </w:tcPr>
                <w:p>
                  <w:pPr>
                    <w:adjustRightInd w:val="0"/>
                    <w:snapToGrid w:val="0"/>
                    <w:jc w:val="center"/>
                    <w:rPr>
                      <w:szCs w:val="21"/>
                    </w:rPr>
                  </w:pPr>
                  <w:r>
                    <w:rPr>
                      <w:rFonts w:hint="eastAsia"/>
                      <w:szCs w:val="21"/>
                    </w:rPr>
                    <w:t>1#生产厂房废气排放口1#</w:t>
                  </w:r>
                </w:p>
              </w:tc>
              <w:tc>
                <w:tcPr>
                  <w:tcW w:w="948" w:type="dxa"/>
                  <w:vAlign w:val="center"/>
                </w:tcPr>
                <w:p>
                  <w:pPr>
                    <w:adjustRightInd w:val="0"/>
                    <w:snapToGrid w:val="0"/>
                    <w:jc w:val="center"/>
                    <w:rPr>
                      <w:szCs w:val="21"/>
                    </w:rPr>
                  </w:pPr>
                  <w:r>
                    <w:rPr>
                      <w:rFonts w:hint="eastAsia"/>
                      <w:szCs w:val="21"/>
                    </w:rPr>
                    <w:t>颗粒物、焊接烟尘（以锡及其化合物计）、非甲烷总烃</w:t>
                  </w:r>
                </w:p>
              </w:tc>
              <w:tc>
                <w:tcPr>
                  <w:tcW w:w="2155" w:type="dxa"/>
                  <w:vAlign w:val="center"/>
                </w:tcPr>
                <w:p>
                  <w:pPr>
                    <w:adjustRightInd w:val="0"/>
                    <w:snapToGrid w:val="0"/>
                    <w:jc w:val="center"/>
                    <w:rPr>
                      <w:szCs w:val="21"/>
                    </w:rPr>
                  </w:pPr>
                  <w:r>
                    <w:rPr>
                      <w:szCs w:val="21"/>
                    </w:rPr>
                    <w:t>108°23′31.332″</w:t>
                  </w:r>
                </w:p>
              </w:tc>
              <w:tc>
                <w:tcPr>
                  <w:tcW w:w="1815" w:type="dxa"/>
                  <w:vAlign w:val="center"/>
                </w:tcPr>
                <w:p>
                  <w:pPr>
                    <w:adjustRightInd w:val="0"/>
                    <w:snapToGrid w:val="0"/>
                    <w:jc w:val="center"/>
                    <w:rPr>
                      <w:szCs w:val="21"/>
                    </w:rPr>
                  </w:pPr>
                  <w:r>
                    <w:rPr>
                      <w:szCs w:val="21"/>
                    </w:rPr>
                    <w:t>34°4′35.484″</w:t>
                  </w:r>
                </w:p>
              </w:tc>
              <w:tc>
                <w:tcPr>
                  <w:tcW w:w="1423" w:type="dxa"/>
                  <w:vAlign w:val="center"/>
                </w:tcPr>
                <w:p>
                  <w:pPr>
                    <w:adjustRightInd w:val="0"/>
                    <w:snapToGrid w:val="0"/>
                    <w:jc w:val="center"/>
                    <w:rPr>
                      <w:szCs w:val="21"/>
                    </w:rPr>
                  </w:pPr>
                  <w:r>
                    <w:rPr>
                      <w:rFonts w:hint="eastAsia"/>
                      <w:szCs w:val="21"/>
                    </w:rPr>
                    <w:t>2</w:t>
                  </w:r>
                  <w:r>
                    <w:rPr>
                      <w:szCs w:val="21"/>
                    </w:rPr>
                    <w:t>5</w:t>
                  </w:r>
                </w:p>
              </w:tc>
              <w:tc>
                <w:tcPr>
                  <w:tcW w:w="1766" w:type="dxa"/>
                  <w:vAlign w:val="center"/>
                </w:tcPr>
                <w:p>
                  <w:pPr>
                    <w:adjustRightInd w:val="0"/>
                    <w:snapToGrid w:val="0"/>
                    <w:jc w:val="center"/>
                    <w:rPr>
                      <w:szCs w:val="21"/>
                    </w:rPr>
                  </w:pPr>
                  <w:r>
                    <w:rPr>
                      <w:szCs w:val="21"/>
                    </w:rPr>
                    <w:t>0.8</w:t>
                  </w:r>
                </w:p>
              </w:tc>
              <w:tc>
                <w:tcPr>
                  <w:tcW w:w="1167" w:type="dxa"/>
                  <w:vAlign w:val="center"/>
                </w:tcPr>
                <w:p>
                  <w:pPr>
                    <w:adjustRightInd w:val="0"/>
                    <w:snapToGrid w:val="0"/>
                    <w:jc w:val="center"/>
                    <w:rPr>
                      <w:szCs w:val="21"/>
                    </w:rPr>
                  </w:pPr>
                  <w:r>
                    <w:rPr>
                      <w:rFonts w:hint="eastAsia"/>
                      <w:szCs w:val="21"/>
                    </w:rPr>
                    <w:t>2</w:t>
                  </w:r>
                  <w:r>
                    <w:rPr>
                      <w:szCs w:val="21"/>
                    </w:rPr>
                    <w:t>0</w:t>
                  </w:r>
                </w:p>
              </w:tc>
              <w:tc>
                <w:tcPr>
                  <w:tcW w:w="1177" w:type="dxa"/>
                  <w:vAlign w:val="center"/>
                </w:tcPr>
                <w:p>
                  <w:pPr>
                    <w:adjustRightInd w:val="0"/>
                    <w:snapToGrid w:val="0"/>
                    <w:jc w:val="center"/>
                    <w:rPr>
                      <w:szCs w:val="21"/>
                    </w:rPr>
                  </w:pP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Align w:val="center"/>
                </w:tcPr>
                <w:p>
                  <w:pPr>
                    <w:adjustRightInd w:val="0"/>
                    <w:snapToGrid w:val="0"/>
                    <w:jc w:val="center"/>
                    <w:rPr>
                      <w:szCs w:val="21"/>
                    </w:rPr>
                  </w:pPr>
                  <w:r>
                    <w:rPr>
                      <w:szCs w:val="21"/>
                    </w:rPr>
                    <w:t>2</w:t>
                  </w:r>
                </w:p>
              </w:tc>
              <w:tc>
                <w:tcPr>
                  <w:tcW w:w="1123" w:type="dxa"/>
                  <w:vAlign w:val="center"/>
                </w:tcPr>
                <w:p>
                  <w:pPr>
                    <w:jc w:val="center"/>
                    <w:rPr>
                      <w:szCs w:val="21"/>
                    </w:rPr>
                  </w:pPr>
                  <w:r>
                    <w:rPr>
                      <w:rFonts w:hint="eastAsia"/>
                      <w:szCs w:val="21"/>
                    </w:rPr>
                    <w:t>/</w:t>
                  </w:r>
                </w:p>
              </w:tc>
              <w:tc>
                <w:tcPr>
                  <w:tcW w:w="948" w:type="dxa"/>
                  <w:vAlign w:val="center"/>
                </w:tcPr>
                <w:p>
                  <w:pPr>
                    <w:adjustRightInd w:val="0"/>
                    <w:snapToGrid w:val="0"/>
                    <w:jc w:val="center"/>
                    <w:rPr>
                      <w:szCs w:val="21"/>
                    </w:rPr>
                  </w:pPr>
                  <w:r>
                    <w:rPr>
                      <w:rFonts w:hint="eastAsia"/>
                      <w:szCs w:val="21"/>
                    </w:rPr>
                    <w:t>3#生产厂房粉尘排放口</w:t>
                  </w:r>
                  <w:r>
                    <w:rPr>
                      <w:szCs w:val="21"/>
                    </w:rPr>
                    <w:t>1</w:t>
                  </w:r>
                  <w:r>
                    <w:rPr>
                      <w:rFonts w:hint="eastAsia"/>
                      <w:szCs w:val="21"/>
                    </w:rPr>
                    <w:t>#</w:t>
                  </w:r>
                </w:p>
              </w:tc>
              <w:tc>
                <w:tcPr>
                  <w:tcW w:w="948" w:type="dxa"/>
                  <w:vAlign w:val="center"/>
                </w:tcPr>
                <w:p>
                  <w:pPr>
                    <w:adjustRightInd w:val="0"/>
                    <w:snapToGrid w:val="0"/>
                    <w:jc w:val="center"/>
                    <w:rPr>
                      <w:szCs w:val="21"/>
                    </w:rPr>
                  </w:pPr>
                  <w:r>
                    <w:rPr>
                      <w:rFonts w:hint="eastAsia"/>
                      <w:szCs w:val="21"/>
                    </w:rPr>
                    <w:t>颗粒物</w:t>
                  </w:r>
                </w:p>
              </w:tc>
              <w:tc>
                <w:tcPr>
                  <w:tcW w:w="2155" w:type="dxa"/>
                  <w:vAlign w:val="center"/>
                </w:tcPr>
                <w:p>
                  <w:pPr>
                    <w:adjustRightInd w:val="0"/>
                    <w:snapToGrid w:val="0"/>
                    <w:jc w:val="center"/>
                    <w:rPr>
                      <w:szCs w:val="21"/>
                    </w:rPr>
                  </w:pPr>
                  <w:r>
                    <w:rPr>
                      <w:szCs w:val="21"/>
                    </w:rPr>
                    <w:t>108°23′20.884″</w:t>
                  </w:r>
                </w:p>
              </w:tc>
              <w:tc>
                <w:tcPr>
                  <w:tcW w:w="1815" w:type="dxa"/>
                  <w:vAlign w:val="center"/>
                </w:tcPr>
                <w:p>
                  <w:pPr>
                    <w:adjustRightInd w:val="0"/>
                    <w:snapToGrid w:val="0"/>
                    <w:jc w:val="center"/>
                    <w:rPr>
                      <w:szCs w:val="21"/>
                    </w:rPr>
                  </w:pPr>
                  <w:r>
                    <w:rPr>
                      <w:szCs w:val="21"/>
                    </w:rPr>
                    <w:t>34°4′36.334″</w:t>
                  </w:r>
                </w:p>
              </w:tc>
              <w:tc>
                <w:tcPr>
                  <w:tcW w:w="1423" w:type="dxa"/>
                  <w:vAlign w:val="center"/>
                </w:tcPr>
                <w:p>
                  <w:pPr>
                    <w:adjustRightInd w:val="0"/>
                    <w:snapToGrid w:val="0"/>
                    <w:jc w:val="center"/>
                    <w:rPr>
                      <w:szCs w:val="21"/>
                    </w:rPr>
                  </w:pPr>
                  <w:r>
                    <w:rPr>
                      <w:szCs w:val="21"/>
                    </w:rPr>
                    <w:t>25</w:t>
                  </w:r>
                </w:p>
              </w:tc>
              <w:tc>
                <w:tcPr>
                  <w:tcW w:w="1766" w:type="dxa"/>
                  <w:vAlign w:val="center"/>
                </w:tcPr>
                <w:p>
                  <w:pPr>
                    <w:adjustRightInd w:val="0"/>
                    <w:snapToGrid w:val="0"/>
                    <w:jc w:val="center"/>
                    <w:rPr>
                      <w:szCs w:val="21"/>
                    </w:rPr>
                  </w:pPr>
                  <w:r>
                    <w:rPr>
                      <w:rFonts w:hint="eastAsia"/>
                      <w:szCs w:val="21"/>
                    </w:rPr>
                    <w:t>0</w:t>
                  </w:r>
                  <w:r>
                    <w:rPr>
                      <w:szCs w:val="21"/>
                    </w:rPr>
                    <w:t>.55</w:t>
                  </w:r>
                </w:p>
              </w:tc>
              <w:tc>
                <w:tcPr>
                  <w:tcW w:w="1167" w:type="dxa"/>
                  <w:vAlign w:val="center"/>
                </w:tcPr>
                <w:p>
                  <w:pPr>
                    <w:adjustRightInd w:val="0"/>
                    <w:snapToGrid w:val="0"/>
                    <w:jc w:val="center"/>
                    <w:rPr>
                      <w:szCs w:val="21"/>
                    </w:rPr>
                  </w:pPr>
                  <w:r>
                    <w:rPr>
                      <w:rFonts w:hint="eastAsia"/>
                      <w:szCs w:val="21"/>
                    </w:rPr>
                    <w:t>2</w:t>
                  </w:r>
                  <w:r>
                    <w:rPr>
                      <w:szCs w:val="21"/>
                    </w:rPr>
                    <w:t>0</w:t>
                  </w:r>
                </w:p>
              </w:tc>
              <w:tc>
                <w:tcPr>
                  <w:tcW w:w="1177" w:type="dxa"/>
                  <w:vAlign w:val="center"/>
                </w:tcPr>
                <w:p>
                  <w:pPr>
                    <w:adjustRightInd w:val="0"/>
                    <w:snapToGrid w:val="0"/>
                    <w:jc w:val="center"/>
                    <w:rPr>
                      <w:szCs w:val="21"/>
                    </w:rPr>
                  </w:pP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Align w:val="center"/>
                </w:tcPr>
                <w:p>
                  <w:pPr>
                    <w:adjustRightInd w:val="0"/>
                    <w:snapToGrid w:val="0"/>
                    <w:jc w:val="center"/>
                    <w:rPr>
                      <w:szCs w:val="21"/>
                    </w:rPr>
                  </w:pPr>
                  <w:r>
                    <w:rPr>
                      <w:szCs w:val="21"/>
                    </w:rPr>
                    <w:t>3</w:t>
                  </w:r>
                </w:p>
              </w:tc>
              <w:tc>
                <w:tcPr>
                  <w:tcW w:w="1123" w:type="dxa"/>
                  <w:vAlign w:val="center"/>
                </w:tcPr>
                <w:p>
                  <w:pPr>
                    <w:jc w:val="center"/>
                    <w:rPr>
                      <w:szCs w:val="21"/>
                    </w:rPr>
                  </w:pPr>
                  <w:r>
                    <w:rPr>
                      <w:rFonts w:hint="eastAsia"/>
                      <w:szCs w:val="21"/>
                    </w:rPr>
                    <w:t>/</w:t>
                  </w:r>
                </w:p>
              </w:tc>
              <w:tc>
                <w:tcPr>
                  <w:tcW w:w="948" w:type="dxa"/>
                  <w:vAlign w:val="center"/>
                </w:tcPr>
                <w:p>
                  <w:pPr>
                    <w:adjustRightInd w:val="0"/>
                    <w:snapToGrid w:val="0"/>
                    <w:jc w:val="center"/>
                    <w:rPr>
                      <w:szCs w:val="21"/>
                    </w:rPr>
                  </w:pPr>
                  <w:r>
                    <w:rPr>
                      <w:rFonts w:hint="eastAsia"/>
                      <w:szCs w:val="21"/>
                    </w:rPr>
                    <w:t>3#生产厂房有机废气排放口</w:t>
                  </w:r>
                  <w:r>
                    <w:rPr>
                      <w:szCs w:val="21"/>
                    </w:rPr>
                    <w:t>2</w:t>
                  </w:r>
                  <w:r>
                    <w:rPr>
                      <w:rFonts w:hint="eastAsia"/>
                      <w:szCs w:val="21"/>
                    </w:rPr>
                    <w:t>#</w:t>
                  </w:r>
                </w:p>
              </w:tc>
              <w:tc>
                <w:tcPr>
                  <w:tcW w:w="948" w:type="dxa"/>
                  <w:vAlign w:val="center"/>
                </w:tcPr>
                <w:p>
                  <w:pPr>
                    <w:adjustRightInd w:val="0"/>
                    <w:snapToGrid w:val="0"/>
                    <w:jc w:val="center"/>
                    <w:rPr>
                      <w:bCs/>
                      <w:spacing w:val="-10"/>
                      <w:szCs w:val="21"/>
                    </w:rPr>
                  </w:pPr>
                  <w:r>
                    <w:rPr>
                      <w:rFonts w:hint="eastAsia"/>
                      <w:szCs w:val="21"/>
                    </w:rPr>
                    <w:t>焊接烟尘（以锡及其化合物计）</w:t>
                  </w:r>
                  <w:r>
                    <w:rPr>
                      <w:rFonts w:hint="eastAsia"/>
                      <w:bCs/>
                      <w:szCs w:val="21"/>
                    </w:rPr>
                    <w:t>、</w:t>
                  </w:r>
                  <w:r>
                    <w:rPr>
                      <w:rFonts w:hint="eastAsia"/>
                      <w:szCs w:val="21"/>
                    </w:rPr>
                    <w:t>非甲烷总烃</w:t>
                  </w:r>
                </w:p>
              </w:tc>
              <w:tc>
                <w:tcPr>
                  <w:tcW w:w="2155" w:type="dxa"/>
                  <w:vAlign w:val="center"/>
                </w:tcPr>
                <w:p>
                  <w:pPr>
                    <w:adjustRightInd w:val="0"/>
                    <w:snapToGrid w:val="0"/>
                    <w:jc w:val="center"/>
                    <w:rPr>
                      <w:szCs w:val="21"/>
                    </w:rPr>
                  </w:pPr>
                  <w:r>
                    <w:rPr>
                      <w:szCs w:val="21"/>
                    </w:rPr>
                    <w:t>108°23′21.406″</w:t>
                  </w:r>
                </w:p>
              </w:tc>
              <w:tc>
                <w:tcPr>
                  <w:tcW w:w="1815" w:type="dxa"/>
                  <w:vAlign w:val="center"/>
                </w:tcPr>
                <w:p>
                  <w:pPr>
                    <w:adjustRightInd w:val="0"/>
                    <w:snapToGrid w:val="0"/>
                    <w:jc w:val="center"/>
                    <w:rPr>
                      <w:szCs w:val="21"/>
                    </w:rPr>
                  </w:pPr>
                  <w:r>
                    <w:rPr>
                      <w:szCs w:val="21"/>
                    </w:rPr>
                    <w:t>34°4′35.214″</w:t>
                  </w:r>
                </w:p>
              </w:tc>
              <w:tc>
                <w:tcPr>
                  <w:tcW w:w="1423" w:type="dxa"/>
                  <w:vAlign w:val="center"/>
                </w:tcPr>
                <w:p>
                  <w:pPr>
                    <w:adjustRightInd w:val="0"/>
                    <w:snapToGrid w:val="0"/>
                    <w:jc w:val="center"/>
                    <w:rPr>
                      <w:szCs w:val="21"/>
                    </w:rPr>
                  </w:pPr>
                  <w:r>
                    <w:rPr>
                      <w:rFonts w:hint="eastAsia"/>
                      <w:szCs w:val="21"/>
                    </w:rPr>
                    <w:t>2</w:t>
                  </w:r>
                  <w:r>
                    <w:rPr>
                      <w:szCs w:val="21"/>
                    </w:rPr>
                    <w:t>5</w:t>
                  </w:r>
                </w:p>
              </w:tc>
              <w:tc>
                <w:tcPr>
                  <w:tcW w:w="1766" w:type="dxa"/>
                  <w:vAlign w:val="center"/>
                </w:tcPr>
                <w:p>
                  <w:pPr>
                    <w:adjustRightInd w:val="0"/>
                    <w:snapToGrid w:val="0"/>
                    <w:jc w:val="center"/>
                    <w:rPr>
                      <w:szCs w:val="21"/>
                    </w:rPr>
                  </w:pPr>
                  <w:r>
                    <w:rPr>
                      <w:szCs w:val="21"/>
                    </w:rPr>
                    <w:t>0.8</w:t>
                  </w:r>
                </w:p>
              </w:tc>
              <w:tc>
                <w:tcPr>
                  <w:tcW w:w="1167" w:type="dxa"/>
                  <w:vAlign w:val="center"/>
                </w:tcPr>
                <w:p>
                  <w:pPr>
                    <w:adjustRightInd w:val="0"/>
                    <w:snapToGrid w:val="0"/>
                    <w:jc w:val="center"/>
                    <w:rPr>
                      <w:szCs w:val="21"/>
                    </w:rPr>
                  </w:pPr>
                  <w:r>
                    <w:rPr>
                      <w:rFonts w:hint="eastAsia"/>
                      <w:szCs w:val="21"/>
                    </w:rPr>
                    <w:t>2</w:t>
                  </w:r>
                  <w:r>
                    <w:rPr>
                      <w:szCs w:val="21"/>
                    </w:rPr>
                    <w:t>0</w:t>
                  </w:r>
                </w:p>
              </w:tc>
              <w:tc>
                <w:tcPr>
                  <w:tcW w:w="1177" w:type="dxa"/>
                  <w:vAlign w:val="center"/>
                </w:tcPr>
                <w:p>
                  <w:pPr>
                    <w:adjustRightInd w:val="0"/>
                    <w:snapToGrid w:val="0"/>
                    <w:jc w:val="center"/>
                    <w:rPr>
                      <w:szCs w:val="21"/>
                    </w:rPr>
                  </w:pP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Align w:val="center"/>
                </w:tcPr>
                <w:p>
                  <w:pPr>
                    <w:adjustRightInd w:val="0"/>
                    <w:snapToGrid w:val="0"/>
                    <w:jc w:val="center"/>
                    <w:rPr>
                      <w:szCs w:val="21"/>
                    </w:rPr>
                  </w:pPr>
                  <w:r>
                    <w:rPr>
                      <w:szCs w:val="21"/>
                    </w:rPr>
                    <w:t>4</w:t>
                  </w:r>
                </w:p>
              </w:tc>
              <w:tc>
                <w:tcPr>
                  <w:tcW w:w="1123" w:type="dxa"/>
                  <w:vAlign w:val="center"/>
                </w:tcPr>
                <w:p>
                  <w:pPr>
                    <w:adjustRightInd w:val="0"/>
                    <w:snapToGrid w:val="0"/>
                    <w:jc w:val="center"/>
                    <w:rPr>
                      <w:szCs w:val="21"/>
                    </w:rPr>
                  </w:pPr>
                  <w:r>
                    <w:rPr>
                      <w:rFonts w:hint="eastAsia"/>
                      <w:szCs w:val="21"/>
                    </w:rPr>
                    <w:t>/</w:t>
                  </w:r>
                </w:p>
              </w:tc>
              <w:tc>
                <w:tcPr>
                  <w:tcW w:w="948" w:type="dxa"/>
                  <w:vAlign w:val="center"/>
                </w:tcPr>
                <w:p>
                  <w:pPr>
                    <w:adjustRightInd w:val="0"/>
                    <w:snapToGrid w:val="0"/>
                    <w:jc w:val="center"/>
                    <w:rPr>
                      <w:szCs w:val="21"/>
                    </w:rPr>
                  </w:pPr>
                  <w:r>
                    <w:rPr>
                      <w:rFonts w:hint="eastAsia"/>
                      <w:szCs w:val="21"/>
                    </w:rPr>
                    <w:t>3#生产厂房镀膜废气排放口</w:t>
                  </w:r>
                  <w:r>
                    <w:rPr>
                      <w:szCs w:val="21"/>
                    </w:rPr>
                    <w:t>3</w:t>
                  </w:r>
                  <w:r>
                    <w:rPr>
                      <w:rFonts w:hint="eastAsia"/>
                      <w:szCs w:val="21"/>
                    </w:rPr>
                    <w:t>#</w:t>
                  </w:r>
                </w:p>
              </w:tc>
              <w:tc>
                <w:tcPr>
                  <w:tcW w:w="948" w:type="dxa"/>
                  <w:vAlign w:val="center"/>
                </w:tcPr>
                <w:p>
                  <w:pPr>
                    <w:adjustRightInd w:val="0"/>
                    <w:snapToGrid w:val="0"/>
                    <w:jc w:val="center"/>
                    <w:rPr>
                      <w:bCs/>
                      <w:spacing w:val="-10"/>
                      <w:szCs w:val="21"/>
                    </w:rPr>
                  </w:pPr>
                  <w:r>
                    <w:rPr>
                      <w:rFonts w:hint="eastAsia"/>
                      <w:bCs/>
                      <w:spacing w:val="-10"/>
                      <w:szCs w:val="21"/>
                    </w:rPr>
                    <w:t>颗粒物、氟化物</w:t>
                  </w:r>
                </w:p>
              </w:tc>
              <w:tc>
                <w:tcPr>
                  <w:tcW w:w="2155" w:type="dxa"/>
                  <w:vAlign w:val="center"/>
                </w:tcPr>
                <w:p>
                  <w:pPr>
                    <w:adjustRightInd w:val="0"/>
                    <w:snapToGrid w:val="0"/>
                    <w:jc w:val="center"/>
                    <w:rPr>
                      <w:szCs w:val="21"/>
                    </w:rPr>
                  </w:pPr>
                  <w:r>
                    <w:rPr>
                      <w:szCs w:val="21"/>
                    </w:rPr>
                    <w:t>108°23′17.196″</w:t>
                  </w:r>
                </w:p>
              </w:tc>
              <w:tc>
                <w:tcPr>
                  <w:tcW w:w="1815" w:type="dxa"/>
                  <w:vAlign w:val="center"/>
                </w:tcPr>
                <w:p>
                  <w:pPr>
                    <w:adjustRightInd w:val="0"/>
                    <w:snapToGrid w:val="0"/>
                    <w:jc w:val="center"/>
                    <w:rPr>
                      <w:szCs w:val="21"/>
                    </w:rPr>
                  </w:pPr>
                  <w:r>
                    <w:rPr>
                      <w:szCs w:val="21"/>
                    </w:rPr>
                    <w:t>34°4′36.257″</w:t>
                  </w:r>
                </w:p>
              </w:tc>
              <w:tc>
                <w:tcPr>
                  <w:tcW w:w="1423" w:type="dxa"/>
                  <w:vAlign w:val="center"/>
                </w:tcPr>
                <w:p>
                  <w:pPr>
                    <w:adjustRightInd w:val="0"/>
                    <w:snapToGrid w:val="0"/>
                    <w:jc w:val="center"/>
                    <w:rPr>
                      <w:szCs w:val="21"/>
                    </w:rPr>
                  </w:pPr>
                  <w:r>
                    <w:rPr>
                      <w:szCs w:val="21"/>
                    </w:rPr>
                    <w:t>25</w:t>
                  </w:r>
                </w:p>
              </w:tc>
              <w:tc>
                <w:tcPr>
                  <w:tcW w:w="1766" w:type="dxa"/>
                  <w:vAlign w:val="center"/>
                </w:tcPr>
                <w:p>
                  <w:pPr>
                    <w:adjustRightInd w:val="0"/>
                    <w:snapToGrid w:val="0"/>
                    <w:jc w:val="center"/>
                    <w:rPr>
                      <w:szCs w:val="21"/>
                    </w:rPr>
                  </w:pPr>
                  <w:r>
                    <w:rPr>
                      <w:rFonts w:hint="eastAsia"/>
                      <w:szCs w:val="21"/>
                    </w:rPr>
                    <w:t>0</w:t>
                  </w:r>
                  <w:r>
                    <w:rPr>
                      <w:szCs w:val="21"/>
                    </w:rPr>
                    <w:t>.35</w:t>
                  </w:r>
                </w:p>
              </w:tc>
              <w:tc>
                <w:tcPr>
                  <w:tcW w:w="1167" w:type="dxa"/>
                  <w:vAlign w:val="center"/>
                </w:tcPr>
                <w:p>
                  <w:pPr>
                    <w:adjustRightInd w:val="0"/>
                    <w:snapToGrid w:val="0"/>
                    <w:jc w:val="center"/>
                    <w:rPr>
                      <w:szCs w:val="21"/>
                    </w:rPr>
                  </w:pPr>
                  <w:r>
                    <w:rPr>
                      <w:rFonts w:hint="eastAsia"/>
                      <w:szCs w:val="21"/>
                    </w:rPr>
                    <w:t>2</w:t>
                  </w:r>
                  <w:r>
                    <w:rPr>
                      <w:szCs w:val="21"/>
                    </w:rPr>
                    <w:t>0</w:t>
                  </w:r>
                </w:p>
              </w:tc>
              <w:tc>
                <w:tcPr>
                  <w:tcW w:w="1177" w:type="dxa"/>
                  <w:vAlign w:val="center"/>
                </w:tcPr>
                <w:p>
                  <w:pPr>
                    <w:adjustRightInd w:val="0"/>
                    <w:snapToGrid w:val="0"/>
                    <w:jc w:val="center"/>
                    <w:rPr>
                      <w:szCs w:val="21"/>
                    </w:rPr>
                  </w:pP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Align w:val="center"/>
                </w:tcPr>
                <w:p>
                  <w:pPr>
                    <w:adjustRightInd w:val="0"/>
                    <w:snapToGrid w:val="0"/>
                    <w:jc w:val="center"/>
                    <w:rPr>
                      <w:szCs w:val="21"/>
                    </w:rPr>
                  </w:pPr>
                  <w:r>
                    <w:rPr>
                      <w:szCs w:val="21"/>
                    </w:rPr>
                    <w:t>5</w:t>
                  </w:r>
                </w:p>
              </w:tc>
              <w:tc>
                <w:tcPr>
                  <w:tcW w:w="1123" w:type="dxa"/>
                  <w:vAlign w:val="center"/>
                </w:tcPr>
                <w:p>
                  <w:pPr>
                    <w:adjustRightInd w:val="0"/>
                    <w:snapToGrid w:val="0"/>
                    <w:jc w:val="center"/>
                    <w:rPr>
                      <w:szCs w:val="21"/>
                    </w:rPr>
                  </w:pPr>
                  <w:r>
                    <w:rPr>
                      <w:rFonts w:hint="eastAsia"/>
                      <w:szCs w:val="21"/>
                    </w:rPr>
                    <w:t>/</w:t>
                  </w:r>
                </w:p>
              </w:tc>
              <w:tc>
                <w:tcPr>
                  <w:tcW w:w="948" w:type="dxa"/>
                  <w:vAlign w:val="center"/>
                </w:tcPr>
                <w:p>
                  <w:pPr>
                    <w:adjustRightInd w:val="0"/>
                    <w:snapToGrid w:val="0"/>
                    <w:jc w:val="center"/>
                    <w:rPr>
                      <w:szCs w:val="21"/>
                    </w:rPr>
                  </w:pPr>
                  <w:r>
                    <w:rPr>
                      <w:rFonts w:hint="eastAsia"/>
                      <w:szCs w:val="21"/>
                    </w:rPr>
                    <w:t>锅炉废气排放口</w:t>
                  </w:r>
                  <w:r>
                    <w:rPr>
                      <w:szCs w:val="21"/>
                    </w:rPr>
                    <w:t>3#</w:t>
                  </w:r>
                </w:p>
              </w:tc>
              <w:tc>
                <w:tcPr>
                  <w:tcW w:w="948" w:type="dxa"/>
                  <w:vAlign w:val="center"/>
                </w:tcPr>
                <w:p>
                  <w:pPr>
                    <w:adjustRightInd w:val="0"/>
                    <w:snapToGrid w:val="0"/>
                    <w:jc w:val="center"/>
                    <w:rPr>
                      <w:bCs/>
                      <w:spacing w:val="-10"/>
                      <w:szCs w:val="21"/>
                    </w:rPr>
                  </w:pPr>
                  <w:r>
                    <w:rPr>
                      <w:rFonts w:hint="eastAsia"/>
                      <w:bCs/>
                      <w:spacing w:val="-10"/>
                      <w:szCs w:val="21"/>
                    </w:rPr>
                    <w:t>二氧化硫、颗粒物、氮氧化物、林格曼黑度</w:t>
                  </w:r>
                </w:p>
              </w:tc>
              <w:tc>
                <w:tcPr>
                  <w:tcW w:w="2155" w:type="dxa"/>
                  <w:vAlign w:val="center"/>
                </w:tcPr>
                <w:p>
                  <w:pPr>
                    <w:adjustRightInd w:val="0"/>
                    <w:snapToGrid w:val="0"/>
                    <w:jc w:val="center"/>
                    <w:rPr>
                      <w:szCs w:val="21"/>
                    </w:rPr>
                  </w:pPr>
                  <w:r>
                    <w:rPr>
                      <w:szCs w:val="21"/>
                    </w:rPr>
                    <w:t>108°23′23.337″</w:t>
                  </w:r>
                </w:p>
              </w:tc>
              <w:tc>
                <w:tcPr>
                  <w:tcW w:w="1815" w:type="dxa"/>
                  <w:vAlign w:val="center"/>
                </w:tcPr>
                <w:p>
                  <w:pPr>
                    <w:adjustRightInd w:val="0"/>
                    <w:snapToGrid w:val="0"/>
                    <w:jc w:val="center"/>
                    <w:rPr>
                      <w:szCs w:val="21"/>
                    </w:rPr>
                  </w:pPr>
                  <w:r>
                    <w:rPr>
                      <w:szCs w:val="21"/>
                    </w:rPr>
                    <w:t>34°4′41.954″</w:t>
                  </w:r>
                </w:p>
              </w:tc>
              <w:tc>
                <w:tcPr>
                  <w:tcW w:w="1423" w:type="dxa"/>
                  <w:vAlign w:val="center"/>
                </w:tcPr>
                <w:p>
                  <w:pPr>
                    <w:adjustRightInd w:val="0"/>
                    <w:snapToGrid w:val="0"/>
                    <w:jc w:val="center"/>
                    <w:rPr>
                      <w:szCs w:val="21"/>
                    </w:rPr>
                  </w:pPr>
                  <w:r>
                    <w:rPr>
                      <w:rFonts w:hint="eastAsia"/>
                      <w:szCs w:val="21"/>
                    </w:rPr>
                    <w:t>2</w:t>
                  </w:r>
                  <w:r>
                    <w:rPr>
                      <w:szCs w:val="21"/>
                    </w:rPr>
                    <w:t>5</w:t>
                  </w:r>
                </w:p>
              </w:tc>
              <w:tc>
                <w:tcPr>
                  <w:tcW w:w="1766" w:type="dxa"/>
                  <w:vAlign w:val="center"/>
                </w:tcPr>
                <w:p>
                  <w:pPr>
                    <w:adjustRightInd w:val="0"/>
                    <w:snapToGrid w:val="0"/>
                    <w:jc w:val="center"/>
                    <w:rPr>
                      <w:szCs w:val="21"/>
                    </w:rPr>
                  </w:pPr>
                  <w:r>
                    <w:rPr>
                      <w:rFonts w:hint="eastAsia"/>
                      <w:szCs w:val="21"/>
                    </w:rPr>
                    <w:t>0</w:t>
                  </w:r>
                  <w:r>
                    <w:rPr>
                      <w:szCs w:val="21"/>
                    </w:rPr>
                    <w:t>.4</w:t>
                  </w:r>
                </w:p>
              </w:tc>
              <w:tc>
                <w:tcPr>
                  <w:tcW w:w="1167" w:type="dxa"/>
                  <w:vAlign w:val="center"/>
                </w:tcPr>
                <w:p>
                  <w:pPr>
                    <w:adjustRightInd w:val="0"/>
                    <w:snapToGrid w:val="0"/>
                    <w:jc w:val="center"/>
                    <w:rPr>
                      <w:szCs w:val="21"/>
                    </w:rPr>
                  </w:pPr>
                  <w:r>
                    <w:rPr>
                      <w:rFonts w:hint="eastAsia"/>
                      <w:szCs w:val="21"/>
                    </w:rPr>
                    <w:t>7</w:t>
                  </w:r>
                  <w:r>
                    <w:rPr>
                      <w:szCs w:val="21"/>
                    </w:rPr>
                    <w:t>6</w:t>
                  </w:r>
                </w:p>
              </w:tc>
              <w:tc>
                <w:tcPr>
                  <w:tcW w:w="1177" w:type="dxa"/>
                  <w:vAlign w:val="center"/>
                </w:tcPr>
                <w:p>
                  <w:pPr>
                    <w:adjustRightInd w:val="0"/>
                    <w:snapToGrid w:val="0"/>
                    <w:jc w:val="center"/>
                    <w:rPr>
                      <w:szCs w:val="21"/>
                    </w:rPr>
                  </w:pP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jc w:val="center"/>
              </w:trPr>
              <w:tc>
                <w:tcPr>
                  <w:tcW w:w="498" w:type="dxa"/>
                  <w:vAlign w:val="center"/>
                </w:tcPr>
                <w:p>
                  <w:pPr>
                    <w:adjustRightInd w:val="0"/>
                    <w:snapToGrid w:val="0"/>
                    <w:jc w:val="center"/>
                    <w:rPr>
                      <w:szCs w:val="21"/>
                    </w:rPr>
                  </w:pPr>
                  <w:r>
                    <w:rPr>
                      <w:szCs w:val="21"/>
                    </w:rPr>
                    <w:t>6</w:t>
                  </w:r>
                </w:p>
              </w:tc>
              <w:tc>
                <w:tcPr>
                  <w:tcW w:w="1123" w:type="dxa"/>
                  <w:vAlign w:val="center"/>
                </w:tcPr>
                <w:p>
                  <w:pPr>
                    <w:adjustRightInd w:val="0"/>
                    <w:snapToGrid w:val="0"/>
                    <w:jc w:val="center"/>
                    <w:rPr>
                      <w:szCs w:val="21"/>
                    </w:rPr>
                  </w:pPr>
                  <w:r>
                    <w:rPr>
                      <w:rFonts w:hint="eastAsia"/>
                      <w:szCs w:val="21"/>
                    </w:rPr>
                    <w:t>/</w:t>
                  </w:r>
                </w:p>
              </w:tc>
              <w:tc>
                <w:tcPr>
                  <w:tcW w:w="948" w:type="dxa"/>
                  <w:vAlign w:val="center"/>
                </w:tcPr>
                <w:p>
                  <w:pPr>
                    <w:adjustRightInd w:val="0"/>
                    <w:snapToGrid w:val="0"/>
                    <w:jc w:val="center"/>
                    <w:rPr>
                      <w:szCs w:val="21"/>
                    </w:rPr>
                  </w:pPr>
                  <w:r>
                    <w:rPr>
                      <w:rFonts w:hint="eastAsia"/>
                      <w:szCs w:val="21"/>
                    </w:rPr>
                    <w:t>锅炉废气排放口</w:t>
                  </w:r>
                  <w:r>
                    <w:rPr>
                      <w:szCs w:val="21"/>
                    </w:rPr>
                    <w:t>4#</w:t>
                  </w:r>
                </w:p>
              </w:tc>
              <w:tc>
                <w:tcPr>
                  <w:tcW w:w="948" w:type="dxa"/>
                  <w:vAlign w:val="center"/>
                </w:tcPr>
                <w:p>
                  <w:pPr>
                    <w:adjustRightInd w:val="0"/>
                    <w:snapToGrid w:val="0"/>
                    <w:jc w:val="center"/>
                    <w:rPr>
                      <w:bCs/>
                      <w:spacing w:val="-10"/>
                      <w:szCs w:val="21"/>
                    </w:rPr>
                  </w:pPr>
                  <w:r>
                    <w:rPr>
                      <w:rFonts w:hint="eastAsia"/>
                      <w:bCs/>
                      <w:spacing w:val="-10"/>
                      <w:szCs w:val="21"/>
                    </w:rPr>
                    <w:t>二氧化硫、颗粒物、氮氧化物、林格曼黑度</w:t>
                  </w:r>
                </w:p>
              </w:tc>
              <w:tc>
                <w:tcPr>
                  <w:tcW w:w="2155" w:type="dxa"/>
                  <w:vAlign w:val="center"/>
                </w:tcPr>
                <w:p>
                  <w:pPr>
                    <w:adjustRightInd w:val="0"/>
                    <w:snapToGrid w:val="0"/>
                    <w:jc w:val="center"/>
                    <w:rPr>
                      <w:szCs w:val="21"/>
                      <w:highlight w:val="yellow"/>
                    </w:rPr>
                  </w:pPr>
                  <w:r>
                    <w:rPr>
                      <w:szCs w:val="21"/>
                    </w:rPr>
                    <w:t>108°23′21.664″</w:t>
                  </w:r>
                </w:p>
              </w:tc>
              <w:tc>
                <w:tcPr>
                  <w:tcW w:w="1815" w:type="dxa"/>
                  <w:vAlign w:val="center"/>
                </w:tcPr>
                <w:p>
                  <w:pPr>
                    <w:adjustRightInd w:val="0"/>
                    <w:snapToGrid w:val="0"/>
                    <w:jc w:val="center"/>
                    <w:rPr>
                      <w:szCs w:val="21"/>
                      <w:highlight w:val="yellow"/>
                    </w:rPr>
                  </w:pPr>
                  <w:r>
                    <w:rPr>
                      <w:szCs w:val="21"/>
                    </w:rPr>
                    <w:t>34°4′42.295″</w:t>
                  </w:r>
                </w:p>
              </w:tc>
              <w:tc>
                <w:tcPr>
                  <w:tcW w:w="1423" w:type="dxa"/>
                  <w:vAlign w:val="center"/>
                </w:tcPr>
                <w:p>
                  <w:pPr>
                    <w:adjustRightInd w:val="0"/>
                    <w:snapToGrid w:val="0"/>
                    <w:jc w:val="center"/>
                    <w:rPr>
                      <w:szCs w:val="21"/>
                    </w:rPr>
                  </w:pPr>
                  <w:r>
                    <w:rPr>
                      <w:rFonts w:hint="eastAsia"/>
                      <w:szCs w:val="21"/>
                    </w:rPr>
                    <w:t>2</w:t>
                  </w:r>
                  <w:r>
                    <w:rPr>
                      <w:szCs w:val="21"/>
                    </w:rPr>
                    <w:t>5</w:t>
                  </w:r>
                </w:p>
              </w:tc>
              <w:tc>
                <w:tcPr>
                  <w:tcW w:w="1766" w:type="dxa"/>
                  <w:vAlign w:val="center"/>
                </w:tcPr>
                <w:p>
                  <w:pPr>
                    <w:adjustRightInd w:val="0"/>
                    <w:snapToGrid w:val="0"/>
                    <w:jc w:val="center"/>
                    <w:rPr>
                      <w:szCs w:val="21"/>
                    </w:rPr>
                  </w:pPr>
                  <w:r>
                    <w:rPr>
                      <w:rFonts w:hint="eastAsia"/>
                      <w:szCs w:val="21"/>
                    </w:rPr>
                    <w:t>0</w:t>
                  </w:r>
                  <w:r>
                    <w:rPr>
                      <w:szCs w:val="21"/>
                    </w:rPr>
                    <w:t>.4</w:t>
                  </w:r>
                </w:p>
              </w:tc>
              <w:tc>
                <w:tcPr>
                  <w:tcW w:w="1167" w:type="dxa"/>
                  <w:vAlign w:val="center"/>
                </w:tcPr>
                <w:p>
                  <w:pPr>
                    <w:adjustRightInd w:val="0"/>
                    <w:snapToGrid w:val="0"/>
                    <w:jc w:val="center"/>
                    <w:rPr>
                      <w:szCs w:val="21"/>
                    </w:rPr>
                  </w:pPr>
                  <w:r>
                    <w:rPr>
                      <w:rFonts w:hint="eastAsia"/>
                      <w:szCs w:val="21"/>
                    </w:rPr>
                    <w:t>7</w:t>
                  </w:r>
                  <w:r>
                    <w:rPr>
                      <w:szCs w:val="21"/>
                    </w:rPr>
                    <w:t>6</w:t>
                  </w:r>
                </w:p>
              </w:tc>
              <w:tc>
                <w:tcPr>
                  <w:tcW w:w="1177" w:type="dxa"/>
                  <w:vAlign w:val="center"/>
                </w:tcPr>
                <w:p>
                  <w:pPr>
                    <w:adjustRightInd w:val="0"/>
                    <w:snapToGrid w:val="0"/>
                    <w:jc w:val="center"/>
                    <w:rPr>
                      <w:szCs w:val="21"/>
                    </w:rPr>
                  </w:pPr>
                  <w:r>
                    <w:rPr>
                      <w:rFonts w:hint="eastAsia"/>
                      <w:szCs w:val="21"/>
                    </w:rPr>
                    <w:t>/</w:t>
                  </w:r>
                </w:p>
              </w:tc>
            </w:tr>
          </w:tbl>
          <w:p>
            <w:pPr>
              <w:jc w:val="left"/>
              <w:rPr>
                <w:b/>
                <w:szCs w:val="21"/>
              </w:rPr>
            </w:pPr>
            <w:r>
              <w:rPr>
                <w:rFonts w:hint="eastAsia"/>
                <w:b/>
                <w:szCs w:val="21"/>
              </w:rPr>
              <w:t>注：第一阶段已建1</w:t>
            </w:r>
            <w:r>
              <w:rPr>
                <w:b/>
                <w:szCs w:val="21"/>
              </w:rPr>
              <w:t>#</w:t>
            </w:r>
            <w:r>
              <w:rPr>
                <w:rFonts w:hint="eastAsia"/>
                <w:b/>
                <w:szCs w:val="21"/>
              </w:rPr>
              <w:t>及2</w:t>
            </w:r>
            <w:r>
              <w:rPr>
                <w:b/>
                <w:szCs w:val="21"/>
              </w:rPr>
              <w:t>#</w:t>
            </w:r>
            <w:r>
              <w:rPr>
                <w:rFonts w:hint="eastAsia"/>
                <w:b/>
                <w:szCs w:val="21"/>
              </w:rPr>
              <w:t>锅炉及其配套排气筒，本次仅新增3</w:t>
            </w:r>
            <w:r>
              <w:rPr>
                <w:b/>
                <w:szCs w:val="21"/>
              </w:rPr>
              <w:t>#</w:t>
            </w:r>
            <w:r>
              <w:rPr>
                <w:rFonts w:hint="eastAsia"/>
                <w:b/>
                <w:szCs w:val="21"/>
              </w:rPr>
              <w:t>及4#锅炉及其排气筒。</w:t>
            </w:r>
          </w:p>
          <w:p>
            <w:pPr>
              <w:jc w:val="center"/>
              <w:rPr>
                <w:b/>
                <w:szCs w:val="21"/>
              </w:rPr>
            </w:pPr>
            <w:r>
              <w:rPr>
                <w:rFonts w:hint="eastAsia"/>
                <w:b/>
                <w:szCs w:val="21"/>
              </w:rPr>
              <w:t>表</w:t>
            </w:r>
            <w:r>
              <w:rPr>
                <w:b/>
                <w:szCs w:val="21"/>
              </w:rPr>
              <w:t xml:space="preserve">4-7    </w:t>
            </w:r>
            <w:r>
              <w:rPr>
                <w:rFonts w:hint="eastAsia"/>
                <w:b/>
                <w:szCs w:val="21"/>
              </w:rPr>
              <w:t>废气</w:t>
            </w:r>
            <w:r>
              <w:rPr>
                <w:b/>
                <w:szCs w:val="21"/>
              </w:rPr>
              <w:t>污染物</w:t>
            </w:r>
            <w:r>
              <w:rPr>
                <w:rFonts w:hint="eastAsia"/>
                <w:b/>
                <w:szCs w:val="21"/>
              </w:rPr>
              <w:t>有</w:t>
            </w:r>
            <w:r>
              <w:rPr>
                <w:b/>
                <w:szCs w:val="21"/>
              </w:rPr>
              <w:t>组织排放量</w:t>
            </w:r>
            <w:r>
              <w:rPr>
                <w:rFonts w:hint="eastAsia"/>
                <w:b/>
                <w:szCs w:val="21"/>
              </w:rPr>
              <w:t>核算</w:t>
            </w:r>
            <w:r>
              <w:rPr>
                <w:b/>
                <w:szCs w:val="21"/>
              </w:rPr>
              <w:t>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125"/>
              <w:gridCol w:w="1346"/>
              <w:gridCol w:w="130"/>
              <w:gridCol w:w="1279"/>
              <w:gridCol w:w="1911"/>
              <w:gridCol w:w="1484"/>
              <w:gridCol w:w="1880"/>
              <w:gridCol w:w="179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trPr>
              <w:tc>
                <w:tcPr>
                  <w:tcW w:w="296" w:type="pct"/>
                  <w:vMerge w:val="restart"/>
                  <w:shd w:val="clear" w:color="auto" w:fill="auto"/>
                  <w:vAlign w:val="center"/>
                </w:tcPr>
                <w:p>
                  <w:pPr>
                    <w:jc w:val="center"/>
                    <w:rPr>
                      <w:szCs w:val="21"/>
                    </w:rPr>
                  </w:pPr>
                  <w:r>
                    <w:rPr>
                      <w:szCs w:val="21"/>
                    </w:rPr>
                    <w:t>序号</w:t>
                  </w:r>
                </w:p>
              </w:tc>
              <w:tc>
                <w:tcPr>
                  <w:tcW w:w="432" w:type="pct"/>
                  <w:vMerge w:val="restart"/>
                  <w:shd w:val="clear" w:color="auto" w:fill="auto"/>
                  <w:vAlign w:val="center"/>
                </w:tcPr>
                <w:p>
                  <w:pPr>
                    <w:jc w:val="center"/>
                    <w:rPr>
                      <w:szCs w:val="21"/>
                    </w:rPr>
                  </w:pPr>
                  <w:r>
                    <w:rPr>
                      <w:szCs w:val="21"/>
                    </w:rPr>
                    <w:t>排放口</w:t>
                  </w:r>
                  <w:r>
                    <w:rPr>
                      <w:rFonts w:hint="eastAsia"/>
                      <w:szCs w:val="21"/>
                    </w:rPr>
                    <w:t>名称</w:t>
                  </w:r>
                </w:p>
              </w:tc>
              <w:tc>
                <w:tcPr>
                  <w:tcW w:w="567" w:type="pct"/>
                  <w:gridSpan w:val="2"/>
                  <w:vMerge w:val="restart"/>
                  <w:shd w:val="clear" w:color="auto" w:fill="auto"/>
                  <w:vAlign w:val="center"/>
                </w:tcPr>
                <w:p>
                  <w:pPr>
                    <w:jc w:val="center"/>
                    <w:rPr>
                      <w:szCs w:val="21"/>
                    </w:rPr>
                  </w:pPr>
                  <w:r>
                    <w:rPr>
                      <w:szCs w:val="21"/>
                    </w:rPr>
                    <w:t>产污环节</w:t>
                  </w:r>
                </w:p>
              </w:tc>
              <w:tc>
                <w:tcPr>
                  <w:tcW w:w="491" w:type="pct"/>
                  <w:vMerge w:val="restart"/>
                  <w:shd w:val="clear" w:color="auto" w:fill="auto"/>
                  <w:vAlign w:val="center"/>
                </w:tcPr>
                <w:p>
                  <w:pPr>
                    <w:jc w:val="center"/>
                    <w:rPr>
                      <w:szCs w:val="21"/>
                    </w:rPr>
                  </w:pPr>
                  <w:r>
                    <w:rPr>
                      <w:szCs w:val="21"/>
                    </w:rPr>
                    <w:t>污染物</w:t>
                  </w:r>
                </w:p>
              </w:tc>
              <w:tc>
                <w:tcPr>
                  <w:tcW w:w="734" w:type="pct"/>
                  <w:vMerge w:val="restart"/>
                  <w:shd w:val="clear" w:color="auto" w:fill="auto"/>
                  <w:vAlign w:val="center"/>
                </w:tcPr>
                <w:p>
                  <w:pPr>
                    <w:jc w:val="center"/>
                    <w:rPr>
                      <w:szCs w:val="21"/>
                    </w:rPr>
                  </w:pPr>
                  <w:r>
                    <w:rPr>
                      <w:szCs w:val="21"/>
                    </w:rPr>
                    <w:t>主要污染防治措施</w:t>
                  </w:r>
                </w:p>
              </w:tc>
              <w:tc>
                <w:tcPr>
                  <w:tcW w:w="1981" w:type="pct"/>
                  <w:gridSpan w:val="3"/>
                  <w:shd w:val="clear" w:color="auto" w:fill="auto"/>
                  <w:vAlign w:val="center"/>
                </w:tcPr>
                <w:p>
                  <w:pPr>
                    <w:jc w:val="center"/>
                    <w:rPr>
                      <w:szCs w:val="21"/>
                    </w:rPr>
                  </w:pPr>
                  <w:r>
                    <w:rPr>
                      <w:szCs w:val="21"/>
                    </w:rPr>
                    <w:t>国家或地方污染物排放标准</w:t>
                  </w:r>
                </w:p>
              </w:tc>
              <w:tc>
                <w:tcPr>
                  <w:tcW w:w="499" w:type="pct"/>
                  <w:vMerge w:val="restart"/>
                  <w:shd w:val="clear" w:color="auto" w:fill="auto"/>
                  <w:vAlign w:val="center"/>
                </w:tcPr>
                <w:p>
                  <w:pPr>
                    <w:jc w:val="center"/>
                    <w:rPr>
                      <w:szCs w:val="21"/>
                    </w:rPr>
                  </w:pPr>
                  <w:r>
                    <w:rPr>
                      <w:szCs w:val="21"/>
                    </w:rPr>
                    <w:t>年排放量</w:t>
                  </w:r>
                </w:p>
                <w:p>
                  <w:pPr>
                    <w:jc w:val="center"/>
                    <w:rPr>
                      <w:szCs w:val="21"/>
                    </w:rPr>
                  </w:pP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jc w:val="center"/>
                    <w:rPr>
                      <w:szCs w:val="21"/>
                    </w:rPr>
                  </w:pPr>
                </w:p>
              </w:tc>
              <w:tc>
                <w:tcPr>
                  <w:tcW w:w="567" w:type="pct"/>
                  <w:gridSpan w:val="2"/>
                  <w:vMerge w:val="continue"/>
                  <w:shd w:val="clear" w:color="auto" w:fill="auto"/>
                  <w:vAlign w:val="center"/>
                </w:tcPr>
                <w:p>
                  <w:pPr>
                    <w:jc w:val="center"/>
                    <w:rPr>
                      <w:szCs w:val="21"/>
                    </w:rPr>
                  </w:pPr>
                </w:p>
              </w:tc>
              <w:tc>
                <w:tcPr>
                  <w:tcW w:w="491" w:type="pct"/>
                  <w:vMerge w:val="continue"/>
                  <w:shd w:val="clear" w:color="auto" w:fill="auto"/>
                  <w:vAlign w:val="center"/>
                </w:tcPr>
                <w:p>
                  <w:pPr>
                    <w:jc w:val="center"/>
                    <w:rPr>
                      <w:szCs w:val="21"/>
                    </w:rPr>
                  </w:pPr>
                </w:p>
              </w:tc>
              <w:tc>
                <w:tcPr>
                  <w:tcW w:w="734" w:type="pct"/>
                  <w:vMerge w:val="continue"/>
                  <w:shd w:val="clear" w:color="auto" w:fill="auto"/>
                  <w:vAlign w:val="center"/>
                </w:tcPr>
                <w:p>
                  <w:pPr>
                    <w:jc w:val="center"/>
                    <w:rPr>
                      <w:szCs w:val="21"/>
                    </w:rPr>
                  </w:pPr>
                </w:p>
              </w:tc>
              <w:tc>
                <w:tcPr>
                  <w:tcW w:w="1292" w:type="pct"/>
                  <w:gridSpan w:val="2"/>
                  <w:shd w:val="clear" w:color="auto" w:fill="auto"/>
                  <w:vAlign w:val="center"/>
                </w:tcPr>
                <w:p>
                  <w:pPr>
                    <w:jc w:val="center"/>
                    <w:rPr>
                      <w:szCs w:val="21"/>
                    </w:rPr>
                  </w:pPr>
                  <w:r>
                    <w:rPr>
                      <w:szCs w:val="21"/>
                    </w:rPr>
                    <w:t>标准名称</w:t>
                  </w:r>
                </w:p>
              </w:tc>
              <w:tc>
                <w:tcPr>
                  <w:tcW w:w="689" w:type="pct"/>
                  <w:shd w:val="clear" w:color="auto" w:fill="auto"/>
                  <w:vAlign w:val="center"/>
                </w:tcPr>
                <w:p>
                  <w:pPr>
                    <w:jc w:val="center"/>
                    <w:rPr>
                      <w:szCs w:val="21"/>
                    </w:rPr>
                  </w:pPr>
                  <w:r>
                    <w:rPr>
                      <w:szCs w:val="21"/>
                    </w:rPr>
                    <w:t>浓度限值（mg/m</w:t>
                  </w:r>
                  <w:r>
                    <w:rPr>
                      <w:szCs w:val="21"/>
                      <w:vertAlign w:val="superscript"/>
                    </w:rPr>
                    <w:t>3</w:t>
                  </w:r>
                  <w:r>
                    <w:rPr>
                      <w:szCs w:val="21"/>
                    </w:rPr>
                    <w:t>）</w:t>
                  </w:r>
                </w:p>
              </w:tc>
              <w:tc>
                <w:tcPr>
                  <w:tcW w:w="499"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96" w:type="pct"/>
                  <w:vMerge w:val="restart"/>
                  <w:shd w:val="clear" w:color="auto" w:fill="auto"/>
                  <w:vAlign w:val="center"/>
                </w:tcPr>
                <w:p>
                  <w:pPr>
                    <w:jc w:val="center"/>
                    <w:rPr>
                      <w:szCs w:val="21"/>
                    </w:rPr>
                  </w:pPr>
                  <w:r>
                    <w:rPr>
                      <w:rFonts w:hint="eastAsia"/>
                      <w:szCs w:val="21"/>
                    </w:rPr>
                    <w:t>1</w:t>
                  </w:r>
                </w:p>
              </w:tc>
              <w:tc>
                <w:tcPr>
                  <w:tcW w:w="432" w:type="pct"/>
                  <w:vMerge w:val="restart"/>
                  <w:shd w:val="clear" w:color="auto" w:fill="auto"/>
                  <w:vAlign w:val="center"/>
                </w:tcPr>
                <w:p>
                  <w:pPr>
                    <w:jc w:val="center"/>
                    <w:rPr>
                      <w:szCs w:val="21"/>
                      <w:highlight w:val="yellow"/>
                    </w:rPr>
                  </w:pPr>
                  <w:r>
                    <w:rPr>
                      <w:rFonts w:hint="eastAsia"/>
                      <w:szCs w:val="21"/>
                    </w:rPr>
                    <w:t>1#生产厂房废气排放口1#</w:t>
                  </w:r>
                </w:p>
              </w:tc>
              <w:tc>
                <w:tcPr>
                  <w:tcW w:w="567" w:type="pct"/>
                  <w:gridSpan w:val="2"/>
                  <w:vMerge w:val="restart"/>
                  <w:shd w:val="clear" w:color="auto" w:fill="auto"/>
                  <w:vAlign w:val="center"/>
                </w:tcPr>
                <w:p>
                  <w:pPr>
                    <w:jc w:val="center"/>
                    <w:rPr>
                      <w:bCs/>
                      <w:spacing w:val="-10"/>
                      <w:szCs w:val="21"/>
                    </w:rPr>
                  </w:pPr>
                  <w:r>
                    <w:rPr>
                      <w:rFonts w:hint="eastAsia"/>
                      <w:bCs/>
                      <w:spacing w:val="-10"/>
                      <w:szCs w:val="21"/>
                    </w:rPr>
                    <w:t>镭雕、分板、</w:t>
                  </w:r>
                  <w:r>
                    <w:rPr>
                      <w:rFonts w:hint="eastAsia"/>
                      <w:szCs w:val="21"/>
                    </w:rPr>
                    <w:t>固化、清洗、焊接</w:t>
                  </w:r>
                </w:p>
              </w:tc>
              <w:tc>
                <w:tcPr>
                  <w:tcW w:w="491" w:type="pct"/>
                  <w:shd w:val="clear" w:color="auto" w:fill="auto"/>
                  <w:vAlign w:val="center"/>
                </w:tcPr>
                <w:p>
                  <w:pPr>
                    <w:jc w:val="center"/>
                    <w:rPr>
                      <w:szCs w:val="21"/>
                    </w:rPr>
                  </w:pPr>
                  <w:r>
                    <w:rPr>
                      <w:rFonts w:hint="eastAsia"/>
                      <w:szCs w:val="21"/>
                    </w:rPr>
                    <w:t>颗粒物</w:t>
                  </w:r>
                </w:p>
              </w:tc>
              <w:tc>
                <w:tcPr>
                  <w:tcW w:w="734" w:type="pct"/>
                  <w:vMerge w:val="restart"/>
                  <w:shd w:val="clear" w:color="auto" w:fill="auto"/>
                  <w:vAlign w:val="center"/>
                </w:tcPr>
                <w:p>
                  <w:pPr>
                    <w:jc w:val="center"/>
                    <w:rPr>
                      <w:bCs/>
                      <w:spacing w:val="-10"/>
                      <w:szCs w:val="21"/>
                    </w:rPr>
                  </w:pPr>
                  <w:r>
                    <w:rPr>
                      <w:rFonts w:hint="eastAsia"/>
                      <w:bCs/>
                      <w:spacing w:val="-10"/>
                      <w:szCs w:val="21"/>
                    </w:rPr>
                    <w:t>干式过滤器+活性炭吸附+</w:t>
                  </w:r>
                  <w:r>
                    <w:rPr>
                      <w:bCs/>
                      <w:spacing w:val="-10"/>
                      <w:szCs w:val="21"/>
                    </w:rPr>
                    <w:t>20m</w:t>
                  </w:r>
                  <w:r>
                    <w:rPr>
                      <w:rFonts w:hint="eastAsia"/>
                      <w:bCs/>
                      <w:spacing w:val="-10"/>
                      <w:szCs w:val="21"/>
                    </w:rPr>
                    <w:t>高排气筒</w:t>
                  </w:r>
                </w:p>
              </w:tc>
              <w:tc>
                <w:tcPr>
                  <w:tcW w:w="1292" w:type="pct"/>
                  <w:gridSpan w:val="2"/>
                  <w:vMerge w:val="restart"/>
                  <w:shd w:val="clear" w:color="auto" w:fill="auto"/>
                  <w:vAlign w:val="center"/>
                </w:tcPr>
                <w:p>
                  <w:pPr>
                    <w:jc w:val="center"/>
                    <w:rPr>
                      <w:szCs w:val="21"/>
                    </w:rPr>
                  </w:pPr>
                  <w:r>
                    <w:rPr>
                      <w:szCs w:val="21"/>
                    </w:rPr>
                    <w:t>《大气污染物综合排放标准》（GB 16297-1996）</w:t>
                  </w:r>
                </w:p>
              </w:tc>
              <w:tc>
                <w:tcPr>
                  <w:tcW w:w="689" w:type="pct"/>
                  <w:shd w:val="clear" w:color="auto" w:fill="auto"/>
                  <w:vAlign w:val="center"/>
                </w:tcPr>
                <w:p>
                  <w:pPr>
                    <w:jc w:val="center"/>
                    <w:rPr>
                      <w:szCs w:val="21"/>
                    </w:rPr>
                  </w:pPr>
                  <w:r>
                    <w:rPr>
                      <w:rFonts w:hint="eastAsia"/>
                      <w:szCs w:val="21"/>
                    </w:rPr>
                    <w:t>1</w:t>
                  </w:r>
                  <w:r>
                    <w:rPr>
                      <w:szCs w:val="21"/>
                    </w:rPr>
                    <w:t>20</w:t>
                  </w:r>
                </w:p>
              </w:tc>
              <w:tc>
                <w:tcPr>
                  <w:tcW w:w="499" w:type="pct"/>
                  <w:shd w:val="clear" w:color="auto" w:fill="auto"/>
                  <w:vAlign w:val="center"/>
                </w:tcPr>
                <w:p>
                  <w:pPr>
                    <w:jc w:val="center"/>
                    <w:rPr>
                      <w:szCs w:val="21"/>
                    </w:rPr>
                  </w:pPr>
                  <w:r>
                    <w:rPr>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jc w:val="center"/>
                    <w:rPr>
                      <w:szCs w:val="21"/>
                      <w:highlight w:val="yellow"/>
                    </w:rPr>
                  </w:pPr>
                </w:p>
              </w:tc>
              <w:tc>
                <w:tcPr>
                  <w:tcW w:w="567" w:type="pct"/>
                  <w:gridSpan w:val="2"/>
                  <w:vMerge w:val="continue"/>
                  <w:shd w:val="clear" w:color="auto" w:fill="auto"/>
                  <w:vAlign w:val="center"/>
                </w:tcPr>
                <w:p>
                  <w:pPr>
                    <w:jc w:val="center"/>
                    <w:rPr>
                      <w:bCs/>
                      <w:spacing w:val="-10"/>
                      <w:szCs w:val="21"/>
                    </w:rPr>
                  </w:pPr>
                </w:p>
              </w:tc>
              <w:tc>
                <w:tcPr>
                  <w:tcW w:w="491" w:type="pct"/>
                  <w:shd w:val="clear" w:color="auto" w:fill="auto"/>
                  <w:vAlign w:val="center"/>
                </w:tcPr>
                <w:p>
                  <w:pPr>
                    <w:jc w:val="center"/>
                    <w:rPr>
                      <w:szCs w:val="21"/>
                    </w:rPr>
                  </w:pPr>
                  <w:r>
                    <w:rPr>
                      <w:rFonts w:hint="eastAsia"/>
                      <w:szCs w:val="21"/>
                    </w:rPr>
                    <w:t>焊接烟尘（以锡及其化合物计）</w:t>
                  </w:r>
                </w:p>
              </w:tc>
              <w:tc>
                <w:tcPr>
                  <w:tcW w:w="734" w:type="pct"/>
                  <w:vMerge w:val="continue"/>
                  <w:shd w:val="clear" w:color="auto" w:fill="auto"/>
                  <w:vAlign w:val="center"/>
                </w:tcPr>
                <w:p>
                  <w:pPr>
                    <w:jc w:val="center"/>
                    <w:rPr>
                      <w:bCs/>
                      <w:spacing w:val="-10"/>
                      <w:szCs w:val="21"/>
                    </w:rPr>
                  </w:pPr>
                </w:p>
              </w:tc>
              <w:tc>
                <w:tcPr>
                  <w:tcW w:w="1292" w:type="pct"/>
                  <w:gridSpan w:val="2"/>
                  <w:vMerge w:val="continue"/>
                  <w:shd w:val="clear" w:color="auto" w:fill="auto"/>
                  <w:vAlign w:val="center"/>
                </w:tcPr>
                <w:p>
                  <w:pPr>
                    <w:jc w:val="center"/>
                    <w:rPr>
                      <w:szCs w:val="21"/>
                    </w:rPr>
                  </w:pPr>
                </w:p>
              </w:tc>
              <w:tc>
                <w:tcPr>
                  <w:tcW w:w="689" w:type="pct"/>
                  <w:shd w:val="clear" w:color="auto" w:fill="auto"/>
                  <w:vAlign w:val="center"/>
                </w:tcPr>
                <w:p>
                  <w:pPr>
                    <w:jc w:val="center"/>
                    <w:rPr>
                      <w:szCs w:val="21"/>
                    </w:rPr>
                  </w:pPr>
                  <w:r>
                    <w:rPr>
                      <w:rFonts w:hint="eastAsia"/>
                      <w:szCs w:val="21"/>
                    </w:rPr>
                    <w:t>8</w:t>
                  </w:r>
                  <w:r>
                    <w:rPr>
                      <w:szCs w:val="21"/>
                    </w:rPr>
                    <w:t>.5</w:t>
                  </w:r>
                </w:p>
              </w:tc>
              <w:tc>
                <w:tcPr>
                  <w:tcW w:w="499" w:type="pct"/>
                  <w:shd w:val="clear" w:color="auto" w:fill="auto"/>
                  <w:vAlign w:val="center"/>
                </w:tcPr>
                <w:p>
                  <w:pPr>
                    <w:jc w:val="center"/>
                    <w:rPr>
                      <w:szCs w:val="21"/>
                    </w:rPr>
                  </w:pPr>
                  <w:r>
                    <w:rPr>
                      <w:szCs w:val="21"/>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jc w:val="center"/>
                    <w:rPr>
                      <w:szCs w:val="21"/>
                      <w:highlight w:val="yellow"/>
                    </w:rPr>
                  </w:pPr>
                </w:p>
              </w:tc>
              <w:tc>
                <w:tcPr>
                  <w:tcW w:w="567" w:type="pct"/>
                  <w:gridSpan w:val="2"/>
                  <w:vMerge w:val="continue"/>
                  <w:shd w:val="clear" w:color="auto" w:fill="auto"/>
                  <w:vAlign w:val="center"/>
                </w:tcPr>
                <w:p>
                  <w:pPr>
                    <w:jc w:val="center"/>
                    <w:rPr>
                      <w:bCs/>
                      <w:spacing w:val="-10"/>
                      <w:szCs w:val="21"/>
                    </w:rPr>
                  </w:pPr>
                </w:p>
              </w:tc>
              <w:tc>
                <w:tcPr>
                  <w:tcW w:w="491" w:type="pct"/>
                  <w:shd w:val="clear" w:color="auto" w:fill="auto"/>
                  <w:vAlign w:val="center"/>
                </w:tcPr>
                <w:p>
                  <w:pPr>
                    <w:jc w:val="center"/>
                    <w:rPr>
                      <w:szCs w:val="21"/>
                    </w:rPr>
                  </w:pPr>
                  <w:r>
                    <w:rPr>
                      <w:rFonts w:hint="eastAsia"/>
                      <w:szCs w:val="21"/>
                    </w:rPr>
                    <w:t>非甲烷总烃</w:t>
                  </w:r>
                </w:p>
              </w:tc>
              <w:tc>
                <w:tcPr>
                  <w:tcW w:w="734" w:type="pct"/>
                  <w:vMerge w:val="continue"/>
                  <w:shd w:val="clear" w:color="auto" w:fill="auto"/>
                  <w:vAlign w:val="center"/>
                </w:tcPr>
                <w:p>
                  <w:pPr>
                    <w:jc w:val="center"/>
                    <w:rPr>
                      <w:bCs/>
                      <w:spacing w:val="-10"/>
                      <w:szCs w:val="21"/>
                    </w:rPr>
                  </w:pPr>
                </w:p>
              </w:tc>
              <w:tc>
                <w:tcPr>
                  <w:tcW w:w="1292" w:type="pct"/>
                  <w:gridSpan w:val="2"/>
                  <w:shd w:val="clear" w:color="auto" w:fill="auto"/>
                  <w:vAlign w:val="center"/>
                </w:tcPr>
                <w:p>
                  <w:pPr>
                    <w:jc w:val="center"/>
                    <w:rPr>
                      <w:szCs w:val="21"/>
                    </w:rPr>
                  </w:pPr>
                  <w:r>
                    <w:rPr>
                      <w:rFonts w:hint="eastAsia"/>
                      <w:szCs w:val="21"/>
                    </w:rPr>
                    <w:t>《挥发性有机物排放控制标准》（DB61</w:t>
                  </w:r>
                  <w:r>
                    <w:rPr>
                      <w:szCs w:val="21"/>
                    </w:rPr>
                    <w:t>/</w:t>
                  </w:r>
                  <w:r>
                    <w:rPr>
                      <w:rFonts w:hint="eastAsia"/>
                      <w:szCs w:val="21"/>
                    </w:rPr>
                    <w:t>T1061-2017）</w:t>
                  </w:r>
                </w:p>
              </w:tc>
              <w:tc>
                <w:tcPr>
                  <w:tcW w:w="689" w:type="pct"/>
                  <w:shd w:val="clear" w:color="auto" w:fill="auto"/>
                  <w:vAlign w:val="center"/>
                </w:tcPr>
                <w:p>
                  <w:pPr>
                    <w:jc w:val="center"/>
                    <w:rPr>
                      <w:szCs w:val="21"/>
                    </w:rPr>
                  </w:pPr>
                  <w:r>
                    <w:rPr>
                      <w:rFonts w:hint="eastAsia"/>
                      <w:szCs w:val="21"/>
                    </w:rPr>
                    <w:t>5</w:t>
                  </w:r>
                  <w:r>
                    <w:rPr>
                      <w:szCs w:val="21"/>
                    </w:rPr>
                    <w:t>0</w:t>
                  </w:r>
                </w:p>
              </w:tc>
              <w:tc>
                <w:tcPr>
                  <w:tcW w:w="499" w:type="pct"/>
                  <w:shd w:val="clear" w:color="auto" w:fill="auto"/>
                  <w:vAlign w:val="center"/>
                </w:tcPr>
                <w:p>
                  <w:pPr>
                    <w:jc w:val="center"/>
                    <w:rPr>
                      <w:szCs w:val="21"/>
                    </w:rPr>
                  </w:pPr>
                  <w:r>
                    <w:rPr>
                      <w:szCs w:val="21"/>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296" w:type="pct"/>
                  <w:shd w:val="clear" w:color="auto" w:fill="auto"/>
                  <w:vAlign w:val="center"/>
                </w:tcPr>
                <w:p>
                  <w:pPr>
                    <w:jc w:val="center"/>
                    <w:rPr>
                      <w:szCs w:val="21"/>
                    </w:rPr>
                  </w:pPr>
                  <w:r>
                    <w:rPr>
                      <w:szCs w:val="21"/>
                    </w:rPr>
                    <w:t>2</w:t>
                  </w:r>
                </w:p>
              </w:tc>
              <w:tc>
                <w:tcPr>
                  <w:tcW w:w="432" w:type="pct"/>
                  <w:shd w:val="clear" w:color="auto" w:fill="auto"/>
                  <w:vAlign w:val="center"/>
                </w:tcPr>
                <w:p>
                  <w:pPr>
                    <w:jc w:val="center"/>
                    <w:rPr>
                      <w:szCs w:val="21"/>
                      <w:highlight w:val="yellow"/>
                    </w:rPr>
                  </w:pPr>
                  <w:r>
                    <w:rPr>
                      <w:rFonts w:hint="eastAsia"/>
                      <w:szCs w:val="21"/>
                    </w:rPr>
                    <w:t>3#生产厂房粉尘排放口</w:t>
                  </w:r>
                  <w:r>
                    <w:rPr>
                      <w:szCs w:val="21"/>
                    </w:rPr>
                    <w:t>1</w:t>
                  </w:r>
                  <w:r>
                    <w:rPr>
                      <w:rFonts w:hint="eastAsia"/>
                      <w:szCs w:val="21"/>
                    </w:rPr>
                    <w:t>#</w:t>
                  </w:r>
                </w:p>
              </w:tc>
              <w:tc>
                <w:tcPr>
                  <w:tcW w:w="567" w:type="pct"/>
                  <w:gridSpan w:val="2"/>
                  <w:shd w:val="clear" w:color="auto" w:fill="auto"/>
                  <w:vAlign w:val="center"/>
                </w:tcPr>
                <w:p>
                  <w:pPr>
                    <w:jc w:val="center"/>
                    <w:rPr>
                      <w:szCs w:val="21"/>
                    </w:rPr>
                  </w:pPr>
                  <w:r>
                    <w:rPr>
                      <w:rFonts w:hint="eastAsia"/>
                      <w:bCs/>
                      <w:spacing w:val="-10"/>
                      <w:szCs w:val="21"/>
                    </w:rPr>
                    <w:t>镭雕、分板</w:t>
                  </w:r>
                </w:p>
              </w:tc>
              <w:tc>
                <w:tcPr>
                  <w:tcW w:w="491" w:type="pct"/>
                  <w:shd w:val="clear" w:color="auto" w:fill="auto"/>
                  <w:vAlign w:val="center"/>
                </w:tcPr>
                <w:p>
                  <w:pPr>
                    <w:jc w:val="center"/>
                    <w:rPr>
                      <w:szCs w:val="21"/>
                    </w:rPr>
                  </w:pPr>
                  <w:r>
                    <w:rPr>
                      <w:rFonts w:hint="eastAsia"/>
                      <w:szCs w:val="21"/>
                    </w:rPr>
                    <w:t>颗粒物</w:t>
                  </w:r>
                </w:p>
              </w:tc>
              <w:tc>
                <w:tcPr>
                  <w:tcW w:w="734" w:type="pct"/>
                  <w:shd w:val="clear" w:color="auto" w:fill="auto"/>
                  <w:vAlign w:val="center"/>
                </w:tcPr>
                <w:p>
                  <w:pPr>
                    <w:jc w:val="center"/>
                    <w:rPr>
                      <w:bCs/>
                      <w:spacing w:val="-10"/>
                      <w:szCs w:val="21"/>
                    </w:rPr>
                  </w:pPr>
                  <w:r>
                    <w:rPr>
                      <w:rFonts w:hint="eastAsia"/>
                      <w:bCs/>
                      <w:szCs w:val="21"/>
                    </w:rPr>
                    <w:t>布袋除尘器+</w:t>
                  </w:r>
                  <w:r>
                    <w:rPr>
                      <w:bCs/>
                      <w:szCs w:val="21"/>
                    </w:rPr>
                    <w:t>27m</w:t>
                  </w:r>
                  <w:r>
                    <w:rPr>
                      <w:rFonts w:hint="eastAsia"/>
                      <w:bCs/>
                      <w:szCs w:val="21"/>
                    </w:rPr>
                    <w:t>高排气筒</w:t>
                  </w:r>
                </w:p>
              </w:tc>
              <w:tc>
                <w:tcPr>
                  <w:tcW w:w="1292" w:type="pct"/>
                  <w:gridSpan w:val="2"/>
                  <w:shd w:val="clear" w:color="auto" w:fill="auto"/>
                  <w:vAlign w:val="center"/>
                </w:tcPr>
                <w:p>
                  <w:pPr>
                    <w:jc w:val="center"/>
                    <w:rPr>
                      <w:szCs w:val="21"/>
                      <w:highlight w:val="green"/>
                      <w:lang w:val="zh-CN"/>
                    </w:rPr>
                  </w:pPr>
                  <w:r>
                    <w:rPr>
                      <w:szCs w:val="21"/>
                    </w:rPr>
                    <w:t>《大气污染物综合排放标准》（GB 16297-1996）</w:t>
                  </w:r>
                </w:p>
              </w:tc>
              <w:tc>
                <w:tcPr>
                  <w:tcW w:w="689" w:type="pct"/>
                  <w:shd w:val="clear" w:color="auto" w:fill="auto"/>
                  <w:vAlign w:val="center"/>
                </w:tcPr>
                <w:p>
                  <w:pPr>
                    <w:jc w:val="center"/>
                    <w:rPr>
                      <w:szCs w:val="21"/>
                    </w:rPr>
                  </w:pPr>
                  <w:r>
                    <w:rPr>
                      <w:szCs w:val="21"/>
                    </w:rPr>
                    <w:t>120</w:t>
                  </w:r>
                </w:p>
              </w:tc>
              <w:tc>
                <w:tcPr>
                  <w:tcW w:w="499" w:type="pct"/>
                  <w:shd w:val="clear" w:color="auto" w:fill="auto"/>
                  <w:vAlign w:val="center"/>
                </w:tcPr>
                <w:p>
                  <w:pPr>
                    <w:jc w:val="center"/>
                    <w:rPr>
                      <w:szCs w:val="21"/>
                    </w:rPr>
                  </w:pPr>
                  <w:r>
                    <w:rPr>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6" w:type="pct"/>
                  <w:vMerge w:val="restart"/>
                  <w:shd w:val="clear" w:color="auto" w:fill="auto"/>
                  <w:vAlign w:val="center"/>
                </w:tcPr>
                <w:p>
                  <w:pPr>
                    <w:jc w:val="center"/>
                    <w:rPr>
                      <w:szCs w:val="21"/>
                    </w:rPr>
                  </w:pPr>
                  <w:r>
                    <w:rPr>
                      <w:rFonts w:hint="eastAsia"/>
                      <w:szCs w:val="21"/>
                    </w:rPr>
                    <w:t>3</w:t>
                  </w:r>
                </w:p>
              </w:tc>
              <w:tc>
                <w:tcPr>
                  <w:tcW w:w="432" w:type="pct"/>
                  <w:vMerge w:val="restart"/>
                  <w:shd w:val="clear" w:color="auto" w:fill="auto"/>
                  <w:vAlign w:val="center"/>
                </w:tcPr>
                <w:p>
                  <w:pPr>
                    <w:jc w:val="center"/>
                    <w:rPr>
                      <w:szCs w:val="21"/>
                      <w:highlight w:val="yellow"/>
                    </w:rPr>
                  </w:pPr>
                  <w:r>
                    <w:rPr>
                      <w:rFonts w:hint="eastAsia"/>
                      <w:szCs w:val="21"/>
                    </w:rPr>
                    <w:t>3#生产厂房有机废气排放口</w:t>
                  </w:r>
                  <w:r>
                    <w:rPr>
                      <w:szCs w:val="21"/>
                    </w:rPr>
                    <w:t>2</w:t>
                  </w:r>
                  <w:r>
                    <w:rPr>
                      <w:rFonts w:hint="eastAsia"/>
                      <w:szCs w:val="21"/>
                    </w:rPr>
                    <w:t>#</w:t>
                  </w:r>
                </w:p>
              </w:tc>
              <w:tc>
                <w:tcPr>
                  <w:tcW w:w="567" w:type="pct"/>
                  <w:gridSpan w:val="2"/>
                  <w:vMerge w:val="restart"/>
                  <w:shd w:val="clear" w:color="auto" w:fill="auto"/>
                  <w:vAlign w:val="center"/>
                </w:tcPr>
                <w:p>
                  <w:pPr>
                    <w:jc w:val="center"/>
                    <w:rPr>
                      <w:szCs w:val="21"/>
                    </w:rPr>
                  </w:pPr>
                  <w:r>
                    <w:rPr>
                      <w:rFonts w:hint="eastAsia"/>
                      <w:szCs w:val="21"/>
                    </w:rPr>
                    <w:t>焊接、固化、清洗、喷三防漆、烘烤</w:t>
                  </w:r>
                </w:p>
              </w:tc>
              <w:tc>
                <w:tcPr>
                  <w:tcW w:w="491" w:type="pct"/>
                  <w:shd w:val="clear" w:color="auto" w:fill="auto"/>
                  <w:vAlign w:val="center"/>
                </w:tcPr>
                <w:p>
                  <w:pPr>
                    <w:jc w:val="center"/>
                    <w:rPr>
                      <w:szCs w:val="21"/>
                    </w:rPr>
                  </w:pPr>
                  <w:r>
                    <w:rPr>
                      <w:rFonts w:hint="eastAsia"/>
                      <w:szCs w:val="21"/>
                    </w:rPr>
                    <w:t>焊接烟尘（以锡及其化合物计）</w:t>
                  </w:r>
                </w:p>
              </w:tc>
              <w:tc>
                <w:tcPr>
                  <w:tcW w:w="734" w:type="pct"/>
                  <w:vMerge w:val="restart"/>
                  <w:shd w:val="clear" w:color="auto" w:fill="auto"/>
                  <w:vAlign w:val="center"/>
                </w:tcPr>
                <w:p>
                  <w:pPr>
                    <w:jc w:val="center"/>
                    <w:rPr>
                      <w:bCs/>
                      <w:spacing w:val="-10"/>
                      <w:szCs w:val="21"/>
                    </w:rPr>
                  </w:pPr>
                  <w:r>
                    <w:rPr>
                      <w:rFonts w:hint="eastAsia"/>
                      <w:bCs/>
                      <w:szCs w:val="21"/>
                    </w:rPr>
                    <w:t>布袋除尘器+活性炭吸附剂+</w:t>
                  </w:r>
                  <w:r>
                    <w:rPr>
                      <w:bCs/>
                      <w:szCs w:val="21"/>
                    </w:rPr>
                    <w:t>27m</w:t>
                  </w:r>
                  <w:r>
                    <w:rPr>
                      <w:rFonts w:hint="eastAsia"/>
                      <w:bCs/>
                      <w:szCs w:val="21"/>
                    </w:rPr>
                    <w:t>高排气筒</w:t>
                  </w:r>
                </w:p>
              </w:tc>
              <w:tc>
                <w:tcPr>
                  <w:tcW w:w="1292" w:type="pct"/>
                  <w:gridSpan w:val="2"/>
                  <w:shd w:val="clear" w:color="auto" w:fill="auto"/>
                  <w:vAlign w:val="center"/>
                </w:tcPr>
                <w:p>
                  <w:pPr>
                    <w:jc w:val="center"/>
                    <w:rPr>
                      <w:szCs w:val="21"/>
                      <w:highlight w:val="green"/>
                      <w:lang w:val="zh-CN"/>
                    </w:rPr>
                  </w:pPr>
                  <w:r>
                    <w:rPr>
                      <w:szCs w:val="21"/>
                    </w:rPr>
                    <w:t>《大气污染物综合排放标准》（GB 16297-1996）</w:t>
                  </w:r>
                </w:p>
              </w:tc>
              <w:tc>
                <w:tcPr>
                  <w:tcW w:w="689" w:type="pct"/>
                  <w:shd w:val="clear" w:color="auto" w:fill="auto"/>
                  <w:vAlign w:val="center"/>
                </w:tcPr>
                <w:p>
                  <w:pPr>
                    <w:jc w:val="center"/>
                    <w:rPr>
                      <w:szCs w:val="21"/>
                    </w:rPr>
                  </w:pPr>
                  <w:r>
                    <w:rPr>
                      <w:rFonts w:hint="eastAsia"/>
                      <w:szCs w:val="21"/>
                    </w:rPr>
                    <w:t>8</w:t>
                  </w:r>
                  <w:r>
                    <w:rPr>
                      <w:szCs w:val="21"/>
                    </w:rPr>
                    <w:t>.5</w:t>
                  </w:r>
                </w:p>
              </w:tc>
              <w:tc>
                <w:tcPr>
                  <w:tcW w:w="499" w:type="pct"/>
                  <w:shd w:val="clear" w:color="auto" w:fill="auto"/>
                  <w:vAlign w:val="center"/>
                </w:tcPr>
                <w:p>
                  <w:pPr>
                    <w:jc w:val="center"/>
                    <w:rPr>
                      <w:szCs w:val="21"/>
                    </w:rPr>
                  </w:pPr>
                  <w:r>
                    <w:rPr>
                      <w:szCs w:val="21"/>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jc w:val="center"/>
                    <w:rPr>
                      <w:szCs w:val="21"/>
                      <w:highlight w:val="yellow"/>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szCs w:val="21"/>
                    </w:rPr>
                  </w:pPr>
                  <w:r>
                    <w:rPr>
                      <w:rFonts w:hint="eastAsia"/>
                      <w:szCs w:val="21"/>
                    </w:rPr>
                    <w:t>非甲烷总烃</w:t>
                  </w:r>
                </w:p>
              </w:tc>
              <w:tc>
                <w:tcPr>
                  <w:tcW w:w="734" w:type="pct"/>
                  <w:vMerge w:val="continue"/>
                  <w:shd w:val="clear" w:color="auto" w:fill="auto"/>
                  <w:vAlign w:val="center"/>
                </w:tcPr>
                <w:p>
                  <w:pPr>
                    <w:jc w:val="center"/>
                    <w:rPr>
                      <w:bCs/>
                      <w:spacing w:val="-10"/>
                      <w:szCs w:val="21"/>
                    </w:rPr>
                  </w:pPr>
                </w:p>
              </w:tc>
              <w:tc>
                <w:tcPr>
                  <w:tcW w:w="1292" w:type="pct"/>
                  <w:gridSpan w:val="2"/>
                  <w:shd w:val="clear" w:color="auto" w:fill="auto"/>
                  <w:vAlign w:val="center"/>
                </w:tcPr>
                <w:p>
                  <w:pPr>
                    <w:jc w:val="center"/>
                    <w:rPr>
                      <w:szCs w:val="21"/>
                    </w:rPr>
                  </w:pPr>
                  <w:r>
                    <w:rPr>
                      <w:rFonts w:hint="eastAsia"/>
                      <w:szCs w:val="21"/>
                    </w:rPr>
                    <w:t>《挥发性有机物排放控制标准》（DB61</w:t>
                  </w:r>
                  <w:r>
                    <w:rPr>
                      <w:szCs w:val="21"/>
                    </w:rPr>
                    <w:t>/</w:t>
                  </w:r>
                  <w:r>
                    <w:rPr>
                      <w:rFonts w:hint="eastAsia"/>
                      <w:szCs w:val="21"/>
                    </w:rPr>
                    <w:t>T1061-2017）</w:t>
                  </w:r>
                </w:p>
              </w:tc>
              <w:tc>
                <w:tcPr>
                  <w:tcW w:w="689" w:type="pct"/>
                  <w:shd w:val="clear" w:color="auto" w:fill="auto"/>
                  <w:vAlign w:val="center"/>
                </w:tcPr>
                <w:p>
                  <w:pPr>
                    <w:jc w:val="center"/>
                    <w:rPr>
                      <w:szCs w:val="21"/>
                    </w:rPr>
                  </w:pPr>
                  <w:r>
                    <w:rPr>
                      <w:rFonts w:hint="eastAsia"/>
                      <w:szCs w:val="21"/>
                    </w:rPr>
                    <w:t>5</w:t>
                  </w:r>
                  <w:r>
                    <w:rPr>
                      <w:szCs w:val="21"/>
                    </w:rPr>
                    <w:t>0</w:t>
                  </w:r>
                </w:p>
              </w:tc>
              <w:tc>
                <w:tcPr>
                  <w:tcW w:w="499" w:type="pct"/>
                  <w:shd w:val="clear" w:color="auto" w:fill="auto"/>
                  <w:vAlign w:val="center"/>
                </w:tcPr>
                <w:p>
                  <w:pPr>
                    <w:jc w:val="center"/>
                    <w:rPr>
                      <w:szCs w:val="21"/>
                    </w:rPr>
                  </w:pPr>
                  <w:r>
                    <w:rPr>
                      <w:szCs w:val="21"/>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96" w:type="pct"/>
                  <w:vMerge w:val="restart"/>
                  <w:shd w:val="clear" w:color="auto" w:fill="auto"/>
                  <w:vAlign w:val="center"/>
                </w:tcPr>
                <w:p>
                  <w:pPr>
                    <w:jc w:val="center"/>
                    <w:rPr>
                      <w:szCs w:val="21"/>
                    </w:rPr>
                  </w:pPr>
                  <w:r>
                    <w:rPr>
                      <w:szCs w:val="21"/>
                    </w:rPr>
                    <w:t>4</w:t>
                  </w:r>
                </w:p>
              </w:tc>
              <w:tc>
                <w:tcPr>
                  <w:tcW w:w="432" w:type="pct"/>
                  <w:vMerge w:val="restart"/>
                  <w:shd w:val="clear" w:color="auto" w:fill="auto"/>
                  <w:vAlign w:val="center"/>
                </w:tcPr>
                <w:p>
                  <w:pPr>
                    <w:jc w:val="center"/>
                    <w:rPr>
                      <w:szCs w:val="21"/>
                      <w:highlight w:val="yellow"/>
                    </w:rPr>
                  </w:pPr>
                  <w:r>
                    <w:rPr>
                      <w:rFonts w:hint="eastAsia"/>
                      <w:szCs w:val="21"/>
                    </w:rPr>
                    <w:t>3#生产厂房镀膜废气排放口</w:t>
                  </w:r>
                  <w:r>
                    <w:rPr>
                      <w:szCs w:val="21"/>
                    </w:rPr>
                    <w:t>3</w:t>
                  </w:r>
                  <w:r>
                    <w:rPr>
                      <w:rFonts w:hint="eastAsia"/>
                      <w:szCs w:val="21"/>
                    </w:rPr>
                    <w:t>#</w:t>
                  </w:r>
                </w:p>
              </w:tc>
              <w:tc>
                <w:tcPr>
                  <w:tcW w:w="567" w:type="pct"/>
                  <w:gridSpan w:val="2"/>
                  <w:vMerge w:val="restart"/>
                  <w:shd w:val="clear" w:color="auto" w:fill="auto"/>
                  <w:vAlign w:val="center"/>
                </w:tcPr>
                <w:p>
                  <w:pPr>
                    <w:jc w:val="center"/>
                    <w:rPr>
                      <w:szCs w:val="21"/>
                    </w:rPr>
                  </w:pPr>
                  <w:r>
                    <w:rPr>
                      <w:rFonts w:hint="eastAsia"/>
                      <w:szCs w:val="21"/>
                    </w:rPr>
                    <w:t>镀膜</w:t>
                  </w:r>
                </w:p>
              </w:tc>
              <w:tc>
                <w:tcPr>
                  <w:tcW w:w="491" w:type="pct"/>
                  <w:shd w:val="clear" w:color="auto" w:fill="auto"/>
                  <w:vAlign w:val="center"/>
                </w:tcPr>
                <w:p>
                  <w:pPr>
                    <w:jc w:val="center"/>
                    <w:rPr>
                      <w:szCs w:val="21"/>
                    </w:rPr>
                  </w:pPr>
                  <w:r>
                    <w:rPr>
                      <w:rFonts w:hint="eastAsia"/>
                      <w:szCs w:val="21"/>
                    </w:rPr>
                    <w:t>颗粒物</w:t>
                  </w:r>
                </w:p>
              </w:tc>
              <w:tc>
                <w:tcPr>
                  <w:tcW w:w="734" w:type="pct"/>
                  <w:vMerge w:val="restart"/>
                  <w:shd w:val="clear" w:color="auto" w:fill="auto"/>
                  <w:vAlign w:val="center"/>
                </w:tcPr>
                <w:p>
                  <w:pPr>
                    <w:jc w:val="center"/>
                    <w:rPr>
                      <w:bCs/>
                      <w:spacing w:val="-10"/>
                      <w:szCs w:val="21"/>
                    </w:rPr>
                  </w:pPr>
                  <w:r>
                    <w:rPr>
                      <w:rFonts w:hint="eastAsia"/>
                      <w:bCs/>
                      <w:spacing w:val="-10"/>
                      <w:szCs w:val="21"/>
                    </w:rPr>
                    <w:t>过滤器+</w:t>
                  </w:r>
                  <w:r>
                    <w:rPr>
                      <w:bCs/>
                      <w:spacing w:val="-10"/>
                      <w:szCs w:val="21"/>
                    </w:rPr>
                    <w:t>27m</w:t>
                  </w:r>
                  <w:r>
                    <w:rPr>
                      <w:rFonts w:hint="eastAsia"/>
                      <w:bCs/>
                      <w:spacing w:val="-10"/>
                      <w:szCs w:val="21"/>
                    </w:rPr>
                    <w:t>高排气筒</w:t>
                  </w:r>
                </w:p>
              </w:tc>
              <w:tc>
                <w:tcPr>
                  <w:tcW w:w="1292" w:type="pct"/>
                  <w:gridSpan w:val="2"/>
                  <w:vMerge w:val="restart"/>
                  <w:shd w:val="clear" w:color="auto" w:fill="auto"/>
                  <w:vAlign w:val="center"/>
                </w:tcPr>
                <w:p>
                  <w:pPr>
                    <w:jc w:val="center"/>
                    <w:rPr>
                      <w:szCs w:val="21"/>
                    </w:rPr>
                  </w:pPr>
                  <w:r>
                    <w:rPr>
                      <w:szCs w:val="21"/>
                    </w:rPr>
                    <w:t>《大气污染物综合排放标准》（GB 16297-1996）</w:t>
                  </w:r>
                </w:p>
              </w:tc>
              <w:tc>
                <w:tcPr>
                  <w:tcW w:w="689" w:type="pct"/>
                  <w:shd w:val="clear" w:color="auto" w:fill="auto"/>
                  <w:vAlign w:val="center"/>
                </w:tcPr>
                <w:p>
                  <w:pPr>
                    <w:jc w:val="center"/>
                    <w:rPr>
                      <w:szCs w:val="21"/>
                    </w:rPr>
                  </w:pPr>
                  <w:r>
                    <w:rPr>
                      <w:szCs w:val="21"/>
                    </w:rPr>
                    <w:t>120</w:t>
                  </w:r>
                </w:p>
              </w:tc>
              <w:tc>
                <w:tcPr>
                  <w:tcW w:w="499" w:type="pct"/>
                  <w:shd w:val="clear" w:color="auto" w:fill="auto"/>
                  <w:vAlign w:val="center"/>
                </w:tcPr>
                <w:p>
                  <w:pPr>
                    <w:jc w:val="center"/>
                    <w:rPr>
                      <w:szCs w:val="21"/>
                    </w:rPr>
                  </w:pPr>
                  <w:r>
                    <w:rPr>
                      <w:rFonts w:hint="eastAsia"/>
                      <w:szCs w:val="21"/>
                    </w:rPr>
                    <w:t>0</w:t>
                  </w:r>
                  <w:r>
                    <w:rPr>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szCs w:val="21"/>
                    </w:rPr>
                  </w:pPr>
                  <w:r>
                    <w:rPr>
                      <w:rFonts w:hint="eastAsia"/>
                      <w:szCs w:val="21"/>
                    </w:rPr>
                    <w:t>氟化物</w:t>
                  </w:r>
                </w:p>
              </w:tc>
              <w:tc>
                <w:tcPr>
                  <w:tcW w:w="734" w:type="pct"/>
                  <w:vMerge w:val="continue"/>
                  <w:shd w:val="clear" w:color="auto" w:fill="auto"/>
                  <w:vAlign w:val="center"/>
                </w:tcPr>
                <w:p>
                  <w:pPr>
                    <w:jc w:val="center"/>
                    <w:rPr>
                      <w:bCs/>
                      <w:spacing w:val="-10"/>
                      <w:szCs w:val="21"/>
                    </w:rPr>
                  </w:pPr>
                </w:p>
              </w:tc>
              <w:tc>
                <w:tcPr>
                  <w:tcW w:w="1292" w:type="pct"/>
                  <w:gridSpan w:val="2"/>
                  <w:vMerge w:val="continue"/>
                  <w:shd w:val="clear" w:color="auto" w:fill="auto"/>
                  <w:vAlign w:val="center"/>
                </w:tcPr>
                <w:p>
                  <w:pPr>
                    <w:jc w:val="center"/>
                    <w:rPr>
                      <w:szCs w:val="21"/>
                    </w:rPr>
                  </w:pPr>
                </w:p>
              </w:tc>
              <w:tc>
                <w:tcPr>
                  <w:tcW w:w="689" w:type="pct"/>
                  <w:shd w:val="clear" w:color="auto" w:fill="auto"/>
                  <w:vAlign w:val="center"/>
                </w:tcPr>
                <w:p>
                  <w:pPr>
                    <w:jc w:val="center"/>
                    <w:rPr>
                      <w:szCs w:val="21"/>
                    </w:rPr>
                  </w:pPr>
                  <w:r>
                    <w:rPr>
                      <w:rFonts w:hint="eastAsia"/>
                      <w:szCs w:val="21"/>
                    </w:rPr>
                    <w:t>/</w:t>
                  </w:r>
                </w:p>
              </w:tc>
              <w:tc>
                <w:tcPr>
                  <w:tcW w:w="499" w:type="pct"/>
                  <w:shd w:val="clear" w:color="auto" w:fill="auto"/>
                  <w:vAlign w:val="center"/>
                </w:tcPr>
                <w:p>
                  <w:pPr>
                    <w:jc w:val="center"/>
                    <w:rPr>
                      <w:szCs w:val="21"/>
                    </w:rPr>
                  </w:pPr>
                  <w:r>
                    <w:rPr>
                      <w:szCs w:val="21"/>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296" w:type="pct"/>
                  <w:vMerge w:val="restart"/>
                  <w:shd w:val="clear" w:color="auto" w:fill="auto"/>
                  <w:vAlign w:val="center"/>
                </w:tcPr>
                <w:p>
                  <w:pPr>
                    <w:jc w:val="center"/>
                    <w:rPr>
                      <w:szCs w:val="21"/>
                    </w:rPr>
                  </w:pPr>
                  <w:r>
                    <w:rPr>
                      <w:szCs w:val="21"/>
                    </w:rPr>
                    <w:t>5</w:t>
                  </w:r>
                </w:p>
              </w:tc>
              <w:tc>
                <w:tcPr>
                  <w:tcW w:w="432" w:type="pct"/>
                  <w:vMerge w:val="restart"/>
                  <w:shd w:val="clear" w:color="auto" w:fill="auto"/>
                  <w:vAlign w:val="center"/>
                </w:tcPr>
                <w:p>
                  <w:pPr>
                    <w:adjustRightInd w:val="0"/>
                    <w:snapToGrid w:val="0"/>
                    <w:jc w:val="center"/>
                    <w:rPr>
                      <w:szCs w:val="21"/>
                      <w:highlight w:val="yellow"/>
                    </w:rPr>
                  </w:pPr>
                  <w:r>
                    <w:rPr>
                      <w:rFonts w:hint="eastAsia"/>
                      <w:szCs w:val="21"/>
                    </w:rPr>
                    <w:t>锅炉房锅炉废气排放口</w:t>
                  </w:r>
                  <w:r>
                    <w:rPr>
                      <w:szCs w:val="21"/>
                    </w:rPr>
                    <w:t>2#</w:t>
                  </w:r>
                </w:p>
              </w:tc>
              <w:tc>
                <w:tcPr>
                  <w:tcW w:w="567" w:type="pct"/>
                  <w:gridSpan w:val="2"/>
                  <w:vMerge w:val="restart"/>
                  <w:shd w:val="clear" w:color="auto" w:fill="auto"/>
                  <w:vAlign w:val="center"/>
                </w:tcPr>
                <w:p>
                  <w:pPr>
                    <w:jc w:val="center"/>
                    <w:rPr>
                      <w:szCs w:val="21"/>
                    </w:rPr>
                  </w:pPr>
                  <w:r>
                    <w:rPr>
                      <w:rFonts w:hint="eastAsia"/>
                      <w:szCs w:val="21"/>
                    </w:rPr>
                    <w:t>锅炉燃烧</w:t>
                  </w:r>
                </w:p>
              </w:tc>
              <w:tc>
                <w:tcPr>
                  <w:tcW w:w="491" w:type="pct"/>
                  <w:shd w:val="clear" w:color="auto" w:fill="auto"/>
                  <w:vAlign w:val="center"/>
                </w:tcPr>
                <w:p>
                  <w:pPr>
                    <w:jc w:val="center"/>
                    <w:rPr>
                      <w:szCs w:val="21"/>
                    </w:rPr>
                  </w:pPr>
                  <w:r>
                    <w:rPr>
                      <w:rFonts w:hint="eastAsia"/>
                      <w:bCs/>
                      <w:szCs w:val="21"/>
                    </w:rPr>
                    <w:t>颗粒物</w:t>
                  </w:r>
                </w:p>
              </w:tc>
              <w:tc>
                <w:tcPr>
                  <w:tcW w:w="734" w:type="pct"/>
                  <w:vMerge w:val="restart"/>
                  <w:shd w:val="clear" w:color="auto" w:fill="auto"/>
                  <w:vAlign w:val="center"/>
                </w:tcPr>
                <w:p>
                  <w:pPr>
                    <w:jc w:val="center"/>
                    <w:rPr>
                      <w:bCs/>
                      <w:spacing w:val="-10"/>
                      <w:szCs w:val="21"/>
                    </w:rPr>
                  </w:pPr>
                  <w:r>
                    <w:rPr>
                      <w:rFonts w:hint="eastAsia"/>
                      <w:bCs/>
                      <w:spacing w:val="-10"/>
                      <w:szCs w:val="21"/>
                    </w:rPr>
                    <w:t>低氮燃烧器+</w:t>
                  </w:r>
                  <w:r>
                    <w:rPr>
                      <w:bCs/>
                      <w:spacing w:val="-10"/>
                      <w:szCs w:val="21"/>
                    </w:rPr>
                    <w:t>25m</w:t>
                  </w:r>
                  <w:r>
                    <w:rPr>
                      <w:rFonts w:hint="eastAsia"/>
                      <w:bCs/>
                      <w:spacing w:val="-10"/>
                      <w:szCs w:val="21"/>
                    </w:rPr>
                    <w:t>高排气筒</w:t>
                  </w:r>
                </w:p>
              </w:tc>
              <w:tc>
                <w:tcPr>
                  <w:tcW w:w="1292" w:type="pct"/>
                  <w:gridSpan w:val="2"/>
                  <w:vMerge w:val="restart"/>
                  <w:shd w:val="clear" w:color="auto" w:fill="auto"/>
                  <w:vAlign w:val="center"/>
                </w:tcPr>
                <w:p>
                  <w:pPr>
                    <w:jc w:val="center"/>
                    <w:rPr>
                      <w:szCs w:val="21"/>
                    </w:rPr>
                  </w:pPr>
                  <w:r>
                    <w:rPr>
                      <w:rFonts w:hint="eastAsia"/>
                      <w:szCs w:val="21"/>
                    </w:rPr>
                    <w:t>《锅炉大气污染物排放标准》（DB61/1226-2018）</w:t>
                  </w:r>
                </w:p>
              </w:tc>
              <w:tc>
                <w:tcPr>
                  <w:tcW w:w="689" w:type="pct"/>
                  <w:shd w:val="clear" w:color="auto" w:fill="auto"/>
                  <w:vAlign w:val="center"/>
                </w:tcPr>
                <w:p>
                  <w:pPr>
                    <w:jc w:val="center"/>
                    <w:rPr>
                      <w:szCs w:val="21"/>
                    </w:rPr>
                  </w:pPr>
                  <w:r>
                    <w:rPr>
                      <w:rFonts w:hint="eastAsia"/>
                      <w:szCs w:val="21"/>
                    </w:rPr>
                    <w:t>10</w:t>
                  </w:r>
                </w:p>
              </w:tc>
              <w:tc>
                <w:tcPr>
                  <w:tcW w:w="499" w:type="pct"/>
                  <w:shd w:val="clear" w:color="auto" w:fill="auto"/>
                  <w:vAlign w:val="center"/>
                </w:tcPr>
                <w:p>
                  <w:pPr>
                    <w:jc w:val="center"/>
                    <w:rPr>
                      <w:szCs w:val="21"/>
                    </w:rPr>
                  </w:pPr>
                  <w:r>
                    <w:rPr>
                      <w:szCs w:val="21"/>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adjustRightInd w:val="0"/>
                    <w:snapToGrid w:val="0"/>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bCs/>
                      <w:szCs w:val="21"/>
                    </w:rPr>
                  </w:pPr>
                  <w:r>
                    <w:rPr>
                      <w:rFonts w:hint="eastAsia"/>
                      <w:bCs/>
                      <w:szCs w:val="21"/>
                    </w:rPr>
                    <w:t>二氧化硫</w:t>
                  </w:r>
                </w:p>
              </w:tc>
              <w:tc>
                <w:tcPr>
                  <w:tcW w:w="734" w:type="pct"/>
                  <w:vMerge w:val="continue"/>
                  <w:shd w:val="clear" w:color="auto" w:fill="auto"/>
                  <w:vAlign w:val="center"/>
                </w:tcPr>
                <w:p>
                  <w:pPr>
                    <w:jc w:val="center"/>
                    <w:rPr>
                      <w:bCs/>
                      <w:spacing w:val="-10"/>
                      <w:szCs w:val="21"/>
                    </w:rPr>
                  </w:pPr>
                </w:p>
              </w:tc>
              <w:tc>
                <w:tcPr>
                  <w:tcW w:w="1292" w:type="pct"/>
                  <w:gridSpan w:val="2"/>
                  <w:vMerge w:val="continue"/>
                  <w:shd w:val="clear" w:color="auto" w:fill="auto"/>
                  <w:vAlign w:val="center"/>
                </w:tcPr>
                <w:p>
                  <w:pPr>
                    <w:jc w:val="center"/>
                    <w:rPr>
                      <w:szCs w:val="21"/>
                    </w:rPr>
                  </w:pPr>
                </w:p>
              </w:tc>
              <w:tc>
                <w:tcPr>
                  <w:tcW w:w="689" w:type="pct"/>
                  <w:shd w:val="clear" w:color="auto" w:fill="auto"/>
                  <w:vAlign w:val="center"/>
                </w:tcPr>
                <w:p>
                  <w:pPr>
                    <w:jc w:val="center"/>
                    <w:rPr>
                      <w:szCs w:val="21"/>
                    </w:rPr>
                  </w:pPr>
                  <w:r>
                    <w:rPr>
                      <w:rFonts w:hint="eastAsia"/>
                      <w:szCs w:val="21"/>
                    </w:rPr>
                    <w:t>20</w:t>
                  </w:r>
                </w:p>
              </w:tc>
              <w:tc>
                <w:tcPr>
                  <w:tcW w:w="499" w:type="pct"/>
                  <w:shd w:val="clear" w:color="auto" w:fill="auto"/>
                  <w:vAlign w:val="center"/>
                </w:tcPr>
                <w:p>
                  <w:pPr>
                    <w:jc w:val="center"/>
                    <w:rPr>
                      <w:szCs w:val="21"/>
                    </w:rPr>
                  </w:pPr>
                  <w:r>
                    <w:rPr>
                      <w:szCs w:val="21"/>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adjustRightInd w:val="0"/>
                    <w:snapToGrid w:val="0"/>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bCs/>
                      <w:szCs w:val="21"/>
                    </w:rPr>
                  </w:pPr>
                  <w:r>
                    <w:rPr>
                      <w:rFonts w:hint="eastAsia"/>
                      <w:bCs/>
                      <w:szCs w:val="21"/>
                    </w:rPr>
                    <w:t>氮氧化物</w:t>
                  </w:r>
                </w:p>
              </w:tc>
              <w:tc>
                <w:tcPr>
                  <w:tcW w:w="734" w:type="pct"/>
                  <w:vMerge w:val="continue"/>
                  <w:shd w:val="clear" w:color="auto" w:fill="auto"/>
                  <w:vAlign w:val="center"/>
                </w:tcPr>
                <w:p>
                  <w:pPr>
                    <w:jc w:val="center"/>
                    <w:rPr>
                      <w:bCs/>
                      <w:spacing w:val="-10"/>
                      <w:szCs w:val="21"/>
                    </w:rPr>
                  </w:pPr>
                </w:p>
              </w:tc>
              <w:tc>
                <w:tcPr>
                  <w:tcW w:w="1292" w:type="pct"/>
                  <w:gridSpan w:val="2"/>
                  <w:vMerge w:val="continue"/>
                  <w:shd w:val="clear" w:color="auto" w:fill="auto"/>
                  <w:vAlign w:val="center"/>
                </w:tcPr>
                <w:p>
                  <w:pPr>
                    <w:jc w:val="center"/>
                    <w:rPr>
                      <w:szCs w:val="21"/>
                    </w:rPr>
                  </w:pPr>
                </w:p>
              </w:tc>
              <w:tc>
                <w:tcPr>
                  <w:tcW w:w="689" w:type="pct"/>
                  <w:shd w:val="clear" w:color="auto" w:fill="auto"/>
                  <w:vAlign w:val="center"/>
                </w:tcPr>
                <w:p>
                  <w:pPr>
                    <w:jc w:val="center"/>
                    <w:rPr>
                      <w:szCs w:val="21"/>
                    </w:rPr>
                  </w:pPr>
                  <w:r>
                    <w:rPr>
                      <w:rFonts w:hint="eastAsia"/>
                      <w:szCs w:val="21"/>
                    </w:rPr>
                    <w:t>50</w:t>
                  </w:r>
                </w:p>
              </w:tc>
              <w:tc>
                <w:tcPr>
                  <w:tcW w:w="499" w:type="pct"/>
                  <w:shd w:val="clear" w:color="auto" w:fill="auto"/>
                  <w:vAlign w:val="center"/>
                </w:tcPr>
                <w:p>
                  <w:pPr>
                    <w:jc w:val="center"/>
                    <w:rPr>
                      <w:szCs w:val="21"/>
                    </w:rPr>
                  </w:pPr>
                  <w:r>
                    <w:rPr>
                      <w:szCs w:val="21"/>
                    </w:rPr>
                    <w:t>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adjustRightInd w:val="0"/>
                    <w:snapToGrid w:val="0"/>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bCs/>
                      <w:szCs w:val="21"/>
                    </w:rPr>
                  </w:pPr>
                  <w:r>
                    <w:rPr>
                      <w:rFonts w:hint="eastAsia"/>
                      <w:bCs/>
                      <w:szCs w:val="21"/>
                    </w:rPr>
                    <w:t>林格曼黑度</w:t>
                  </w:r>
                </w:p>
              </w:tc>
              <w:tc>
                <w:tcPr>
                  <w:tcW w:w="734" w:type="pct"/>
                  <w:vMerge w:val="continue"/>
                  <w:shd w:val="clear" w:color="auto" w:fill="auto"/>
                  <w:vAlign w:val="center"/>
                </w:tcPr>
                <w:p>
                  <w:pPr>
                    <w:jc w:val="center"/>
                    <w:rPr>
                      <w:bCs/>
                      <w:spacing w:val="-10"/>
                      <w:szCs w:val="21"/>
                    </w:rPr>
                  </w:pPr>
                </w:p>
              </w:tc>
              <w:tc>
                <w:tcPr>
                  <w:tcW w:w="1292" w:type="pct"/>
                  <w:gridSpan w:val="2"/>
                  <w:shd w:val="clear" w:color="auto" w:fill="auto"/>
                  <w:vAlign w:val="center"/>
                </w:tcPr>
                <w:p>
                  <w:pPr>
                    <w:jc w:val="center"/>
                    <w:rPr>
                      <w:szCs w:val="21"/>
                    </w:rPr>
                  </w:pPr>
                  <w:r>
                    <w:rPr>
                      <w:rFonts w:hint="eastAsia"/>
                      <w:szCs w:val="21"/>
                    </w:rPr>
                    <w:t>《锅炉大气污染物排放标准》（GB13271-2014）</w:t>
                  </w:r>
                </w:p>
              </w:tc>
              <w:tc>
                <w:tcPr>
                  <w:tcW w:w="689" w:type="pct"/>
                  <w:shd w:val="clear" w:color="auto" w:fill="auto"/>
                  <w:vAlign w:val="center"/>
                </w:tcPr>
                <w:p>
                  <w:pPr>
                    <w:jc w:val="center"/>
                    <w:rPr>
                      <w:szCs w:val="21"/>
                    </w:rPr>
                  </w:pPr>
                  <w:r>
                    <w:rPr>
                      <w:rFonts w:hint="eastAsia"/>
                      <w:szCs w:val="21"/>
                    </w:rPr>
                    <w:t>≤1级</w:t>
                  </w:r>
                </w:p>
              </w:tc>
              <w:tc>
                <w:tcPr>
                  <w:tcW w:w="499" w:type="pct"/>
                  <w:shd w:val="clear" w:color="auto" w:fill="auto"/>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96" w:type="pct"/>
                  <w:vMerge w:val="restart"/>
                  <w:shd w:val="clear" w:color="auto" w:fill="auto"/>
                  <w:vAlign w:val="center"/>
                </w:tcPr>
                <w:p>
                  <w:pPr>
                    <w:jc w:val="center"/>
                    <w:rPr>
                      <w:szCs w:val="21"/>
                    </w:rPr>
                  </w:pPr>
                  <w:r>
                    <w:rPr>
                      <w:rFonts w:hint="eastAsia"/>
                      <w:szCs w:val="21"/>
                    </w:rPr>
                    <w:t>6</w:t>
                  </w:r>
                </w:p>
              </w:tc>
              <w:tc>
                <w:tcPr>
                  <w:tcW w:w="432" w:type="pct"/>
                  <w:vMerge w:val="restart"/>
                  <w:shd w:val="clear" w:color="auto" w:fill="auto"/>
                  <w:vAlign w:val="center"/>
                </w:tcPr>
                <w:p>
                  <w:pPr>
                    <w:adjustRightInd w:val="0"/>
                    <w:snapToGrid w:val="0"/>
                    <w:jc w:val="center"/>
                    <w:rPr>
                      <w:szCs w:val="21"/>
                    </w:rPr>
                  </w:pPr>
                  <w:r>
                    <w:rPr>
                      <w:rFonts w:hint="eastAsia"/>
                      <w:szCs w:val="21"/>
                    </w:rPr>
                    <w:t>锅炉房锅炉废气排放口</w:t>
                  </w:r>
                  <w:r>
                    <w:rPr>
                      <w:szCs w:val="21"/>
                    </w:rPr>
                    <w:t>3#</w:t>
                  </w:r>
                </w:p>
              </w:tc>
              <w:tc>
                <w:tcPr>
                  <w:tcW w:w="567" w:type="pct"/>
                  <w:gridSpan w:val="2"/>
                  <w:vMerge w:val="restart"/>
                  <w:shd w:val="clear" w:color="auto" w:fill="auto"/>
                  <w:vAlign w:val="center"/>
                </w:tcPr>
                <w:p>
                  <w:pPr>
                    <w:jc w:val="center"/>
                    <w:rPr>
                      <w:szCs w:val="21"/>
                    </w:rPr>
                  </w:pPr>
                  <w:r>
                    <w:rPr>
                      <w:rFonts w:hint="eastAsia"/>
                      <w:szCs w:val="21"/>
                    </w:rPr>
                    <w:t>锅炉燃烧</w:t>
                  </w:r>
                </w:p>
              </w:tc>
              <w:tc>
                <w:tcPr>
                  <w:tcW w:w="491" w:type="pct"/>
                  <w:shd w:val="clear" w:color="auto" w:fill="auto"/>
                  <w:vAlign w:val="center"/>
                </w:tcPr>
                <w:p>
                  <w:pPr>
                    <w:jc w:val="center"/>
                    <w:rPr>
                      <w:bCs/>
                      <w:szCs w:val="21"/>
                    </w:rPr>
                  </w:pPr>
                  <w:r>
                    <w:rPr>
                      <w:rFonts w:hint="eastAsia"/>
                      <w:bCs/>
                      <w:szCs w:val="21"/>
                    </w:rPr>
                    <w:t>颗粒物</w:t>
                  </w:r>
                </w:p>
              </w:tc>
              <w:tc>
                <w:tcPr>
                  <w:tcW w:w="734" w:type="pct"/>
                  <w:vMerge w:val="restart"/>
                  <w:shd w:val="clear" w:color="auto" w:fill="auto"/>
                  <w:vAlign w:val="center"/>
                </w:tcPr>
                <w:p>
                  <w:pPr>
                    <w:jc w:val="center"/>
                    <w:rPr>
                      <w:bCs/>
                      <w:spacing w:val="-10"/>
                      <w:szCs w:val="21"/>
                    </w:rPr>
                  </w:pPr>
                  <w:r>
                    <w:rPr>
                      <w:rFonts w:hint="eastAsia"/>
                      <w:bCs/>
                      <w:spacing w:val="-10"/>
                      <w:szCs w:val="21"/>
                    </w:rPr>
                    <w:t>低氮燃烧器+</w:t>
                  </w:r>
                  <w:r>
                    <w:rPr>
                      <w:bCs/>
                      <w:spacing w:val="-10"/>
                      <w:szCs w:val="21"/>
                    </w:rPr>
                    <w:t>25m</w:t>
                  </w:r>
                  <w:r>
                    <w:rPr>
                      <w:rFonts w:hint="eastAsia"/>
                      <w:bCs/>
                      <w:spacing w:val="-10"/>
                      <w:szCs w:val="21"/>
                    </w:rPr>
                    <w:t>高排气筒</w:t>
                  </w:r>
                </w:p>
              </w:tc>
              <w:tc>
                <w:tcPr>
                  <w:tcW w:w="1292" w:type="pct"/>
                  <w:gridSpan w:val="2"/>
                  <w:vMerge w:val="restart"/>
                  <w:shd w:val="clear" w:color="auto" w:fill="auto"/>
                  <w:vAlign w:val="center"/>
                </w:tcPr>
                <w:p>
                  <w:pPr>
                    <w:jc w:val="center"/>
                    <w:rPr>
                      <w:szCs w:val="21"/>
                    </w:rPr>
                  </w:pPr>
                  <w:r>
                    <w:rPr>
                      <w:rFonts w:hint="eastAsia"/>
                      <w:szCs w:val="21"/>
                    </w:rPr>
                    <w:t>《锅炉大气污染物排放标准》（DB61/1226-2018）</w:t>
                  </w:r>
                </w:p>
              </w:tc>
              <w:tc>
                <w:tcPr>
                  <w:tcW w:w="689" w:type="pct"/>
                  <w:shd w:val="clear" w:color="auto" w:fill="auto"/>
                  <w:vAlign w:val="center"/>
                </w:tcPr>
                <w:p>
                  <w:pPr>
                    <w:jc w:val="center"/>
                    <w:rPr>
                      <w:szCs w:val="21"/>
                    </w:rPr>
                  </w:pPr>
                  <w:r>
                    <w:rPr>
                      <w:rFonts w:hint="eastAsia"/>
                      <w:szCs w:val="21"/>
                    </w:rPr>
                    <w:t>10</w:t>
                  </w:r>
                </w:p>
              </w:tc>
              <w:tc>
                <w:tcPr>
                  <w:tcW w:w="499" w:type="pct"/>
                  <w:shd w:val="clear" w:color="auto" w:fill="auto"/>
                  <w:vAlign w:val="center"/>
                </w:tcPr>
                <w:p>
                  <w:pPr>
                    <w:jc w:val="center"/>
                    <w:rPr>
                      <w:szCs w:val="21"/>
                    </w:rPr>
                  </w:pPr>
                  <w:r>
                    <w:rPr>
                      <w:szCs w:val="21"/>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adjustRightInd w:val="0"/>
                    <w:snapToGrid w:val="0"/>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bCs/>
                      <w:szCs w:val="21"/>
                    </w:rPr>
                  </w:pPr>
                  <w:r>
                    <w:rPr>
                      <w:rFonts w:hint="eastAsia"/>
                      <w:bCs/>
                      <w:szCs w:val="21"/>
                    </w:rPr>
                    <w:t>二氧化硫</w:t>
                  </w:r>
                </w:p>
              </w:tc>
              <w:tc>
                <w:tcPr>
                  <w:tcW w:w="734" w:type="pct"/>
                  <w:vMerge w:val="continue"/>
                  <w:shd w:val="clear" w:color="auto" w:fill="auto"/>
                  <w:vAlign w:val="center"/>
                </w:tcPr>
                <w:p>
                  <w:pPr>
                    <w:jc w:val="center"/>
                    <w:rPr>
                      <w:bCs/>
                      <w:spacing w:val="-10"/>
                      <w:szCs w:val="21"/>
                    </w:rPr>
                  </w:pPr>
                </w:p>
              </w:tc>
              <w:tc>
                <w:tcPr>
                  <w:tcW w:w="1292" w:type="pct"/>
                  <w:gridSpan w:val="2"/>
                  <w:vMerge w:val="continue"/>
                  <w:shd w:val="clear" w:color="auto" w:fill="auto"/>
                  <w:vAlign w:val="center"/>
                </w:tcPr>
                <w:p>
                  <w:pPr>
                    <w:jc w:val="center"/>
                    <w:rPr>
                      <w:szCs w:val="21"/>
                    </w:rPr>
                  </w:pPr>
                </w:p>
              </w:tc>
              <w:tc>
                <w:tcPr>
                  <w:tcW w:w="689" w:type="pct"/>
                  <w:shd w:val="clear" w:color="auto" w:fill="auto"/>
                  <w:vAlign w:val="center"/>
                </w:tcPr>
                <w:p>
                  <w:pPr>
                    <w:jc w:val="center"/>
                    <w:rPr>
                      <w:szCs w:val="21"/>
                    </w:rPr>
                  </w:pPr>
                  <w:r>
                    <w:rPr>
                      <w:rFonts w:hint="eastAsia"/>
                      <w:szCs w:val="21"/>
                    </w:rPr>
                    <w:t>20</w:t>
                  </w:r>
                </w:p>
              </w:tc>
              <w:tc>
                <w:tcPr>
                  <w:tcW w:w="499" w:type="pct"/>
                  <w:shd w:val="clear" w:color="auto" w:fill="auto"/>
                  <w:vAlign w:val="center"/>
                </w:tcPr>
                <w:p>
                  <w:pPr>
                    <w:jc w:val="center"/>
                    <w:rPr>
                      <w:szCs w:val="21"/>
                    </w:rPr>
                  </w:pPr>
                  <w:r>
                    <w:rPr>
                      <w:szCs w:val="21"/>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adjustRightInd w:val="0"/>
                    <w:snapToGrid w:val="0"/>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bCs/>
                      <w:szCs w:val="21"/>
                    </w:rPr>
                  </w:pPr>
                  <w:r>
                    <w:rPr>
                      <w:rFonts w:hint="eastAsia"/>
                      <w:bCs/>
                      <w:szCs w:val="21"/>
                    </w:rPr>
                    <w:t>氮氧化物</w:t>
                  </w:r>
                </w:p>
              </w:tc>
              <w:tc>
                <w:tcPr>
                  <w:tcW w:w="734" w:type="pct"/>
                  <w:vMerge w:val="continue"/>
                  <w:shd w:val="clear" w:color="auto" w:fill="auto"/>
                  <w:vAlign w:val="center"/>
                </w:tcPr>
                <w:p>
                  <w:pPr>
                    <w:jc w:val="center"/>
                    <w:rPr>
                      <w:bCs/>
                      <w:spacing w:val="-10"/>
                      <w:szCs w:val="21"/>
                    </w:rPr>
                  </w:pPr>
                </w:p>
              </w:tc>
              <w:tc>
                <w:tcPr>
                  <w:tcW w:w="1292" w:type="pct"/>
                  <w:gridSpan w:val="2"/>
                  <w:vMerge w:val="continue"/>
                  <w:shd w:val="clear" w:color="auto" w:fill="auto"/>
                  <w:vAlign w:val="center"/>
                </w:tcPr>
                <w:p>
                  <w:pPr>
                    <w:jc w:val="center"/>
                    <w:rPr>
                      <w:szCs w:val="21"/>
                    </w:rPr>
                  </w:pPr>
                </w:p>
              </w:tc>
              <w:tc>
                <w:tcPr>
                  <w:tcW w:w="689" w:type="pct"/>
                  <w:shd w:val="clear" w:color="auto" w:fill="auto"/>
                  <w:vAlign w:val="center"/>
                </w:tcPr>
                <w:p>
                  <w:pPr>
                    <w:jc w:val="center"/>
                    <w:rPr>
                      <w:szCs w:val="21"/>
                    </w:rPr>
                  </w:pPr>
                  <w:r>
                    <w:rPr>
                      <w:rFonts w:hint="eastAsia"/>
                      <w:szCs w:val="21"/>
                    </w:rPr>
                    <w:t>50</w:t>
                  </w:r>
                </w:p>
              </w:tc>
              <w:tc>
                <w:tcPr>
                  <w:tcW w:w="499" w:type="pct"/>
                  <w:shd w:val="clear" w:color="auto" w:fill="auto"/>
                  <w:vAlign w:val="center"/>
                </w:tcPr>
                <w:p>
                  <w:pPr>
                    <w:jc w:val="center"/>
                    <w:rPr>
                      <w:szCs w:val="21"/>
                    </w:rPr>
                  </w:pPr>
                  <w:r>
                    <w:rPr>
                      <w:szCs w:val="21"/>
                    </w:rPr>
                    <w:t>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96" w:type="pct"/>
                  <w:vMerge w:val="continue"/>
                  <w:shd w:val="clear" w:color="auto" w:fill="auto"/>
                  <w:vAlign w:val="center"/>
                </w:tcPr>
                <w:p>
                  <w:pPr>
                    <w:jc w:val="center"/>
                    <w:rPr>
                      <w:szCs w:val="21"/>
                    </w:rPr>
                  </w:pPr>
                </w:p>
              </w:tc>
              <w:tc>
                <w:tcPr>
                  <w:tcW w:w="432" w:type="pct"/>
                  <w:vMerge w:val="continue"/>
                  <w:shd w:val="clear" w:color="auto" w:fill="auto"/>
                  <w:vAlign w:val="center"/>
                </w:tcPr>
                <w:p>
                  <w:pPr>
                    <w:adjustRightInd w:val="0"/>
                    <w:snapToGrid w:val="0"/>
                    <w:jc w:val="center"/>
                    <w:rPr>
                      <w:szCs w:val="21"/>
                    </w:rPr>
                  </w:pPr>
                </w:p>
              </w:tc>
              <w:tc>
                <w:tcPr>
                  <w:tcW w:w="567" w:type="pct"/>
                  <w:gridSpan w:val="2"/>
                  <w:vMerge w:val="continue"/>
                  <w:shd w:val="clear" w:color="auto" w:fill="auto"/>
                  <w:vAlign w:val="center"/>
                </w:tcPr>
                <w:p>
                  <w:pPr>
                    <w:jc w:val="center"/>
                    <w:rPr>
                      <w:szCs w:val="21"/>
                    </w:rPr>
                  </w:pPr>
                </w:p>
              </w:tc>
              <w:tc>
                <w:tcPr>
                  <w:tcW w:w="491" w:type="pct"/>
                  <w:shd w:val="clear" w:color="auto" w:fill="auto"/>
                  <w:vAlign w:val="center"/>
                </w:tcPr>
                <w:p>
                  <w:pPr>
                    <w:jc w:val="center"/>
                    <w:rPr>
                      <w:bCs/>
                      <w:szCs w:val="21"/>
                    </w:rPr>
                  </w:pPr>
                  <w:r>
                    <w:rPr>
                      <w:rFonts w:hint="eastAsia"/>
                      <w:bCs/>
                      <w:szCs w:val="21"/>
                    </w:rPr>
                    <w:t>林格曼黑度</w:t>
                  </w:r>
                </w:p>
              </w:tc>
              <w:tc>
                <w:tcPr>
                  <w:tcW w:w="734" w:type="pct"/>
                  <w:vMerge w:val="continue"/>
                  <w:shd w:val="clear" w:color="auto" w:fill="auto"/>
                  <w:vAlign w:val="center"/>
                </w:tcPr>
                <w:p>
                  <w:pPr>
                    <w:jc w:val="center"/>
                    <w:rPr>
                      <w:bCs/>
                      <w:spacing w:val="-10"/>
                      <w:szCs w:val="21"/>
                    </w:rPr>
                  </w:pPr>
                </w:p>
              </w:tc>
              <w:tc>
                <w:tcPr>
                  <w:tcW w:w="1292" w:type="pct"/>
                  <w:gridSpan w:val="2"/>
                  <w:shd w:val="clear" w:color="auto" w:fill="auto"/>
                  <w:vAlign w:val="center"/>
                </w:tcPr>
                <w:p>
                  <w:pPr>
                    <w:jc w:val="center"/>
                    <w:rPr>
                      <w:szCs w:val="21"/>
                    </w:rPr>
                  </w:pPr>
                  <w:r>
                    <w:rPr>
                      <w:rFonts w:hint="eastAsia"/>
                      <w:szCs w:val="21"/>
                    </w:rPr>
                    <w:t>《锅炉大气污染物排放标准》（GB13271-2014）</w:t>
                  </w:r>
                </w:p>
              </w:tc>
              <w:tc>
                <w:tcPr>
                  <w:tcW w:w="689" w:type="pct"/>
                  <w:shd w:val="clear" w:color="auto" w:fill="auto"/>
                  <w:vAlign w:val="center"/>
                </w:tcPr>
                <w:p>
                  <w:pPr>
                    <w:jc w:val="center"/>
                    <w:rPr>
                      <w:szCs w:val="21"/>
                    </w:rPr>
                  </w:pPr>
                  <w:r>
                    <w:rPr>
                      <w:rFonts w:hint="eastAsia"/>
                      <w:szCs w:val="21"/>
                    </w:rPr>
                    <w:t>≤1级</w:t>
                  </w:r>
                </w:p>
              </w:tc>
              <w:tc>
                <w:tcPr>
                  <w:tcW w:w="499" w:type="pct"/>
                  <w:shd w:val="clear" w:color="auto" w:fill="auto"/>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00" w:type="pct"/>
                  <w:gridSpan w:val="10"/>
                  <w:shd w:val="clear" w:color="auto" w:fill="auto"/>
                  <w:vAlign w:val="center"/>
                </w:tcPr>
                <w:p>
                  <w:pPr>
                    <w:jc w:val="center"/>
                    <w:rPr>
                      <w:szCs w:val="21"/>
                    </w:rPr>
                  </w:pPr>
                  <w:r>
                    <w:rPr>
                      <w:rFonts w:hint="eastAsia"/>
                      <w:szCs w:val="21"/>
                    </w:rPr>
                    <w:t>有</w:t>
                  </w:r>
                  <w:r>
                    <w:rPr>
                      <w:szCs w:val="21"/>
                    </w:rPr>
                    <w:t>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45" w:type="pct"/>
                  <w:gridSpan w:val="3"/>
                  <w:vMerge w:val="restart"/>
                  <w:shd w:val="clear" w:color="auto" w:fill="auto"/>
                  <w:vAlign w:val="center"/>
                </w:tcPr>
                <w:p>
                  <w:pPr>
                    <w:jc w:val="center"/>
                    <w:rPr>
                      <w:szCs w:val="21"/>
                    </w:rPr>
                  </w:pPr>
                  <w:r>
                    <w:rPr>
                      <w:rFonts w:hint="eastAsia"/>
                      <w:szCs w:val="21"/>
                    </w:rPr>
                    <w:t>有</w:t>
                  </w:r>
                  <w:r>
                    <w:rPr>
                      <w:szCs w:val="21"/>
                    </w:rPr>
                    <w:t>组织排放总计</w:t>
                  </w:r>
                </w:p>
              </w:tc>
              <w:tc>
                <w:tcPr>
                  <w:tcW w:w="1845" w:type="pct"/>
                  <w:gridSpan w:val="4"/>
                  <w:shd w:val="clear" w:color="auto" w:fill="auto"/>
                  <w:vAlign w:val="center"/>
                </w:tcPr>
                <w:p>
                  <w:pPr>
                    <w:jc w:val="center"/>
                    <w:rPr>
                      <w:szCs w:val="21"/>
                    </w:rPr>
                  </w:pPr>
                  <w:r>
                    <w:rPr>
                      <w:rFonts w:hint="eastAsia"/>
                      <w:szCs w:val="21"/>
                    </w:rPr>
                    <w:t>非甲烷总烃</w:t>
                  </w:r>
                </w:p>
              </w:tc>
              <w:tc>
                <w:tcPr>
                  <w:tcW w:w="1910" w:type="pct"/>
                  <w:gridSpan w:val="3"/>
                  <w:shd w:val="clear" w:color="auto" w:fill="auto"/>
                  <w:vAlign w:val="center"/>
                </w:tcPr>
                <w:p>
                  <w:pPr>
                    <w:jc w:val="center"/>
                    <w:rPr>
                      <w:szCs w:val="21"/>
                    </w:rPr>
                  </w:pPr>
                  <w:r>
                    <w:rPr>
                      <w:szCs w:val="21"/>
                    </w:rPr>
                    <w:t>8.766</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45" w:type="pct"/>
                  <w:gridSpan w:val="3"/>
                  <w:vMerge w:val="continue"/>
                  <w:shd w:val="clear" w:color="auto" w:fill="auto"/>
                  <w:vAlign w:val="center"/>
                </w:tcPr>
                <w:p>
                  <w:pPr>
                    <w:jc w:val="center"/>
                    <w:rPr>
                      <w:szCs w:val="21"/>
                    </w:rPr>
                  </w:pPr>
                </w:p>
              </w:tc>
              <w:tc>
                <w:tcPr>
                  <w:tcW w:w="1845" w:type="pct"/>
                  <w:gridSpan w:val="4"/>
                  <w:shd w:val="clear" w:color="auto" w:fill="auto"/>
                  <w:vAlign w:val="center"/>
                </w:tcPr>
                <w:p>
                  <w:pPr>
                    <w:jc w:val="center"/>
                    <w:rPr>
                      <w:szCs w:val="21"/>
                    </w:rPr>
                  </w:pPr>
                  <w:r>
                    <w:rPr>
                      <w:rFonts w:hint="eastAsia"/>
                      <w:szCs w:val="21"/>
                    </w:rPr>
                    <w:t>氟化物</w:t>
                  </w:r>
                </w:p>
              </w:tc>
              <w:tc>
                <w:tcPr>
                  <w:tcW w:w="1910" w:type="pct"/>
                  <w:gridSpan w:val="3"/>
                  <w:shd w:val="clear" w:color="auto" w:fill="auto"/>
                  <w:vAlign w:val="center"/>
                </w:tcPr>
                <w:p>
                  <w:pPr>
                    <w:jc w:val="center"/>
                    <w:rPr>
                      <w:szCs w:val="21"/>
                    </w:rPr>
                  </w:pPr>
                  <w:r>
                    <w:rPr>
                      <w:rFonts w:hint="eastAsia"/>
                      <w:szCs w:val="21"/>
                    </w:rPr>
                    <w:t>0</w:t>
                  </w:r>
                  <w:r>
                    <w:rPr>
                      <w:szCs w:val="21"/>
                    </w:rPr>
                    <w:t>.095</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45" w:type="pct"/>
                  <w:gridSpan w:val="3"/>
                  <w:vMerge w:val="continue"/>
                  <w:shd w:val="clear" w:color="auto" w:fill="auto"/>
                  <w:vAlign w:val="center"/>
                </w:tcPr>
                <w:p>
                  <w:pPr>
                    <w:jc w:val="center"/>
                    <w:rPr>
                      <w:szCs w:val="21"/>
                    </w:rPr>
                  </w:pPr>
                </w:p>
              </w:tc>
              <w:tc>
                <w:tcPr>
                  <w:tcW w:w="1845" w:type="pct"/>
                  <w:gridSpan w:val="4"/>
                  <w:shd w:val="clear" w:color="auto" w:fill="auto"/>
                  <w:vAlign w:val="center"/>
                </w:tcPr>
                <w:p>
                  <w:pPr>
                    <w:jc w:val="center"/>
                    <w:rPr>
                      <w:bCs/>
                      <w:szCs w:val="21"/>
                    </w:rPr>
                  </w:pPr>
                  <w:r>
                    <w:rPr>
                      <w:rFonts w:hint="eastAsia"/>
                      <w:szCs w:val="21"/>
                    </w:rPr>
                    <w:t>焊接烟尘（以锡及其化合物计）</w:t>
                  </w:r>
                </w:p>
              </w:tc>
              <w:tc>
                <w:tcPr>
                  <w:tcW w:w="1910" w:type="pct"/>
                  <w:gridSpan w:val="3"/>
                  <w:shd w:val="clear" w:color="auto" w:fill="auto"/>
                  <w:vAlign w:val="center"/>
                </w:tcPr>
                <w:p>
                  <w:pPr>
                    <w:jc w:val="center"/>
                    <w:rPr>
                      <w:szCs w:val="21"/>
                    </w:rPr>
                  </w:pPr>
                  <w:r>
                    <w:rPr>
                      <w:szCs w:val="21"/>
                    </w:rPr>
                    <w:t>0.188</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1245" w:type="pct"/>
                  <w:gridSpan w:val="3"/>
                  <w:vMerge w:val="continue"/>
                  <w:shd w:val="clear" w:color="auto" w:fill="auto"/>
                  <w:vAlign w:val="center"/>
                </w:tcPr>
                <w:p>
                  <w:pPr>
                    <w:jc w:val="center"/>
                    <w:rPr>
                      <w:szCs w:val="21"/>
                    </w:rPr>
                  </w:pPr>
                </w:p>
              </w:tc>
              <w:tc>
                <w:tcPr>
                  <w:tcW w:w="1845" w:type="pct"/>
                  <w:gridSpan w:val="4"/>
                  <w:shd w:val="clear" w:color="auto" w:fill="auto"/>
                  <w:vAlign w:val="center"/>
                </w:tcPr>
                <w:p>
                  <w:pPr>
                    <w:jc w:val="center"/>
                    <w:rPr>
                      <w:szCs w:val="21"/>
                    </w:rPr>
                  </w:pPr>
                  <w:r>
                    <w:rPr>
                      <w:rFonts w:hint="eastAsia"/>
                      <w:bCs/>
                      <w:szCs w:val="21"/>
                    </w:rPr>
                    <w:t>颗粒物</w:t>
                  </w:r>
                </w:p>
              </w:tc>
              <w:tc>
                <w:tcPr>
                  <w:tcW w:w="1910" w:type="pct"/>
                  <w:gridSpan w:val="3"/>
                  <w:shd w:val="clear" w:color="auto" w:fill="auto"/>
                  <w:vAlign w:val="center"/>
                </w:tcPr>
                <w:p>
                  <w:pPr>
                    <w:jc w:val="center"/>
                    <w:rPr>
                      <w:szCs w:val="21"/>
                    </w:rPr>
                  </w:pPr>
                  <w:r>
                    <w:rPr>
                      <w:szCs w:val="21"/>
                    </w:rPr>
                    <w:t>0.781</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45" w:type="pct"/>
                  <w:gridSpan w:val="3"/>
                  <w:vMerge w:val="continue"/>
                  <w:shd w:val="clear" w:color="auto" w:fill="auto"/>
                  <w:vAlign w:val="center"/>
                </w:tcPr>
                <w:p>
                  <w:pPr>
                    <w:jc w:val="center"/>
                    <w:rPr>
                      <w:szCs w:val="21"/>
                    </w:rPr>
                  </w:pPr>
                </w:p>
              </w:tc>
              <w:tc>
                <w:tcPr>
                  <w:tcW w:w="1845" w:type="pct"/>
                  <w:gridSpan w:val="4"/>
                  <w:shd w:val="clear" w:color="auto" w:fill="auto"/>
                  <w:vAlign w:val="center"/>
                </w:tcPr>
                <w:p>
                  <w:pPr>
                    <w:jc w:val="center"/>
                    <w:rPr>
                      <w:bCs/>
                      <w:szCs w:val="21"/>
                    </w:rPr>
                  </w:pPr>
                  <w:r>
                    <w:rPr>
                      <w:rFonts w:hint="eastAsia"/>
                      <w:bCs/>
                      <w:szCs w:val="21"/>
                    </w:rPr>
                    <w:t>二氧化硫</w:t>
                  </w:r>
                </w:p>
              </w:tc>
              <w:tc>
                <w:tcPr>
                  <w:tcW w:w="1910" w:type="pct"/>
                  <w:gridSpan w:val="3"/>
                  <w:shd w:val="clear" w:color="auto" w:fill="auto"/>
                  <w:vAlign w:val="center"/>
                </w:tcPr>
                <w:p>
                  <w:pPr>
                    <w:jc w:val="center"/>
                    <w:rPr>
                      <w:szCs w:val="21"/>
                    </w:rPr>
                  </w:pPr>
                  <w:r>
                    <w:rPr>
                      <w:szCs w:val="21"/>
                    </w:rPr>
                    <w:t>0.061</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45" w:type="pct"/>
                  <w:gridSpan w:val="3"/>
                  <w:vMerge w:val="continue"/>
                  <w:shd w:val="clear" w:color="auto" w:fill="auto"/>
                  <w:vAlign w:val="center"/>
                </w:tcPr>
                <w:p>
                  <w:pPr>
                    <w:jc w:val="center"/>
                    <w:rPr>
                      <w:szCs w:val="21"/>
                    </w:rPr>
                  </w:pPr>
                </w:p>
              </w:tc>
              <w:tc>
                <w:tcPr>
                  <w:tcW w:w="1845" w:type="pct"/>
                  <w:gridSpan w:val="4"/>
                  <w:shd w:val="clear" w:color="auto" w:fill="auto"/>
                  <w:vAlign w:val="center"/>
                </w:tcPr>
                <w:p>
                  <w:pPr>
                    <w:jc w:val="center"/>
                    <w:rPr>
                      <w:bCs/>
                      <w:szCs w:val="21"/>
                    </w:rPr>
                  </w:pPr>
                  <w:r>
                    <w:rPr>
                      <w:rFonts w:hint="eastAsia"/>
                      <w:bCs/>
                      <w:szCs w:val="21"/>
                    </w:rPr>
                    <w:t>氮氧化物</w:t>
                  </w:r>
                </w:p>
              </w:tc>
              <w:tc>
                <w:tcPr>
                  <w:tcW w:w="1910" w:type="pct"/>
                  <w:gridSpan w:val="3"/>
                  <w:shd w:val="clear" w:color="auto" w:fill="auto"/>
                  <w:vAlign w:val="center"/>
                </w:tcPr>
                <w:p>
                  <w:pPr>
                    <w:jc w:val="center"/>
                    <w:rPr>
                      <w:szCs w:val="21"/>
                    </w:rPr>
                  </w:pPr>
                  <w:r>
                    <w:rPr>
                      <w:szCs w:val="21"/>
                    </w:rPr>
                    <w:t>0.636</w:t>
                  </w:r>
                  <w:r>
                    <w:rPr>
                      <w:rFonts w:hint="eastAsia"/>
                      <w:szCs w:val="21"/>
                    </w:rPr>
                    <w:t>t/a</w:t>
                  </w:r>
                </w:p>
              </w:tc>
            </w:tr>
          </w:tbl>
          <w:p>
            <w:pPr>
              <w:jc w:val="center"/>
              <w:rPr>
                <w:rFonts w:ascii="宋体" w:cs="宋体"/>
                <w:b/>
                <w:kern w:val="0"/>
                <w:sz w:val="28"/>
                <w:szCs w:val="28"/>
              </w:rPr>
            </w:pPr>
            <w:r>
              <w:rPr>
                <w:rFonts w:hint="eastAsia"/>
                <w:b/>
                <w:szCs w:val="21"/>
              </w:rPr>
              <w:t>表</w:t>
            </w:r>
            <w:r>
              <w:rPr>
                <w:b/>
                <w:szCs w:val="21"/>
              </w:rPr>
              <w:t xml:space="preserve">4-8    </w:t>
            </w:r>
            <w:r>
              <w:rPr>
                <w:rFonts w:hint="eastAsia"/>
                <w:b/>
                <w:szCs w:val="21"/>
              </w:rPr>
              <w:t>废气</w:t>
            </w:r>
            <w:r>
              <w:rPr>
                <w:b/>
                <w:szCs w:val="21"/>
              </w:rPr>
              <w:t>污染物</w:t>
            </w:r>
            <w:r>
              <w:rPr>
                <w:rFonts w:hint="eastAsia"/>
                <w:b/>
                <w:szCs w:val="21"/>
              </w:rPr>
              <w:t>无</w:t>
            </w:r>
            <w:r>
              <w:rPr>
                <w:b/>
                <w:szCs w:val="21"/>
              </w:rPr>
              <w:t>组织排放量</w:t>
            </w:r>
            <w:r>
              <w:rPr>
                <w:rFonts w:hint="eastAsia"/>
                <w:b/>
                <w:szCs w:val="21"/>
              </w:rPr>
              <w:t>核算</w:t>
            </w:r>
            <w:r>
              <w:rPr>
                <w:b/>
                <w:szCs w:val="21"/>
              </w:rPr>
              <w:t>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2219"/>
              <w:gridCol w:w="2042"/>
              <w:gridCol w:w="1844"/>
              <w:gridCol w:w="1745"/>
              <w:gridCol w:w="1091"/>
              <w:gridCol w:w="1841"/>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2" w:type="pct"/>
                  <w:vMerge w:val="restart"/>
                  <w:shd w:val="clear" w:color="auto" w:fill="auto"/>
                  <w:vAlign w:val="center"/>
                </w:tcPr>
                <w:p>
                  <w:pPr>
                    <w:jc w:val="center"/>
                    <w:rPr>
                      <w:szCs w:val="21"/>
                    </w:rPr>
                  </w:pPr>
                  <w:r>
                    <w:rPr>
                      <w:szCs w:val="21"/>
                    </w:rPr>
                    <w:t>序号</w:t>
                  </w:r>
                </w:p>
              </w:tc>
              <w:tc>
                <w:tcPr>
                  <w:tcW w:w="852" w:type="pct"/>
                  <w:vMerge w:val="restart"/>
                  <w:shd w:val="clear" w:color="auto" w:fill="auto"/>
                  <w:vAlign w:val="center"/>
                </w:tcPr>
                <w:p>
                  <w:pPr>
                    <w:jc w:val="center"/>
                    <w:rPr>
                      <w:szCs w:val="21"/>
                    </w:rPr>
                  </w:pPr>
                  <w:r>
                    <w:rPr>
                      <w:szCs w:val="21"/>
                    </w:rPr>
                    <w:t>产污环节</w:t>
                  </w:r>
                </w:p>
              </w:tc>
              <w:tc>
                <w:tcPr>
                  <w:tcW w:w="784" w:type="pct"/>
                  <w:vMerge w:val="restart"/>
                  <w:shd w:val="clear" w:color="auto" w:fill="auto"/>
                  <w:vAlign w:val="center"/>
                </w:tcPr>
                <w:p>
                  <w:pPr>
                    <w:jc w:val="center"/>
                    <w:rPr>
                      <w:szCs w:val="21"/>
                    </w:rPr>
                  </w:pPr>
                  <w:r>
                    <w:rPr>
                      <w:szCs w:val="21"/>
                    </w:rPr>
                    <w:t>污染物</w:t>
                  </w:r>
                </w:p>
              </w:tc>
              <w:tc>
                <w:tcPr>
                  <w:tcW w:w="708" w:type="pct"/>
                  <w:vMerge w:val="restart"/>
                  <w:shd w:val="clear" w:color="auto" w:fill="auto"/>
                  <w:vAlign w:val="center"/>
                </w:tcPr>
                <w:p>
                  <w:pPr>
                    <w:jc w:val="center"/>
                    <w:rPr>
                      <w:szCs w:val="21"/>
                    </w:rPr>
                  </w:pPr>
                  <w:r>
                    <w:rPr>
                      <w:szCs w:val="21"/>
                    </w:rPr>
                    <w:t>主要污染防治措施</w:t>
                  </w:r>
                </w:p>
              </w:tc>
              <w:tc>
                <w:tcPr>
                  <w:tcW w:w="1796" w:type="pct"/>
                  <w:gridSpan w:val="3"/>
                  <w:shd w:val="clear" w:color="auto" w:fill="auto"/>
                  <w:vAlign w:val="center"/>
                </w:tcPr>
                <w:p>
                  <w:pPr>
                    <w:jc w:val="center"/>
                    <w:rPr>
                      <w:szCs w:val="21"/>
                    </w:rPr>
                  </w:pPr>
                  <w:r>
                    <w:rPr>
                      <w:szCs w:val="21"/>
                    </w:rPr>
                    <w:t>国家或地方污染物排放标准</w:t>
                  </w:r>
                </w:p>
              </w:tc>
              <w:tc>
                <w:tcPr>
                  <w:tcW w:w="418" w:type="pct"/>
                  <w:vMerge w:val="restart"/>
                  <w:shd w:val="clear" w:color="auto" w:fill="auto"/>
                  <w:vAlign w:val="center"/>
                </w:tcPr>
                <w:p>
                  <w:pPr>
                    <w:jc w:val="center"/>
                    <w:rPr>
                      <w:szCs w:val="21"/>
                    </w:rPr>
                  </w:pPr>
                  <w:r>
                    <w:rPr>
                      <w:szCs w:val="21"/>
                    </w:rPr>
                    <w:t>年排放量</w:t>
                  </w:r>
                </w:p>
                <w:p>
                  <w:pPr>
                    <w:jc w:val="center"/>
                    <w:rPr>
                      <w:szCs w:val="21"/>
                    </w:rPr>
                  </w:pP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42" w:type="pct"/>
                  <w:vMerge w:val="continue"/>
                  <w:shd w:val="clear" w:color="auto" w:fill="auto"/>
                  <w:vAlign w:val="center"/>
                </w:tcPr>
                <w:p>
                  <w:pPr>
                    <w:jc w:val="center"/>
                    <w:rPr>
                      <w:szCs w:val="21"/>
                    </w:rPr>
                  </w:pPr>
                </w:p>
              </w:tc>
              <w:tc>
                <w:tcPr>
                  <w:tcW w:w="852" w:type="pct"/>
                  <w:vMerge w:val="continue"/>
                  <w:shd w:val="clear" w:color="auto" w:fill="auto"/>
                  <w:vAlign w:val="center"/>
                </w:tcPr>
                <w:p>
                  <w:pPr>
                    <w:jc w:val="center"/>
                    <w:rPr>
                      <w:szCs w:val="21"/>
                    </w:rPr>
                  </w:pPr>
                </w:p>
              </w:tc>
              <w:tc>
                <w:tcPr>
                  <w:tcW w:w="784" w:type="pct"/>
                  <w:vMerge w:val="continue"/>
                  <w:shd w:val="clear" w:color="auto" w:fill="auto"/>
                  <w:vAlign w:val="center"/>
                </w:tcPr>
                <w:p>
                  <w:pPr>
                    <w:jc w:val="center"/>
                    <w:rPr>
                      <w:szCs w:val="21"/>
                    </w:rPr>
                  </w:pPr>
                </w:p>
              </w:tc>
              <w:tc>
                <w:tcPr>
                  <w:tcW w:w="708" w:type="pct"/>
                  <w:vMerge w:val="continue"/>
                  <w:shd w:val="clear" w:color="auto" w:fill="auto"/>
                  <w:vAlign w:val="center"/>
                </w:tcPr>
                <w:p>
                  <w:pPr>
                    <w:jc w:val="center"/>
                    <w:rPr>
                      <w:szCs w:val="21"/>
                    </w:rPr>
                  </w:pPr>
                </w:p>
              </w:tc>
              <w:tc>
                <w:tcPr>
                  <w:tcW w:w="1089" w:type="pct"/>
                  <w:gridSpan w:val="2"/>
                  <w:shd w:val="clear" w:color="auto" w:fill="auto"/>
                  <w:vAlign w:val="center"/>
                </w:tcPr>
                <w:p>
                  <w:pPr>
                    <w:jc w:val="center"/>
                    <w:rPr>
                      <w:szCs w:val="21"/>
                    </w:rPr>
                  </w:pPr>
                  <w:r>
                    <w:rPr>
                      <w:szCs w:val="21"/>
                    </w:rPr>
                    <w:t>标准名称</w:t>
                  </w:r>
                </w:p>
              </w:tc>
              <w:tc>
                <w:tcPr>
                  <w:tcW w:w="707" w:type="pct"/>
                  <w:shd w:val="clear" w:color="auto" w:fill="auto"/>
                  <w:vAlign w:val="center"/>
                </w:tcPr>
                <w:p>
                  <w:pPr>
                    <w:jc w:val="center"/>
                    <w:rPr>
                      <w:szCs w:val="21"/>
                    </w:rPr>
                  </w:pPr>
                  <w:r>
                    <w:rPr>
                      <w:szCs w:val="21"/>
                    </w:rPr>
                    <w:t>浓度限值（mg/m</w:t>
                  </w:r>
                  <w:r>
                    <w:rPr>
                      <w:szCs w:val="21"/>
                      <w:vertAlign w:val="superscript"/>
                    </w:rPr>
                    <w:t>3</w:t>
                  </w:r>
                  <w:r>
                    <w:rPr>
                      <w:szCs w:val="21"/>
                    </w:rPr>
                    <w:t>）</w:t>
                  </w:r>
                </w:p>
              </w:tc>
              <w:tc>
                <w:tcPr>
                  <w:tcW w:w="418"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42" w:type="pct"/>
                  <w:shd w:val="clear" w:color="auto" w:fill="auto"/>
                  <w:vAlign w:val="center"/>
                </w:tcPr>
                <w:p>
                  <w:pPr>
                    <w:jc w:val="center"/>
                    <w:rPr>
                      <w:szCs w:val="21"/>
                    </w:rPr>
                  </w:pPr>
                  <w:r>
                    <w:rPr>
                      <w:szCs w:val="21"/>
                    </w:rPr>
                    <w:t>1</w:t>
                  </w:r>
                </w:p>
              </w:tc>
              <w:tc>
                <w:tcPr>
                  <w:tcW w:w="852" w:type="pct"/>
                  <w:shd w:val="clear" w:color="auto" w:fill="auto"/>
                  <w:vAlign w:val="center"/>
                </w:tcPr>
                <w:p>
                  <w:pPr>
                    <w:jc w:val="center"/>
                    <w:rPr>
                      <w:szCs w:val="21"/>
                    </w:rPr>
                  </w:pPr>
                  <w:r>
                    <w:rPr>
                      <w:rFonts w:hint="eastAsia"/>
                      <w:bCs/>
                      <w:szCs w:val="21"/>
                    </w:rPr>
                    <w:t>镭雕、分板、镀膜</w:t>
                  </w:r>
                </w:p>
              </w:tc>
              <w:tc>
                <w:tcPr>
                  <w:tcW w:w="784" w:type="pct"/>
                  <w:shd w:val="clear" w:color="auto" w:fill="auto"/>
                  <w:vAlign w:val="center"/>
                </w:tcPr>
                <w:p>
                  <w:pPr>
                    <w:jc w:val="center"/>
                    <w:rPr>
                      <w:szCs w:val="21"/>
                    </w:rPr>
                  </w:pPr>
                  <w:r>
                    <w:rPr>
                      <w:rFonts w:hint="eastAsia"/>
                      <w:szCs w:val="21"/>
                    </w:rPr>
                    <w:t>颗粒物</w:t>
                  </w:r>
                </w:p>
              </w:tc>
              <w:tc>
                <w:tcPr>
                  <w:tcW w:w="708" w:type="pct"/>
                  <w:shd w:val="clear" w:color="auto" w:fill="auto"/>
                  <w:vAlign w:val="center"/>
                </w:tcPr>
                <w:p>
                  <w:pPr>
                    <w:jc w:val="center"/>
                    <w:rPr>
                      <w:szCs w:val="21"/>
                    </w:rPr>
                  </w:pPr>
                  <w:r>
                    <w:rPr>
                      <w:rFonts w:hint="eastAsia"/>
                      <w:szCs w:val="21"/>
                    </w:rPr>
                    <w:t>/</w:t>
                  </w:r>
                </w:p>
              </w:tc>
              <w:tc>
                <w:tcPr>
                  <w:tcW w:w="1089" w:type="pct"/>
                  <w:gridSpan w:val="2"/>
                  <w:vMerge w:val="restart"/>
                  <w:shd w:val="clear" w:color="auto" w:fill="auto"/>
                  <w:vAlign w:val="center"/>
                </w:tcPr>
                <w:p>
                  <w:pPr>
                    <w:jc w:val="center"/>
                    <w:rPr>
                      <w:szCs w:val="21"/>
                    </w:rPr>
                  </w:pPr>
                  <w:r>
                    <w:rPr>
                      <w:kern w:val="0"/>
                      <w:szCs w:val="21"/>
                      <w:lang w:bidi="ar"/>
                    </w:rPr>
                    <w:t>《大气污染物综合排放标准》（GB 16297-1996）</w:t>
                  </w:r>
                </w:p>
              </w:tc>
              <w:tc>
                <w:tcPr>
                  <w:tcW w:w="707" w:type="pct"/>
                  <w:shd w:val="clear" w:color="auto" w:fill="auto"/>
                  <w:vAlign w:val="center"/>
                </w:tcPr>
                <w:p>
                  <w:pPr>
                    <w:jc w:val="center"/>
                    <w:rPr>
                      <w:szCs w:val="21"/>
                    </w:rPr>
                  </w:pPr>
                  <w:r>
                    <w:rPr>
                      <w:rFonts w:hint="eastAsia"/>
                      <w:szCs w:val="21"/>
                    </w:rPr>
                    <w:t>1</w:t>
                  </w:r>
                  <w:r>
                    <w:rPr>
                      <w:szCs w:val="21"/>
                    </w:rPr>
                    <w:t>.0</w:t>
                  </w:r>
                </w:p>
              </w:tc>
              <w:tc>
                <w:tcPr>
                  <w:tcW w:w="418" w:type="pct"/>
                  <w:shd w:val="clear" w:color="auto" w:fill="auto"/>
                  <w:vAlign w:val="center"/>
                </w:tcPr>
                <w:p>
                  <w:pPr>
                    <w:jc w:val="center"/>
                    <w:rPr>
                      <w:szCs w:val="21"/>
                    </w:rPr>
                  </w:pPr>
                  <w:r>
                    <w:rPr>
                      <w:szCs w:val="21"/>
                    </w:rPr>
                    <w:t>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42" w:type="pct"/>
                  <w:shd w:val="clear" w:color="auto" w:fill="auto"/>
                  <w:vAlign w:val="center"/>
                </w:tcPr>
                <w:p>
                  <w:pPr>
                    <w:jc w:val="center"/>
                    <w:rPr>
                      <w:szCs w:val="21"/>
                    </w:rPr>
                  </w:pPr>
                  <w:r>
                    <w:rPr>
                      <w:rFonts w:hint="eastAsia"/>
                      <w:szCs w:val="21"/>
                    </w:rPr>
                    <w:t>2</w:t>
                  </w:r>
                </w:p>
              </w:tc>
              <w:tc>
                <w:tcPr>
                  <w:tcW w:w="852" w:type="pct"/>
                  <w:shd w:val="clear" w:color="auto" w:fill="auto"/>
                  <w:vAlign w:val="center"/>
                </w:tcPr>
                <w:p>
                  <w:pPr>
                    <w:jc w:val="center"/>
                    <w:rPr>
                      <w:szCs w:val="21"/>
                    </w:rPr>
                  </w:pPr>
                  <w:r>
                    <w:rPr>
                      <w:rFonts w:hint="eastAsia"/>
                      <w:szCs w:val="21"/>
                    </w:rPr>
                    <w:t>焊接</w:t>
                  </w:r>
                </w:p>
              </w:tc>
              <w:tc>
                <w:tcPr>
                  <w:tcW w:w="784" w:type="pct"/>
                  <w:shd w:val="clear" w:color="auto" w:fill="auto"/>
                  <w:vAlign w:val="center"/>
                </w:tcPr>
                <w:p>
                  <w:pPr>
                    <w:jc w:val="center"/>
                    <w:rPr>
                      <w:szCs w:val="21"/>
                    </w:rPr>
                  </w:pPr>
                  <w:r>
                    <w:rPr>
                      <w:rFonts w:hint="eastAsia"/>
                      <w:szCs w:val="21"/>
                    </w:rPr>
                    <w:t>焊接烟尘（以锡及其化合物计）</w:t>
                  </w:r>
                </w:p>
              </w:tc>
              <w:tc>
                <w:tcPr>
                  <w:tcW w:w="708" w:type="pct"/>
                  <w:shd w:val="clear" w:color="auto" w:fill="auto"/>
                  <w:vAlign w:val="center"/>
                </w:tcPr>
                <w:p>
                  <w:pPr>
                    <w:adjustRightInd w:val="0"/>
                    <w:snapToGrid w:val="0"/>
                    <w:jc w:val="center"/>
                    <w:rPr>
                      <w:bCs/>
                      <w:spacing w:val="-10"/>
                      <w:szCs w:val="21"/>
                    </w:rPr>
                  </w:pPr>
                  <w:r>
                    <w:rPr>
                      <w:rFonts w:hint="eastAsia"/>
                      <w:bCs/>
                      <w:spacing w:val="-10"/>
                      <w:szCs w:val="21"/>
                    </w:rPr>
                    <w:t>/</w:t>
                  </w:r>
                </w:p>
              </w:tc>
              <w:tc>
                <w:tcPr>
                  <w:tcW w:w="1089" w:type="pct"/>
                  <w:gridSpan w:val="2"/>
                  <w:vMerge w:val="continue"/>
                  <w:shd w:val="clear" w:color="auto" w:fill="auto"/>
                  <w:vAlign w:val="center"/>
                </w:tcPr>
                <w:p>
                  <w:pPr>
                    <w:jc w:val="center"/>
                    <w:rPr>
                      <w:szCs w:val="21"/>
                      <w:lang w:val="zh-CN"/>
                    </w:rPr>
                  </w:pPr>
                </w:p>
              </w:tc>
              <w:tc>
                <w:tcPr>
                  <w:tcW w:w="707" w:type="pct"/>
                  <w:shd w:val="clear" w:color="auto" w:fill="auto"/>
                  <w:vAlign w:val="center"/>
                </w:tcPr>
                <w:p>
                  <w:pPr>
                    <w:jc w:val="center"/>
                    <w:rPr>
                      <w:szCs w:val="21"/>
                    </w:rPr>
                  </w:pPr>
                  <w:r>
                    <w:rPr>
                      <w:szCs w:val="21"/>
                    </w:rPr>
                    <w:t>0.24</w:t>
                  </w:r>
                </w:p>
              </w:tc>
              <w:tc>
                <w:tcPr>
                  <w:tcW w:w="418" w:type="pct"/>
                  <w:shd w:val="clear" w:color="auto" w:fill="auto"/>
                  <w:vAlign w:val="center"/>
                </w:tcPr>
                <w:p>
                  <w:pPr>
                    <w:jc w:val="center"/>
                    <w:rPr>
                      <w:szCs w:val="21"/>
                    </w:rPr>
                  </w:pPr>
                  <w:r>
                    <w:rPr>
                      <w:szCs w:val="21"/>
                    </w:rPr>
                    <w:t>0.0995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442" w:type="pct"/>
                  <w:shd w:val="clear" w:color="auto" w:fill="auto"/>
                  <w:vAlign w:val="center"/>
                </w:tcPr>
                <w:p>
                  <w:pPr>
                    <w:jc w:val="center"/>
                    <w:rPr>
                      <w:szCs w:val="21"/>
                    </w:rPr>
                  </w:pPr>
                  <w:r>
                    <w:rPr>
                      <w:rFonts w:hint="eastAsia"/>
                      <w:szCs w:val="21"/>
                    </w:rPr>
                    <w:t>3</w:t>
                  </w:r>
                </w:p>
              </w:tc>
              <w:tc>
                <w:tcPr>
                  <w:tcW w:w="852" w:type="pct"/>
                  <w:shd w:val="clear" w:color="auto" w:fill="auto"/>
                  <w:vAlign w:val="center"/>
                </w:tcPr>
                <w:p>
                  <w:pPr>
                    <w:jc w:val="center"/>
                    <w:rPr>
                      <w:szCs w:val="21"/>
                    </w:rPr>
                  </w:pPr>
                  <w:r>
                    <w:rPr>
                      <w:rFonts w:hint="eastAsia"/>
                      <w:szCs w:val="21"/>
                    </w:rPr>
                    <w:t>镀膜</w:t>
                  </w:r>
                </w:p>
              </w:tc>
              <w:tc>
                <w:tcPr>
                  <w:tcW w:w="784" w:type="pct"/>
                  <w:shd w:val="clear" w:color="auto" w:fill="auto"/>
                  <w:vAlign w:val="center"/>
                </w:tcPr>
                <w:p>
                  <w:pPr>
                    <w:jc w:val="center"/>
                    <w:rPr>
                      <w:szCs w:val="21"/>
                    </w:rPr>
                  </w:pPr>
                  <w:r>
                    <w:rPr>
                      <w:rFonts w:hint="eastAsia"/>
                      <w:szCs w:val="21"/>
                    </w:rPr>
                    <w:t>氟化物</w:t>
                  </w:r>
                </w:p>
              </w:tc>
              <w:tc>
                <w:tcPr>
                  <w:tcW w:w="708" w:type="pct"/>
                  <w:shd w:val="clear" w:color="auto" w:fill="auto"/>
                  <w:vAlign w:val="center"/>
                </w:tcPr>
                <w:p>
                  <w:pPr>
                    <w:adjustRightInd w:val="0"/>
                    <w:snapToGrid w:val="0"/>
                    <w:jc w:val="center"/>
                    <w:rPr>
                      <w:bCs/>
                      <w:spacing w:val="-10"/>
                      <w:szCs w:val="21"/>
                    </w:rPr>
                  </w:pPr>
                  <w:r>
                    <w:rPr>
                      <w:rFonts w:hint="eastAsia"/>
                      <w:bCs/>
                      <w:spacing w:val="-10"/>
                      <w:szCs w:val="21"/>
                    </w:rPr>
                    <w:t>/</w:t>
                  </w:r>
                </w:p>
              </w:tc>
              <w:tc>
                <w:tcPr>
                  <w:tcW w:w="1089" w:type="pct"/>
                  <w:gridSpan w:val="2"/>
                  <w:vMerge w:val="continue"/>
                  <w:shd w:val="clear" w:color="auto" w:fill="auto"/>
                  <w:vAlign w:val="center"/>
                </w:tcPr>
                <w:p>
                  <w:pPr>
                    <w:jc w:val="center"/>
                    <w:rPr>
                      <w:szCs w:val="21"/>
                    </w:rPr>
                  </w:pPr>
                </w:p>
              </w:tc>
              <w:tc>
                <w:tcPr>
                  <w:tcW w:w="707" w:type="pct"/>
                  <w:shd w:val="clear" w:color="auto" w:fill="auto"/>
                  <w:vAlign w:val="center"/>
                </w:tcPr>
                <w:p>
                  <w:pPr>
                    <w:jc w:val="center"/>
                    <w:rPr>
                      <w:szCs w:val="21"/>
                    </w:rPr>
                  </w:pPr>
                  <w:r>
                    <w:rPr>
                      <w:rFonts w:hint="eastAsia"/>
                      <w:szCs w:val="21"/>
                    </w:rPr>
                    <w:t>/</w:t>
                  </w:r>
                </w:p>
              </w:tc>
              <w:tc>
                <w:tcPr>
                  <w:tcW w:w="418" w:type="pct"/>
                  <w:shd w:val="clear" w:color="auto" w:fill="auto"/>
                  <w:vAlign w:val="center"/>
                </w:tcPr>
                <w:p>
                  <w:pPr>
                    <w:jc w:val="center"/>
                    <w:rPr>
                      <w:szCs w:val="21"/>
                    </w:rPr>
                  </w:pPr>
                  <w:r>
                    <w:rPr>
                      <w:rFonts w:hint="eastAsia"/>
                      <w:szCs w:val="21"/>
                    </w:rPr>
                    <w:t>0</w:t>
                  </w:r>
                  <w:r>
                    <w:rPr>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jc w:val="center"/>
              </w:trPr>
              <w:tc>
                <w:tcPr>
                  <w:tcW w:w="442" w:type="pct"/>
                  <w:shd w:val="clear" w:color="auto" w:fill="auto"/>
                  <w:vAlign w:val="center"/>
                </w:tcPr>
                <w:p>
                  <w:pPr>
                    <w:jc w:val="center"/>
                    <w:rPr>
                      <w:szCs w:val="21"/>
                    </w:rPr>
                  </w:pPr>
                  <w:r>
                    <w:rPr>
                      <w:szCs w:val="21"/>
                    </w:rPr>
                    <w:t>4</w:t>
                  </w:r>
                </w:p>
              </w:tc>
              <w:tc>
                <w:tcPr>
                  <w:tcW w:w="852" w:type="pct"/>
                  <w:shd w:val="clear" w:color="auto" w:fill="auto"/>
                  <w:vAlign w:val="center"/>
                </w:tcPr>
                <w:p>
                  <w:pPr>
                    <w:jc w:val="center"/>
                    <w:rPr>
                      <w:szCs w:val="21"/>
                    </w:rPr>
                  </w:pPr>
                  <w:r>
                    <w:rPr>
                      <w:rFonts w:hint="eastAsia"/>
                      <w:szCs w:val="21"/>
                    </w:rPr>
                    <w:t>固化、喷三防漆、烘烤、清洗、喷码</w:t>
                  </w:r>
                </w:p>
              </w:tc>
              <w:tc>
                <w:tcPr>
                  <w:tcW w:w="784" w:type="pct"/>
                  <w:shd w:val="clear" w:color="auto" w:fill="auto"/>
                  <w:vAlign w:val="center"/>
                </w:tcPr>
                <w:p>
                  <w:pPr>
                    <w:jc w:val="center"/>
                    <w:rPr>
                      <w:szCs w:val="21"/>
                    </w:rPr>
                  </w:pPr>
                  <w:r>
                    <w:rPr>
                      <w:rFonts w:hint="eastAsia"/>
                      <w:szCs w:val="21"/>
                    </w:rPr>
                    <w:t>非甲烷总烃</w:t>
                  </w:r>
                </w:p>
              </w:tc>
              <w:tc>
                <w:tcPr>
                  <w:tcW w:w="708" w:type="pct"/>
                  <w:shd w:val="clear" w:color="auto" w:fill="auto"/>
                  <w:vAlign w:val="center"/>
                </w:tcPr>
                <w:p>
                  <w:pPr>
                    <w:adjustRightInd w:val="0"/>
                    <w:snapToGrid w:val="0"/>
                    <w:jc w:val="center"/>
                    <w:rPr>
                      <w:bCs/>
                      <w:spacing w:val="-10"/>
                      <w:szCs w:val="21"/>
                    </w:rPr>
                  </w:pPr>
                  <w:r>
                    <w:rPr>
                      <w:rFonts w:hint="eastAsia"/>
                      <w:bCs/>
                      <w:spacing w:val="-10"/>
                      <w:szCs w:val="21"/>
                    </w:rPr>
                    <w:t>/</w:t>
                  </w:r>
                </w:p>
              </w:tc>
              <w:tc>
                <w:tcPr>
                  <w:tcW w:w="1089" w:type="pct"/>
                  <w:gridSpan w:val="2"/>
                  <w:shd w:val="clear" w:color="auto" w:fill="auto"/>
                  <w:vAlign w:val="center"/>
                </w:tcPr>
                <w:p>
                  <w:pPr>
                    <w:jc w:val="center"/>
                    <w:rPr>
                      <w:szCs w:val="21"/>
                    </w:rPr>
                  </w:pPr>
                  <w:r>
                    <w:rPr>
                      <w:rFonts w:hint="eastAsia"/>
                      <w:szCs w:val="21"/>
                    </w:rPr>
                    <w:t>《挥发性有机物排放控制标准》（DB61</w:t>
                  </w:r>
                  <w:r>
                    <w:rPr>
                      <w:szCs w:val="21"/>
                    </w:rPr>
                    <w:t>/</w:t>
                  </w:r>
                  <w:r>
                    <w:rPr>
                      <w:rFonts w:hint="eastAsia"/>
                      <w:szCs w:val="21"/>
                    </w:rPr>
                    <w:t>T1061-2017）</w:t>
                  </w:r>
                </w:p>
              </w:tc>
              <w:tc>
                <w:tcPr>
                  <w:tcW w:w="707" w:type="pct"/>
                  <w:shd w:val="clear" w:color="auto" w:fill="auto"/>
                  <w:vAlign w:val="center"/>
                </w:tcPr>
                <w:p>
                  <w:pPr>
                    <w:jc w:val="center"/>
                    <w:rPr>
                      <w:szCs w:val="21"/>
                    </w:rPr>
                  </w:pPr>
                  <w:r>
                    <w:rPr>
                      <w:szCs w:val="21"/>
                    </w:rPr>
                    <w:t>3.0</w:t>
                  </w:r>
                </w:p>
              </w:tc>
              <w:tc>
                <w:tcPr>
                  <w:tcW w:w="418" w:type="pct"/>
                  <w:shd w:val="clear" w:color="auto" w:fill="auto"/>
                  <w:vAlign w:val="center"/>
                </w:tcPr>
                <w:p>
                  <w:pPr>
                    <w:jc w:val="center"/>
                    <w:rPr>
                      <w:szCs w:val="21"/>
                    </w:rPr>
                  </w:pPr>
                  <w:r>
                    <w:rPr>
                      <w:szCs w:val="21"/>
                    </w:rPr>
                    <w:t>3.069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2" w:type="pct"/>
                  <w:vMerge w:val="restart"/>
                  <w:shd w:val="clear" w:color="auto" w:fill="auto"/>
                  <w:vAlign w:val="center"/>
                </w:tcPr>
                <w:p>
                  <w:pPr>
                    <w:jc w:val="center"/>
                    <w:rPr>
                      <w:szCs w:val="21"/>
                    </w:rPr>
                  </w:pPr>
                  <w:r>
                    <w:rPr>
                      <w:rFonts w:hint="eastAsia"/>
                      <w:szCs w:val="21"/>
                    </w:rPr>
                    <w:t>5</w:t>
                  </w:r>
                </w:p>
              </w:tc>
              <w:tc>
                <w:tcPr>
                  <w:tcW w:w="852" w:type="pct"/>
                  <w:vMerge w:val="restart"/>
                  <w:shd w:val="clear" w:color="auto" w:fill="auto"/>
                  <w:vAlign w:val="center"/>
                </w:tcPr>
                <w:p>
                  <w:pPr>
                    <w:jc w:val="center"/>
                    <w:rPr>
                      <w:szCs w:val="21"/>
                    </w:rPr>
                  </w:pPr>
                  <w:r>
                    <w:rPr>
                      <w:rFonts w:hint="eastAsia"/>
                      <w:szCs w:val="21"/>
                    </w:rPr>
                    <w:t>污水处理站</w:t>
                  </w:r>
                </w:p>
              </w:tc>
              <w:tc>
                <w:tcPr>
                  <w:tcW w:w="784" w:type="pct"/>
                  <w:shd w:val="clear" w:color="auto" w:fill="auto"/>
                  <w:vAlign w:val="center"/>
                </w:tcPr>
                <w:p>
                  <w:pPr>
                    <w:jc w:val="center"/>
                    <w:rPr>
                      <w:szCs w:val="21"/>
                    </w:rPr>
                  </w:pPr>
                  <w:r>
                    <w:rPr>
                      <w:rFonts w:hint="eastAsia"/>
                      <w:szCs w:val="21"/>
                    </w:rPr>
                    <w:t>氨</w:t>
                  </w:r>
                </w:p>
              </w:tc>
              <w:tc>
                <w:tcPr>
                  <w:tcW w:w="708" w:type="pct"/>
                  <w:vMerge w:val="restart"/>
                  <w:shd w:val="clear" w:color="auto" w:fill="auto"/>
                  <w:vAlign w:val="center"/>
                </w:tcPr>
                <w:p>
                  <w:pPr>
                    <w:jc w:val="center"/>
                    <w:rPr>
                      <w:bCs/>
                      <w:spacing w:val="-10"/>
                      <w:szCs w:val="21"/>
                    </w:rPr>
                  </w:pPr>
                  <w:r>
                    <w:rPr>
                      <w:rFonts w:hint="eastAsia"/>
                      <w:bCs/>
                      <w:spacing w:val="-10"/>
                      <w:szCs w:val="21"/>
                    </w:rPr>
                    <w:t>除臭剂</w:t>
                  </w:r>
                </w:p>
              </w:tc>
              <w:tc>
                <w:tcPr>
                  <w:tcW w:w="1089" w:type="pct"/>
                  <w:gridSpan w:val="2"/>
                  <w:vMerge w:val="restart"/>
                  <w:shd w:val="clear" w:color="auto" w:fill="auto"/>
                  <w:vAlign w:val="center"/>
                </w:tcPr>
                <w:p>
                  <w:pPr>
                    <w:jc w:val="center"/>
                    <w:rPr>
                      <w:szCs w:val="21"/>
                    </w:rPr>
                  </w:pPr>
                  <w:r>
                    <w:rPr>
                      <w:rFonts w:hint="eastAsia"/>
                      <w:szCs w:val="21"/>
                    </w:rPr>
                    <w:t>《恶臭污染物排放标准》（GB14554-93）</w:t>
                  </w:r>
                </w:p>
              </w:tc>
              <w:tc>
                <w:tcPr>
                  <w:tcW w:w="707" w:type="pct"/>
                  <w:shd w:val="clear" w:color="auto" w:fill="auto"/>
                  <w:vAlign w:val="center"/>
                </w:tcPr>
                <w:p>
                  <w:pPr>
                    <w:jc w:val="center"/>
                    <w:rPr>
                      <w:szCs w:val="21"/>
                    </w:rPr>
                  </w:pPr>
                  <w:r>
                    <w:rPr>
                      <w:rFonts w:hint="eastAsia"/>
                      <w:szCs w:val="21"/>
                    </w:rPr>
                    <w:t>1</w:t>
                  </w:r>
                  <w:r>
                    <w:rPr>
                      <w:szCs w:val="21"/>
                    </w:rPr>
                    <w:t>.5</w:t>
                  </w:r>
                </w:p>
              </w:tc>
              <w:tc>
                <w:tcPr>
                  <w:tcW w:w="418" w:type="pct"/>
                  <w:shd w:val="clear" w:color="auto" w:fill="auto"/>
                  <w:vAlign w:val="center"/>
                </w:tcPr>
                <w:p>
                  <w:pPr>
                    <w:jc w:val="center"/>
                    <w:rPr>
                      <w:szCs w:val="21"/>
                    </w:rPr>
                  </w:pPr>
                  <w:r>
                    <w:rPr>
                      <w:rFonts w:hint="eastAsia"/>
                      <w:szCs w:val="21"/>
                    </w:rPr>
                    <w:t>0</w:t>
                  </w:r>
                  <w:r>
                    <w:rPr>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442" w:type="pct"/>
                  <w:vMerge w:val="continue"/>
                  <w:shd w:val="clear" w:color="auto" w:fill="auto"/>
                  <w:vAlign w:val="center"/>
                </w:tcPr>
                <w:p>
                  <w:pPr>
                    <w:jc w:val="center"/>
                    <w:rPr>
                      <w:szCs w:val="21"/>
                    </w:rPr>
                  </w:pPr>
                </w:p>
              </w:tc>
              <w:tc>
                <w:tcPr>
                  <w:tcW w:w="852" w:type="pct"/>
                  <w:vMerge w:val="continue"/>
                  <w:shd w:val="clear" w:color="auto" w:fill="auto"/>
                  <w:vAlign w:val="center"/>
                </w:tcPr>
                <w:p>
                  <w:pPr>
                    <w:jc w:val="center"/>
                    <w:rPr>
                      <w:szCs w:val="21"/>
                    </w:rPr>
                  </w:pPr>
                </w:p>
              </w:tc>
              <w:tc>
                <w:tcPr>
                  <w:tcW w:w="784" w:type="pct"/>
                  <w:shd w:val="clear" w:color="auto" w:fill="auto"/>
                  <w:vAlign w:val="center"/>
                </w:tcPr>
                <w:p>
                  <w:pPr>
                    <w:jc w:val="center"/>
                    <w:rPr>
                      <w:szCs w:val="21"/>
                    </w:rPr>
                  </w:pPr>
                  <w:r>
                    <w:rPr>
                      <w:rFonts w:hint="eastAsia"/>
                      <w:szCs w:val="21"/>
                    </w:rPr>
                    <w:t>硫化氢</w:t>
                  </w:r>
                </w:p>
              </w:tc>
              <w:tc>
                <w:tcPr>
                  <w:tcW w:w="708" w:type="pct"/>
                  <w:vMerge w:val="continue"/>
                  <w:shd w:val="clear" w:color="auto" w:fill="auto"/>
                  <w:vAlign w:val="center"/>
                </w:tcPr>
                <w:p>
                  <w:pPr>
                    <w:adjustRightInd w:val="0"/>
                    <w:snapToGrid w:val="0"/>
                    <w:jc w:val="center"/>
                    <w:rPr>
                      <w:bCs/>
                      <w:spacing w:val="-10"/>
                      <w:szCs w:val="21"/>
                    </w:rPr>
                  </w:pPr>
                </w:p>
              </w:tc>
              <w:tc>
                <w:tcPr>
                  <w:tcW w:w="1089" w:type="pct"/>
                  <w:gridSpan w:val="2"/>
                  <w:vMerge w:val="continue"/>
                  <w:shd w:val="clear" w:color="auto" w:fill="auto"/>
                  <w:vAlign w:val="center"/>
                </w:tcPr>
                <w:p>
                  <w:pPr>
                    <w:jc w:val="center"/>
                    <w:rPr>
                      <w:szCs w:val="21"/>
                    </w:rPr>
                  </w:pPr>
                </w:p>
              </w:tc>
              <w:tc>
                <w:tcPr>
                  <w:tcW w:w="707" w:type="pct"/>
                  <w:shd w:val="clear" w:color="auto" w:fill="auto"/>
                  <w:vAlign w:val="center"/>
                </w:tcPr>
                <w:p>
                  <w:pPr>
                    <w:jc w:val="center"/>
                    <w:rPr>
                      <w:szCs w:val="21"/>
                    </w:rPr>
                  </w:pPr>
                  <w:r>
                    <w:rPr>
                      <w:rFonts w:hint="eastAsia"/>
                      <w:szCs w:val="21"/>
                    </w:rPr>
                    <w:t>0</w:t>
                  </w:r>
                  <w:r>
                    <w:rPr>
                      <w:szCs w:val="21"/>
                    </w:rPr>
                    <w:t>.06</w:t>
                  </w:r>
                </w:p>
              </w:tc>
              <w:tc>
                <w:tcPr>
                  <w:tcW w:w="418" w:type="pct"/>
                  <w:shd w:val="clear" w:color="auto" w:fill="auto"/>
                  <w:vAlign w:val="center"/>
                </w:tcPr>
                <w:p>
                  <w:pPr>
                    <w:jc w:val="center"/>
                    <w:rPr>
                      <w:szCs w:val="21"/>
                    </w:rPr>
                  </w:pPr>
                  <w:r>
                    <w:rPr>
                      <w:rFonts w:hint="eastAsia"/>
                      <w:szCs w:val="21"/>
                    </w:rPr>
                    <w:t>0</w:t>
                  </w:r>
                  <w:r>
                    <w:rPr>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42" w:type="pct"/>
                  <w:vMerge w:val="continue"/>
                  <w:shd w:val="clear" w:color="auto" w:fill="auto"/>
                  <w:vAlign w:val="center"/>
                </w:tcPr>
                <w:p>
                  <w:pPr>
                    <w:jc w:val="center"/>
                    <w:rPr>
                      <w:szCs w:val="21"/>
                    </w:rPr>
                  </w:pPr>
                </w:p>
              </w:tc>
              <w:tc>
                <w:tcPr>
                  <w:tcW w:w="852" w:type="pct"/>
                  <w:vMerge w:val="continue"/>
                  <w:shd w:val="clear" w:color="auto" w:fill="auto"/>
                  <w:vAlign w:val="center"/>
                </w:tcPr>
                <w:p>
                  <w:pPr>
                    <w:jc w:val="center"/>
                    <w:rPr>
                      <w:szCs w:val="21"/>
                    </w:rPr>
                  </w:pPr>
                </w:p>
              </w:tc>
              <w:tc>
                <w:tcPr>
                  <w:tcW w:w="784" w:type="pct"/>
                  <w:shd w:val="clear" w:color="auto" w:fill="auto"/>
                  <w:vAlign w:val="center"/>
                </w:tcPr>
                <w:p>
                  <w:pPr>
                    <w:jc w:val="center"/>
                    <w:rPr>
                      <w:szCs w:val="21"/>
                    </w:rPr>
                  </w:pPr>
                  <w:r>
                    <w:rPr>
                      <w:rFonts w:hint="eastAsia"/>
                      <w:szCs w:val="21"/>
                    </w:rPr>
                    <w:t>臭气浓度</w:t>
                  </w:r>
                </w:p>
              </w:tc>
              <w:tc>
                <w:tcPr>
                  <w:tcW w:w="708" w:type="pct"/>
                  <w:vMerge w:val="continue"/>
                  <w:shd w:val="clear" w:color="auto" w:fill="auto"/>
                  <w:vAlign w:val="center"/>
                </w:tcPr>
                <w:p>
                  <w:pPr>
                    <w:adjustRightInd w:val="0"/>
                    <w:snapToGrid w:val="0"/>
                    <w:jc w:val="center"/>
                    <w:rPr>
                      <w:bCs/>
                      <w:spacing w:val="-10"/>
                      <w:szCs w:val="21"/>
                    </w:rPr>
                  </w:pPr>
                </w:p>
              </w:tc>
              <w:tc>
                <w:tcPr>
                  <w:tcW w:w="1089" w:type="pct"/>
                  <w:gridSpan w:val="2"/>
                  <w:vMerge w:val="continue"/>
                  <w:shd w:val="clear" w:color="auto" w:fill="auto"/>
                  <w:vAlign w:val="center"/>
                </w:tcPr>
                <w:p>
                  <w:pPr>
                    <w:jc w:val="center"/>
                    <w:rPr>
                      <w:szCs w:val="21"/>
                    </w:rPr>
                  </w:pPr>
                </w:p>
              </w:tc>
              <w:tc>
                <w:tcPr>
                  <w:tcW w:w="707" w:type="pct"/>
                  <w:shd w:val="clear" w:color="auto" w:fill="auto"/>
                  <w:vAlign w:val="center"/>
                </w:tcPr>
                <w:p>
                  <w:pPr>
                    <w:jc w:val="center"/>
                    <w:rPr>
                      <w:szCs w:val="21"/>
                    </w:rPr>
                  </w:pPr>
                  <w:r>
                    <w:rPr>
                      <w:rFonts w:hint="eastAsia"/>
                      <w:szCs w:val="21"/>
                    </w:rPr>
                    <w:t>2</w:t>
                  </w:r>
                  <w:r>
                    <w:rPr>
                      <w:szCs w:val="21"/>
                    </w:rPr>
                    <w:t>0</w:t>
                  </w:r>
                  <w:r>
                    <w:rPr>
                      <w:rFonts w:hint="eastAsia"/>
                      <w:szCs w:val="21"/>
                    </w:rPr>
                    <w:t>（无量纲）</w:t>
                  </w:r>
                </w:p>
              </w:tc>
              <w:tc>
                <w:tcPr>
                  <w:tcW w:w="418" w:type="pct"/>
                  <w:shd w:val="clear" w:color="auto" w:fill="auto"/>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42" w:type="pct"/>
                  <w:shd w:val="clear" w:color="auto" w:fill="auto"/>
                  <w:vAlign w:val="center"/>
                </w:tcPr>
                <w:p>
                  <w:pPr>
                    <w:jc w:val="center"/>
                    <w:rPr>
                      <w:szCs w:val="21"/>
                    </w:rPr>
                  </w:pPr>
                  <w:r>
                    <w:rPr>
                      <w:szCs w:val="21"/>
                    </w:rPr>
                    <w:t>6</w:t>
                  </w:r>
                </w:p>
              </w:tc>
              <w:tc>
                <w:tcPr>
                  <w:tcW w:w="852" w:type="pct"/>
                  <w:shd w:val="clear" w:color="auto" w:fill="auto"/>
                  <w:vAlign w:val="center"/>
                </w:tcPr>
                <w:p>
                  <w:pPr>
                    <w:jc w:val="center"/>
                    <w:rPr>
                      <w:szCs w:val="21"/>
                    </w:rPr>
                  </w:pPr>
                  <w:r>
                    <w:rPr>
                      <w:rFonts w:hint="eastAsia"/>
                      <w:szCs w:val="21"/>
                    </w:rPr>
                    <w:t>食堂</w:t>
                  </w:r>
                </w:p>
              </w:tc>
              <w:tc>
                <w:tcPr>
                  <w:tcW w:w="784" w:type="pct"/>
                  <w:shd w:val="clear" w:color="auto" w:fill="auto"/>
                  <w:vAlign w:val="center"/>
                </w:tcPr>
                <w:p>
                  <w:pPr>
                    <w:jc w:val="center"/>
                    <w:rPr>
                      <w:szCs w:val="21"/>
                    </w:rPr>
                  </w:pPr>
                  <w:r>
                    <w:rPr>
                      <w:rFonts w:hint="eastAsia"/>
                      <w:szCs w:val="21"/>
                    </w:rPr>
                    <w:t>油烟</w:t>
                  </w:r>
                </w:p>
              </w:tc>
              <w:tc>
                <w:tcPr>
                  <w:tcW w:w="708" w:type="pct"/>
                  <w:shd w:val="clear" w:color="auto" w:fill="auto"/>
                  <w:vAlign w:val="center"/>
                </w:tcPr>
                <w:p>
                  <w:pPr>
                    <w:adjustRightInd w:val="0"/>
                    <w:snapToGrid w:val="0"/>
                    <w:jc w:val="center"/>
                    <w:rPr>
                      <w:bCs/>
                      <w:spacing w:val="-10"/>
                      <w:szCs w:val="21"/>
                    </w:rPr>
                  </w:pPr>
                  <w:r>
                    <w:rPr>
                      <w:rFonts w:hint="eastAsia"/>
                      <w:bCs/>
                      <w:spacing w:val="-10"/>
                      <w:szCs w:val="21"/>
                    </w:rPr>
                    <w:t>/</w:t>
                  </w:r>
                </w:p>
              </w:tc>
              <w:tc>
                <w:tcPr>
                  <w:tcW w:w="1089" w:type="pct"/>
                  <w:gridSpan w:val="2"/>
                  <w:shd w:val="clear" w:color="auto" w:fill="auto"/>
                  <w:vAlign w:val="center"/>
                </w:tcPr>
                <w:p>
                  <w:pPr>
                    <w:jc w:val="center"/>
                    <w:rPr>
                      <w:szCs w:val="21"/>
                    </w:rPr>
                  </w:pPr>
                  <w:r>
                    <w:rPr>
                      <w:rFonts w:hint="eastAsia"/>
                      <w:szCs w:val="21"/>
                    </w:rPr>
                    <w:t>《饮食业油烟排放标准》（GB18483-2001）</w:t>
                  </w:r>
                </w:p>
              </w:tc>
              <w:tc>
                <w:tcPr>
                  <w:tcW w:w="707" w:type="pct"/>
                  <w:shd w:val="clear" w:color="auto" w:fill="auto"/>
                  <w:vAlign w:val="center"/>
                </w:tcPr>
                <w:p>
                  <w:pPr>
                    <w:jc w:val="center"/>
                    <w:rPr>
                      <w:szCs w:val="21"/>
                    </w:rPr>
                  </w:pPr>
                  <w:r>
                    <w:rPr>
                      <w:rFonts w:hint="eastAsia"/>
                      <w:szCs w:val="21"/>
                    </w:rPr>
                    <w:t>2</w:t>
                  </w:r>
                </w:p>
              </w:tc>
              <w:tc>
                <w:tcPr>
                  <w:tcW w:w="418" w:type="pct"/>
                  <w:shd w:val="clear" w:color="auto" w:fill="auto"/>
                  <w:vAlign w:val="center"/>
                </w:tcPr>
                <w:p>
                  <w:pPr>
                    <w:jc w:val="center"/>
                    <w:rPr>
                      <w:szCs w:val="21"/>
                    </w:rPr>
                  </w:pPr>
                  <w:r>
                    <w:rPr>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00" w:type="pct"/>
                  <w:gridSpan w:val="8"/>
                  <w:shd w:val="clear" w:color="auto" w:fill="auto"/>
                  <w:vAlign w:val="center"/>
                </w:tcPr>
                <w:p>
                  <w:pPr>
                    <w:jc w:val="center"/>
                    <w:rPr>
                      <w:szCs w:val="21"/>
                    </w:rPr>
                  </w:pPr>
                  <w:r>
                    <w:rPr>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294" w:type="pct"/>
                  <w:gridSpan w:val="2"/>
                  <w:vMerge w:val="restart"/>
                  <w:shd w:val="clear" w:color="auto" w:fill="auto"/>
                  <w:vAlign w:val="center"/>
                </w:tcPr>
                <w:p>
                  <w:pPr>
                    <w:jc w:val="center"/>
                    <w:rPr>
                      <w:szCs w:val="21"/>
                    </w:rPr>
                  </w:pPr>
                  <w:r>
                    <w:rPr>
                      <w:szCs w:val="21"/>
                    </w:rPr>
                    <w:t>无组织排放总计</w:t>
                  </w:r>
                </w:p>
              </w:tc>
              <w:tc>
                <w:tcPr>
                  <w:tcW w:w="2162" w:type="pct"/>
                  <w:gridSpan w:val="3"/>
                  <w:shd w:val="clear" w:color="auto" w:fill="auto"/>
                  <w:vAlign w:val="center"/>
                </w:tcPr>
                <w:p>
                  <w:pPr>
                    <w:jc w:val="center"/>
                    <w:rPr>
                      <w:szCs w:val="21"/>
                    </w:rPr>
                  </w:pPr>
                  <w:r>
                    <w:rPr>
                      <w:szCs w:val="21"/>
                    </w:rPr>
                    <w:t>非甲烷总烃</w:t>
                  </w:r>
                </w:p>
              </w:tc>
              <w:tc>
                <w:tcPr>
                  <w:tcW w:w="1544" w:type="pct"/>
                  <w:gridSpan w:val="3"/>
                  <w:shd w:val="clear" w:color="auto" w:fill="auto"/>
                  <w:vAlign w:val="center"/>
                </w:tcPr>
                <w:p>
                  <w:pPr>
                    <w:jc w:val="center"/>
                    <w:rPr>
                      <w:szCs w:val="21"/>
                    </w:rPr>
                  </w:pPr>
                  <w:r>
                    <w:rPr>
                      <w:szCs w:val="21"/>
                    </w:rPr>
                    <w:t>3.072t/a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pct"/>
                  <w:gridSpan w:val="2"/>
                  <w:vMerge w:val="continue"/>
                  <w:shd w:val="clear" w:color="auto" w:fill="auto"/>
                  <w:vAlign w:val="center"/>
                </w:tcPr>
                <w:p>
                  <w:pPr>
                    <w:jc w:val="center"/>
                    <w:rPr>
                      <w:szCs w:val="21"/>
                    </w:rPr>
                  </w:pPr>
                </w:p>
              </w:tc>
              <w:tc>
                <w:tcPr>
                  <w:tcW w:w="2162" w:type="pct"/>
                  <w:gridSpan w:val="3"/>
                  <w:shd w:val="clear" w:color="auto" w:fill="auto"/>
                  <w:vAlign w:val="center"/>
                </w:tcPr>
                <w:p>
                  <w:pPr>
                    <w:jc w:val="center"/>
                    <w:rPr>
                      <w:szCs w:val="21"/>
                    </w:rPr>
                  </w:pPr>
                  <w:r>
                    <w:rPr>
                      <w:rFonts w:hint="eastAsia"/>
                      <w:szCs w:val="21"/>
                    </w:rPr>
                    <w:t>焊接烟尘（以锡及其化合物计）</w:t>
                  </w:r>
                </w:p>
              </w:tc>
              <w:tc>
                <w:tcPr>
                  <w:tcW w:w="1544" w:type="pct"/>
                  <w:gridSpan w:val="3"/>
                  <w:shd w:val="clear" w:color="auto" w:fill="auto"/>
                  <w:vAlign w:val="center"/>
                </w:tcPr>
                <w:p>
                  <w:pPr>
                    <w:jc w:val="center"/>
                    <w:rPr>
                      <w:szCs w:val="21"/>
                    </w:rPr>
                  </w:pPr>
                  <w:r>
                    <w:rPr>
                      <w:szCs w:val="21"/>
                    </w:rPr>
                    <w:t>0.0995t/a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294" w:type="pct"/>
                  <w:gridSpan w:val="2"/>
                  <w:vMerge w:val="continue"/>
                  <w:shd w:val="clear" w:color="auto" w:fill="auto"/>
                  <w:vAlign w:val="center"/>
                </w:tcPr>
                <w:p>
                  <w:pPr>
                    <w:jc w:val="center"/>
                    <w:rPr>
                      <w:szCs w:val="21"/>
                    </w:rPr>
                  </w:pPr>
                </w:p>
              </w:tc>
              <w:tc>
                <w:tcPr>
                  <w:tcW w:w="2162" w:type="pct"/>
                  <w:gridSpan w:val="3"/>
                  <w:shd w:val="clear" w:color="auto" w:fill="auto"/>
                  <w:vAlign w:val="center"/>
                </w:tcPr>
                <w:p>
                  <w:pPr>
                    <w:jc w:val="center"/>
                    <w:rPr>
                      <w:szCs w:val="21"/>
                    </w:rPr>
                  </w:pPr>
                  <w:r>
                    <w:rPr>
                      <w:rFonts w:hint="eastAsia"/>
                      <w:szCs w:val="21"/>
                    </w:rPr>
                    <w:t>氟化物</w:t>
                  </w:r>
                </w:p>
              </w:tc>
              <w:tc>
                <w:tcPr>
                  <w:tcW w:w="1544" w:type="pct"/>
                  <w:gridSpan w:val="3"/>
                  <w:shd w:val="clear" w:color="auto" w:fill="auto"/>
                  <w:vAlign w:val="center"/>
                </w:tcPr>
                <w:p>
                  <w:pPr>
                    <w:jc w:val="center"/>
                    <w:rPr>
                      <w:szCs w:val="21"/>
                    </w:rPr>
                  </w:pPr>
                  <w:r>
                    <w:rPr>
                      <w:szCs w:val="21"/>
                    </w:rPr>
                    <w:t>0.11t/a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pct"/>
                  <w:gridSpan w:val="2"/>
                  <w:vMerge w:val="continue"/>
                  <w:shd w:val="clear" w:color="auto" w:fill="auto"/>
                  <w:vAlign w:val="center"/>
                </w:tcPr>
                <w:p>
                  <w:pPr>
                    <w:jc w:val="center"/>
                    <w:rPr>
                      <w:szCs w:val="21"/>
                    </w:rPr>
                  </w:pPr>
                </w:p>
              </w:tc>
              <w:tc>
                <w:tcPr>
                  <w:tcW w:w="2162" w:type="pct"/>
                  <w:gridSpan w:val="3"/>
                  <w:shd w:val="clear" w:color="auto" w:fill="auto"/>
                  <w:vAlign w:val="center"/>
                </w:tcPr>
                <w:p>
                  <w:pPr>
                    <w:jc w:val="center"/>
                    <w:rPr>
                      <w:szCs w:val="21"/>
                    </w:rPr>
                  </w:pPr>
                  <w:r>
                    <w:rPr>
                      <w:rFonts w:hint="eastAsia"/>
                      <w:szCs w:val="21"/>
                    </w:rPr>
                    <w:t>油烟</w:t>
                  </w:r>
                </w:p>
              </w:tc>
              <w:tc>
                <w:tcPr>
                  <w:tcW w:w="1544" w:type="pct"/>
                  <w:gridSpan w:val="3"/>
                  <w:shd w:val="clear" w:color="auto" w:fill="auto"/>
                  <w:vAlign w:val="center"/>
                </w:tcPr>
                <w:p>
                  <w:pPr>
                    <w:jc w:val="center"/>
                    <w:rPr>
                      <w:szCs w:val="21"/>
                    </w:rPr>
                  </w:pPr>
                  <w:r>
                    <w:rPr>
                      <w:szCs w:val="21"/>
                    </w:rPr>
                    <w:t>0.018t/a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294" w:type="pct"/>
                  <w:gridSpan w:val="2"/>
                  <w:vMerge w:val="continue"/>
                  <w:shd w:val="clear" w:color="auto" w:fill="auto"/>
                  <w:vAlign w:val="center"/>
                </w:tcPr>
                <w:p>
                  <w:pPr>
                    <w:jc w:val="center"/>
                    <w:rPr>
                      <w:szCs w:val="21"/>
                    </w:rPr>
                  </w:pPr>
                </w:p>
              </w:tc>
              <w:tc>
                <w:tcPr>
                  <w:tcW w:w="2162" w:type="pct"/>
                  <w:gridSpan w:val="3"/>
                  <w:shd w:val="clear" w:color="auto" w:fill="auto"/>
                  <w:vAlign w:val="center"/>
                </w:tcPr>
                <w:p>
                  <w:pPr>
                    <w:jc w:val="center"/>
                    <w:rPr>
                      <w:szCs w:val="21"/>
                    </w:rPr>
                  </w:pPr>
                  <w:r>
                    <w:rPr>
                      <w:rFonts w:hint="eastAsia"/>
                      <w:szCs w:val="21"/>
                    </w:rPr>
                    <w:t>氨</w:t>
                  </w:r>
                </w:p>
              </w:tc>
              <w:tc>
                <w:tcPr>
                  <w:tcW w:w="1544" w:type="pct"/>
                  <w:gridSpan w:val="3"/>
                  <w:shd w:val="clear" w:color="auto" w:fill="auto"/>
                  <w:vAlign w:val="center"/>
                </w:tcPr>
                <w:p>
                  <w:pPr>
                    <w:jc w:val="center"/>
                    <w:rPr>
                      <w:szCs w:val="21"/>
                    </w:rPr>
                  </w:pPr>
                  <w:r>
                    <w:rPr>
                      <w:rFonts w:hint="eastAsia"/>
                      <w:szCs w:val="21"/>
                    </w:rPr>
                    <w:t>0</w:t>
                  </w:r>
                  <w:r>
                    <w:rPr>
                      <w:szCs w:val="21"/>
                    </w:rPr>
                    <w:t>.017t/a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294" w:type="pct"/>
                  <w:gridSpan w:val="2"/>
                  <w:vMerge w:val="continue"/>
                  <w:shd w:val="clear" w:color="auto" w:fill="auto"/>
                  <w:vAlign w:val="center"/>
                </w:tcPr>
                <w:p>
                  <w:pPr>
                    <w:jc w:val="center"/>
                    <w:rPr>
                      <w:szCs w:val="21"/>
                    </w:rPr>
                  </w:pPr>
                </w:p>
              </w:tc>
              <w:tc>
                <w:tcPr>
                  <w:tcW w:w="2162" w:type="pct"/>
                  <w:gridSpan w:val="3"/>
                  <w:shd w:val="clear" w:color="auto" w:fill="auto"/>
                  <w:vAlign w:val="center"/>
                </w:tcPr>
                <w:p>
                  <w:pPr>
                    <w:jc w:val="center"/>
                    <w:rPr>
                      <w:szCs w:val="21"/>
                    </w:rPr>
                  </w:pPr>
                  <w:r>
                    <w:rPr>
                      <w:rFonts w:hint="eastAsia"/>
                      <w:szCs w:val="21"/>
                    </w:rPr>
                    <w:t>硫化氢</w:t>
                  </w:r>
                </w:p>
              </w:tc>
              <w:tc>
                <w:tcPr>
                  <w:tcW w:w="1544" w:type="pct"/>
                  <w:gridSpan w:val="3"/>
                  <w:shd w:val="clear" w:color="auto" w:fill="auto"/>
                  <w:vAlign w:val="center"/>
                </w:tcPr>
                <w:p>
                  <w:pPr>
                    <w:jc w:val="center"/>
                    <w:rPr>
                      <w:szCs w:val="21"/>
                    </w:rPr>
                  </w:pPr>
                  <w:r>
                    <w:rPr>
                      <w:rFonts w:hint="eastAsia"/>
                      <w:szCs w:val="21"/>
                    </w:rPr>
                    <w:t>0</w:t>
                  </w:r>
                  <w:r>
                    <w:rPr>
                      <w:szCs w:val="21"/>
                    </w:rPr>
                    <w:t>.0006</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pct"/>
                  <w:gridSpan w:val="2"/>
                  <w:vMerge w:val="continue"/>
                  <w:shd w:val="clear" w:color="auto" w:fill="auto"/>
                  <w:vAlign w:val="center"/>
                </w:tcPr>
                <w:p>
                  <w:pPr>
                    <w:jc w:val="center"/>
                    <w:rPr>
                      <w:szCs w:val="21"/>
                    </w:rPr>
                  </w:pPr>
                </w:p>
              </w:tc>
              <w:tc>
                <w:tcPr>
                  <w:tcW w:w="2162" w:type="pct"/>
                  <w:gridSpan w:val="3"/>
                  <w:shd w:val="clear" w:color="auto" w:fill="auto"/>
                  <w:vAlign w:val="center"/>
                </w:tcPr>
                <w:p>
                  <w:pPr>
                    <w:jc w:val="center"/>
                    <w:rPr>
                      <w:szCs w:val="21"/>
                    </w:rPr>
                  </w:pPr>
                  <w:r>
                    <w:rPr>
                      <w:szCs w:val="21"/>
                    </w:rPr>
                    <w:t>颗粒物</w:t>
                  </w:r>
                </w:p>
              </w:tc>
              <w:tc>
                <w:tcPr>
                  <w:tcW w:w="1544" w:type="pct"/>
                  <w:gridSpan w:val="3"/>
                  <w:shd w:val="clear" w:color="auto" w:fill="auto"/>
                  <w:vAlign w:val="center"/>
                </w:tcPr>
                <w:p>
                  <w:pPr>
                    <w:jc w:val="center"/>
                    <w:rPr>
                      <w:szCs w:val="21"/>
                    </w:rPr>
                  </w:pPr>
                  <w:r>
                    <w:rPr>
                      <w:szCs w:val="21"/>
                    </w:rPr>
                    <w:t>0.709t/a</w:t>
                  </w:r>
                </w:p>
              </w:tc>
            </w:tr>
          </w:tbl>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p>
            <w:pPr>
              <w:adjustRightInd w:val="0"/>
              <w:snapToGrid w:val="0"/>
              <w:spacing w:line="360" w:lineRule="auto"/>
              <w:rPr>
                <w:rFonts w:ascii="宋体" w:cs="宋体"/>
                <w:b/>
                <w:kern w:val="0"/>
                <w:sz w:val="28"/>
                <w:szCs w:val="28"/>
              </w:rPr>
            </w:pPr>
            <w:r>
              <w:rPr>
                <w:rFonts w:ascii="宋体" w:cs="宋体"/>
                <w:b/>
                <w:kern w:val="0"/>
                <w:sz w:val="28"/>
                <w:szCs w:val="28"/>
              </w:rPr>
              <w:t xml:space="preserve">  </w:t>
            </w:r>
          </w:p>
        </w:tc>
      </w:tr>
    </w:tbl>
    <w:p>
      <w:pPr>
        <w:adjustRightInd w:val="0"/>
        <w:snapToGrid w:val="0"/>
        <w:spacing w:line="360" w:lineRule="auto"/>
        <w:rPr>
          <w:rFonts w:ascii="宋体" w:cs="宋体"/>
          <w:b/>
          <w:kern w:val="0"/>
          <w:sz w:val="28"/>
          <w:szCs w:val="28"/>
        </w:rPr>
        <w:sectPr>
          <w:pgSz w:w="16840" w:h="11907" w:orient="landscape"/>
          <w:pgMar w:top="1440" w:right="1440" w:bottom="1440" w:left="1440" w:header="851" w:footer="851"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val="0"/>
              <w:snapToGrid w:val="0"/>
              <w:spacing w:line="360" w:lineRule="auto"/>
              <w:rPr>
                <w:rFonts w:ascii="宋体" w:cs="宋体"/>
                <w:b/>
                <w:kern w:val="0"/>
                <w:sz w:val="28"/>
                <w:szCs w:val="28"/>
              </w:rPr>
            </w:pPr>
            <w:r>
              <w:rPr>
                <w:rFonts w:hint="eastAsia" w:ascii="宋体" w:hAnsi="宋体" w:cs="宋体"/>
                <w:kern w:val="0"/>
                <w:sz w:val="24"/>
                <w:szCs w:val="21"/>
              </w:rPr>
              <w:t>运营期环境影响及保护措施</w:t>
            </w:r>
          </w:p>
        </w:tc>
        <w:tc>
          <w:tcPr>
            <w:tcW w:w="8029" w:type="dxa"/>
          </w:tcPr>
          <w:p>
            <w:pPr>
              <w:adjustRightInd w:val="0"/>
              <w:snapToGrid w:val="0"/>
              <w:spacing w:line="360" w:lineRule="auto"/>
              <w:ind w:firstLine="482" w:firstLineChars="200"/>
              <w:rPr>
                <w:b/>
                <w:bCs/>
                <w:sz w:val="24"/>
              </w:rPr>
            </w:pPr>
            <w:r>
              <w:rPr>
                <w:b/>
                <w:bCs/>
                <w:sz w:val="24"/>
              </w:rPr>
              <w:t>9</w:t>
            </w:r>
            <w:r>
              <w:rPr>
                <w:rFonts w:hint="eastAsia"/>
                <w:b/>
                <w:bCs/>
                <w:sz w:val="24"/>
              </w:rPr>
              <w:t>、大气污染治理设施可行性分析</w:t>
            </w:r>
          </w:p>
          <w:p>
            <w:pPr>
              <w:adjustRightInd w:val="0"/>
              <w:snapToGrid w:val="0"/>
              <w:spacing w:line="360" w:lineRule="auto"/>
              <w:ind w:firstLine="480" w:firstLineChars="200"/>
              <w:rPr>
                <w:sz w:val="24"/>
              </w:rPr>
            </w:pPr>
            <w:r>
              <w:rPr>
                <w:rFonts w:hint="eastAsia"/>
                <w:sz w:val="24"/>
              </w:rPr>
              <w:t>⑴ 本项目镭雕、分板工序产生的颗粒物经过干式过滤器/布袋除尘器+活性炭吸附处理后通过排气筒有组织排放，对照《排污许可证申请与核发技术规范 电子工业》附录B表</w:t>
            </w:r>
            <w:r>
              <w:rPr>
                <w:sz w:val="24"/>
              </w:rPr>
              <w:t>B.1</w:t>
            </w:r>
            <w:r>
              <w:rPr>
                <w:rFonts w:hint="eastAsia"/>
                <w:sz w:val="24"/>
              </w:rPr>
              <w:t>电子行业排污单位废气防治可行技术参考表，本项目</w:t>
            </w:r>
            <w:r>
              <w:rPr>
                <w:rFonts w:hint="eastAsia"/>
                <w:kern w:val="24"/>
                <w:sz w:val="24"/>
              </w:rPr>
              <w:t>颗粒物采用干式/袋式过滤技术可行。</w:t>
            </w:r>
          </w:p>
          <w:p>
            <w:pPr>
              <w:adjustRightInd w:val="0"/>
              <w:snapToGrid w:val="0"/>
              <w:spacing w:line="360" w:lineRule="auto"/>
              <w:ind w:firstLine="480" w:firstLineChars="200"/>
              <w:rPr>
                <w:sz w:val="24"/>
              </w:rPr>
            </w:pPr>
            <w:r>
              <w:rPr>
                <w:rFonts w:hint="eastAsia"/>
                <w:sz w:val="24"/>
              </w:rPr>
              <w:t>⑵ 本项目焊接工序产生的焊接烟尘（锡及其化合物）采用干式过滤器/布袋除尘器+活性炭吸附处理后通过排气筒有组织排放，</w:t>
            </w:r>
            <w:r>
              <w:rPr>
                <w:rFonts w:hint="eastAsia"/>
                <w:kern w:val="24"/>
                <w:sz w:val="24"/>
              </w:rPr>
              <w:t>技术可行。</w:t>
            </w:r>
          </w:p>
          <w:p>
            <w:pPr>
              <w:adjustRightInd w:val="0"/>
              <w:snapToGrid w:val="0"/>
              <w:spacing w:line="360" w:lineRule="auto"/>
              <w:ind w:firstLine="480" w:firstLineChars="200"/>
              <w:rPr>
                <w:sz w:val="24"/>
              </w:rPr>
            </w:pPr>
            <w:r>
              <w:rPr>
                <w:rFonts w:hint="eastAsia"/>
                <w:bCs/>
                <w:sz w:val="24"/>
                <w:szCs w:val="21"/>
              </w:rPr>
              <w:t xml:space="preserve">⑶ </w:t>
            </w:r>
            <w:r>
              <w:rPr>
                <w:rFonts w:hint="eastAsia"/>
                <w:sz w:val="24"/>
              </w:rPr>
              <w:t>有机</w:t>
            </w:r>
            <w:r>
              <w:rPr>
                <w:rFonts w:hint="eastAsia"/>
                <w:bCs/>
                <w:sz w:val="24"/>
              </w:rPr>
              <w:t>废气（固化、清洗、喷三防漆、烘烤、喷码工序）</w:t>
            </w:r>
            <w:r>
              <w:rPr>
                <w:rFonts w:hint="eastAsia"/>
                <w:sz w:val="24"/>
              </w:rPr>
              <w:t>采用干式过滤器/布袋除尘器+活性炭吸附处理后通过排气筒有组织排放，对照《排污许可证申请与核发技术规范 电子工业》附录B表</w:t>
            </w:r>
            <w:r>
              <w:rPr>
                <w:sz w:val="24"/>
              </w:rPr>
              <w:t>B.1</w:t>
            </w:r>
            <w:r>
              <w:rPr>
                <w:rFonts w:hint="eastAsia"/>
                <w:sz w:val="24"/>
              </w:rPr>
              <w:t>电子行业排污单位废气防治可行技术参考表，本项目有机废气处理技术可行。</w:t>
            </w:r>
          </w:p>
          <w:p>
            <w:pPr>
              <w:adjustRightInd w:val="0"/>
              <w:snapToGrid w:val="0"/>
              <w:spacing w:line="360" w:lineRule="auto"/>
              <w:ind w:firstLine="480" w:firstLineChars="200"/>
              <w:rPr>
                <w:bCs/>
                <w:sz w:val="24"/>
                <w:szCs w:val="21"/>
              </w:rPr>
            </w:pPr>
            <w:r>
              <w:rPr>
                <w:rFonts w:hint="eastAsia"/>
                <w:bCs/>
                <w:sz w:val="24"/>
                <w:szCs w:val="21"/>
              </w:rPr>
              <w:t>⑷ 本项目天然气</w:t>
            </w:r>
            <w:r>
              <w:rPr>
                <w:bCs/>
                <w:sz w:val="24"/>
                <w:szCs w:val="21"/>
              </w:rPr>
              <w:t>锅炉</w:t>
            </w:r>
            <w:r>
              <w:rPr>
                <w:rFonts w:hint="eastAsia"/>
                <w:bCs/>
                <w:sz w:val="24"/>
                <w:szCs w:val="21"/>
              </w:rPr>
              <w:t>，并安装低氮燃烧器，锅炉烟气经2</w:t>
            </w:r>
            <w:r>
              <w:rPr>
                <w:bCs/>
                <w:sz w:val="24"/>
                <w:szCs w:val="21"/>
              </w:rPr>
              <w:t>5m</w:t>
            </w:r>
            <w:r>
              <w:rPr>
                <w:rFonts w:hint="eastAsia"/>
                <w:bCs/>
                <w:sz w:val="24"/>
                <w:szCs w:val="21"/>
              </w:rPr>
              <w:t>高排气筒有组织排放。根据类比数据及监测报告，本项目锅炉烟气污染物</w:t>
            </w:r>
            <w:r>
              <w:rPr>
                <w:bCs/>
                <w:sz w:val="24"/>
                <w:szCs w:val="21"/>
              </w:rPr>
              <w:t>排放浓度均满足《</w:t>
            </w:r>
            <w:r>
              <w:rPr>
                <w:rFonts w:hint="eastAsia"/>
                <w:bCs/>
                <w:sz w:val="24"/>
                <w:szCs w:val="21"/>
              </w:rPr>
              <w:t>锅炉</w:t>
            </w:r>
            <w:r>
              <w:rPr>
                <w:bCs/>
                <w:sz w:val="24"/>
                <w:szCs w:val="21"/>
              </w:rPr>
              <w:t>大气污染物排放标准》</w:t>
            </w:r>
            <w:r>
              <w:rPr>
                <w:rFonts w:hint="eastAsia"/>
                <w:bCs/>
                <w:sz w:val="24"/>
                <w:szCs w:val="21"/>
              </w:rPr>
              <w:t>（DB61</w:t>
            </w:r>
            <w:r>
              <w:rPr>
                <w:bCs/>
                <w:sz w:val="24"/>
                <w:szCs w:val="21"/>
              </w:rPr>
              <w:t>/1226-2018</w:t>
            </w:r>
            <w:r>
              <w:rPr>
                <w:rFonts w:hint="eastAsia"/>
                <w:bCs/>
                <w:sz w:val="24"/>
                <w:szCs w:val="21"/>
              </w:rPr>
              <w:t>）、《锅炉大气污染物排放标准》（GB13271-2014）中</w:t>
            </w:r>
            <w:r>
              <w:rPr>
                <w:bCs/>
                <w:sz w:val="24"/>
                <w:szCs w:val="21"/>
              </w:rPr>
              <w:t>相关标准限值</w:t>
            </w:r>
            <w:r>
              <w:rPr>
                <w:rFonts w:hint="eastAsia"/>
                <w:bCs/>
                <w:sz w:val="24"/>
                <w:szCs w:val="21"/>
              </w:rPr>
              <w:t>。</w:t>
            </w:r>
          </w:p>
          <w:p>
            <w:pPr>
              <w:adjustRightInd w:val="0"/>
              <w:snapToGrid w:val="0"/>
              <w:spacing w:line="360" w:lineRule="auto"/>
              <w:ind w:firstLine="480" w:firstLineChars="200"/>
              <w:rPr>
                <w:bCs/>
                <w:sz w:val="24"/>
                <w:szCs w:val="21"/>
              </w:rPr>
            </w:pPr>
            <w:r>
              <w:rPr>
                <w:rFonts w:hint="eastAsia"/>
                <w:bCs/>
                <w:sz w:val="24"/>
                <w:szCs w:val="21"/>
              </w:rPr>
              <w:t>⑸ 本项目食堂油烟经过油烟净化器处理后通过自带烟道排放，技术可行。</w:t>
            </w:r>
          </w:p>
          <w:p>
            <w:pPr>
              <w:adjustRightInd w:val="0"/>
              <w:snapToGrid w:val="0"/>
              <w:spacing w:line="360" w:lineRule="auto"/>
              <w:ind w:firstLine="480" w:firstLineChars="200"/>
              <w:rPr>
                <w:bCs/>
                <w:sz w:val="24"/>
                <w:szCs w:val="21"/>
              </w:rPr>
            </w:pPr>
            <w:r>
              <w:rPr>
                <w:rFonts w:hint="eastAsia"/>
                <w:bCs/>
                <w:sz w:val="24"/>
                <w:szCs w:val="21"/>
              </w:rPr>
              <w:t>⑹ 本项目镀膜工序产生的粉尘、氟化物经过镀膜设备自带的吸附器过滤后经过排气筒有组织排放，技术可行。</w:t>
            </w:r>
          </w:p>
          <w:p>
            <w:pPr>
              <w:adjustRightInd w:val="0"/>
              <w:snapToGrid w:val="0"/>
              <w:spacing w:line="360" w:lineRule="auto"/>
              <w:ind w:firstLine="480" w:firstLineChars="200"/>
              <w:rPr>
                <w:bCs/>
                <w:sz w:val="24"/>
                <w:szCs w:val="21"/>
              </w:rPr>
            </w:pPr>
            <w:r>
              <w:rPr>
                <w:rFonts w:hint="eastAsia"/>
                <w:bCs/>
                <w:sz w:val="24"/>
                <w:szCs w:val="21"/>
              </w:rPr>
              <w:t>⑺ 本项目污水处理站废气经过生物除臭剂处理后无组织排放，对照《排污许可证申请与核发技术规范 水处理（试行）》（H</w:t>
            </w:r>
            <w:r>
              <w:rPr>
                <w:bCs/>
                <w:sz w:val="24"/>
                <w:szCs w:val="21"/>
              </w:rPr>
              <w:t>J978-2018</w:t>
            </w:r>
            <w:r>
              <w:rPr>
                <w:rFonts w:hint="eastAsia"/>
                <w:bCs/>
                <w:sz w:val="24"/>
                <w:szCs w:val="21"/>
              </w:rPr>
              <w:t>）第6</w:t>
            </w:r>
            <w:r>
              <w:rPr>
                <w:bCs/>
                <w:sz w:val="24"/>
                <w:szCs w:val="21"/>
              </w:rPr>
              <w:t>.3</w:t>
            </w:r>
            <w:r>
              <w:rPr>
                <w:rFonts w:hint="eastAsia"/>
                <w:bCs/>
                <w:sz w:val="24"/>
                <w:szCs w:val="21"/>
              </w:rPr>
              <w:t>废气治理章节表5废气污染物治理可行技术参照表，技术可行。</w:t>
            </w:r>
          </w:p>
          <w:p>
            <w:pPr>
              <w:spacing w:line="360" w:lineRule="auto"/>
              <w:ind w:firstLine="482" w:firstLineChars="200"/>
              <w:rPr>
                <w:b/>
                <w:bCs/>
                <w:sz w:val="24"/>
                <w:szCs w:val="21"/>
              </w:rPr>
            </w:pPr>
            <w:r>
              <w:rPr>
                <w:b/>
                <w:bCs/>
                <w:kern w:val="24"/>
                <w:sz w:val="24"/>
              </w:rPr>
              <w:t>10</w:t>
            </w:r>
            <w:r>
              <w:rPr>
                <w:rFonts w:hint="eastAsia"/>
                <w:b/>
                <w:bCs/>
                <w:kern w:val="24"/>
                <w:sz w:val="24"/>
              </w:rPr>
              <w:t>、</w:t>
            </w:r>
            <w:r>
              <w:rPr>
                <w:rFonts w:hint="eastAsia"/>
                <w:b/>
                <w:bCs/>
                <w:sz w:val="24"/>
                <w:szCs w:val="21"/>
              </w:rPr>
              <w:t>监测计划</w:t>
            </w:r>
          </w:p>
          <w:p>
            <w:pPr>
              <w:adjustRightInd w:val="0"/>
              <w:snapToGrid w:val="0"/>
              <w:spacing w:line="360" w:lineRule="auto"/>
              <w:ind w:firstLine="480" w:firstLineChars="200"/>
              <w:rPr>
                <w:sz w:val="24"/>
                <w:shd w:val="clear" w:color="auto" w:fill="FFFF00"/>
              </w:rPr>
            </w:pPr>
            <w:r>
              <w:rPr>
                <w:rFonts w:hint="eastAsia"/>
                <w:sz w:val="24"/>
                <w:szCs w:val="21"/>
              </w:rPr>
              <w:t>依据</w:t>
            </w:r>
            <w:r>
              <w:rPr>
                <w:rFonts w:hint="eastAsia"/>
                <w:sz w:val="24"/>
              </w:rPr>
              <w:t>《排污单位自行监测技术指南 电子工业》</w:t>
            </w:r>
            <w:r>
              <w:rPr>
                <w:rFonts w:hint="eastAsia"/>
                <w:sz w:val="24"/>
                <w:szCs w:val="21"/>
              </w:rPr>
              <w:t>（H</w:t>
            </w:r>
            <w:r>
              <w:rPr>
                <w:sz w:val="24"/>
                <w:szCs w:val="21"/>
              </w:rPr>
              <w:t>J1253-2022</w:t>
            </w:r>
            <w:r>
              <w:rPr>
                <w:rFonts w:hint="eastAsia"/>
                <w:sz w:val="24"/>
                <w:szCs w:val="21"/>
              </w:rPr>
              <w:t>）</w:t>
            </w:r>
            <w:r>
              <w:rPr>
                <w:rFonts w:hint="eastAsia"/>
                <w:bCs/>
                <w:sz w:val="24"/>
                <w:szCs w:val="21"/>
              </w:rPr>
              <w:t>、</w:t>
            </w:r>
            <w:r>
              <w:rPr>
                <w:rFonts w:hint="eastAsia"/>
                <w:sz w:val="24"/>
                <w:szCs w:val="21"/>
              </w:rPr>
              <w:t>《排污单位自行监测技术指南 火力发电及锅炉》（H</w:t>
            </w:r>
            <w:r>
              <w:rPr>
                <w:sz w:val="24"/>
                <w:szCs w:val="21"/>
              </w:rPr>
              <w:t>J820-2017</w:t>
            </w:r>
            <w:r>
              <w:rPr>
                <w:rFonts w:hint="eastAsia"/>
                <w:sz w:val="24"/>
                <w:szCs w:val="21"/>
              </w:rPr>
              <w:t>），本项目废气自行监测要求</w:t>
            </w:r>
            <w:r>
              <w:rPr>
                <w:sz w:val="24"/>
                <w:szCs w:val="21"/>
              </w:rPr>
              <w:t>见表4-9。</w:t>
            </w:r>
          </w:p>
          <w:p>
            <w:pPr>
              <w:adjustRightInd w:val="0"/>
              <w:snapToGrid w:val="0"/>
              <w:jc w:val="center"/>
              <w:rPr>
                <w:b/>
                <w:szCs w:val="21"/>
              </w:rPr>
            </w:pPr>
          </w:p>
          <w:p>
            <w:pPr>
              <w:adjustRightInd w:val="0"/>
              <w:snapToGrid w:val="0"/>
              <w:jc w:val="center"/>
              <w:rPr>
                <w:b/>
                <w:szCs w:val="21"/>
              </w:rPr>
            </w:pPr>
          </w:p>
          <w:p>
            <w:pPr>
              <w:adjustRightInd w:val="0"/>
              <w:snapToGrid w:val="0"/>
              <w:jc w:val="center"/>
              <w:rPr>
                <w:b/>
                <w:szCs w:val="21"/>
              </w:rPr>
            </w:pPr>
          </w:p>
          <w:p>
            <w:pPr>
              <w:adjustRightInd w:val="0"/>
              <w:snapToGrid w:val="0"/>
              <w:jc w:val="center"/>
              <w:rPr>
                <w:b/>
                <w:szCs w:val="21"/>
              </w:rPr>
            </w:pPr>
          </w:p>
          <w:p>
            <w:pPr>
              <w:adjustRightInd w:val="0"/>
              <w:snapToGrid w:val="0"/>
              <w:jc w:val="center"/>
              <w:rPr>
                <w:b/>
                <w:szCs w:val="21"/>
              </w:rPr>
            </w:pPr>
          </w:p>
          <w:p>
            <w:pPr>
              <w:adjustRightInd w:val="0"/>
              <w:snapToGrid w:val="0"/>
              <w:jc w:val="center"/>
              <w:rPr>
                <w:b/>
                <w:szCs w:val="21"/>
              </w:rPr>
            </w:pPr>
          </w:p>
          <w:p>
            <w:pPr>
              <w:adjustRightInd w:val="0"/>
              <w:snapToGrid w:val="0"/>
              <w:rPr>
                <w:b/>
                <w:szCs w:val="21"/>
              </w:rPr>
            </w:pPr>
          </w:p>
          <w:p>
            <w:pPr>
              <w:adjustRightInd w:val="0"/>
              <w:snapToGrid w:val="0"/>
              <w:jc w:val="center"/>
              <w:rPr>
                <w:b/>
                <w:szCs w:val="21"/>
              </w:rPr>
            </w:pPr>
            <w:r>
              <w:rPr>
                <w:rFonts w:hint="eastAsia"/>
                <w:b/>
                <w:szCs w:val="21"/>
              </w:rPr>
              <w:t>表</w:t>
            </w:r>
            <w:r>
              <w:rPr>
                <w:b/>
                <w:szCs w:val="21"/>
              </w:rPr>
              <w:t xml:space="preserve">4-9    </w:t>
            </w:r>
            <w:r>
              <w:rPr>
                <w:rFonts w:hint="eastAsia"/>
                <w:b/>
                <w:szCs w:val="21"/>
              </w:rPr>
              <w:t>废气自行监测要求一览表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722"/>
              <w:gridCol w:w="1155"/>
              <w:gridCol w:w="1588"/>
              <w:gridCol w:w="101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43" w:type="dxa"/>
                  <w:vAlign w:val="center"/>
                </w:tcPr>
                <w:p>
                  <w:pPr>
                    <w:adjustRightInd w:val="0"/>
                    <w:snapToGrid w:val="0"/>
                    <w:jc w:val="center"/>
                    <w:rPr>
                      <w:szCs w:val="21"/>
                    </w:rPr>
                  </w:pPr>
                  <w:r>
                    <w:rPr>
                      <w:rFonts w:hint="eastAsia"/>
                      <w:szCs w:val="21"/>
                    </w:rPr>
                    <w:t>监测目的</w:t>
                  </w:r>
                </w:p>
              </w:tc>
              <w:tc>
                <w:tcPr>
                  <w:tcW w:w="722" w:type="dxa"/>
                  <w:shd w:val="clear" w:color="auto" w:fill="auto"/>
                  <w:vAlign w:val="center"/>
                </w:tcPr>
                <w:p>
                  <w:pPr>
                    <w:adjustRightInd w:val="0"/>
                    <w:snapToGrid w:val="0"/>
                    <w:jc w:val="center"/>
                    <w:rPr>
                      <w:szCs w:val="21"/>
                    </w:rPr>
                  </w:pPr>
                  <w:r>
                    <w:rPr>
                      <w:rFonts w:hint="eastAsia"/>
                      <w:szCs w:val="21"/>
                    </w:rPr>
                    <w:t>排放形式</w:t>
                  </w:r>
                </w:p>
              </w:tc>
              <w:tc>
                <w:tcPr>
                  <w:tcW w:w="1155" w:type="dxa"/>
                  <w:shd w:val="clear" w:color="auto" w:fill="auto"/>
                  <w:vAlign w:val="center"/>
                </w:tcPr>
                <w:p>
                  <w:pPr>
                    <w:adjustRightInd w:val="0"/>
                    <w:snapToGrid w:val="0"/>
                    <w:jc w:val="center"/>
                    <w:rPr>
                      <w:szCs w:val="21"/>
                    </w:rPr>
                  </w:pPr>
                  <w:r>
                    <w:rPr>
                      <w:rFonts w:hint="eastAsia"/>
                      <w:szCs w:val="21"/>
                    </w:rPr>
                    <w:t>监测</w:t>
                  </w:r>
                  <w:r>
                    <w:rPr>
                      <w:szCs w:val="21"/>
                    </w:rPr>
                    <w:t>点位</w:t>
                  </w:r>
                </w:p>
              </w:tc>
              <w:tc>
                <w:tcPr>
                  <w:tcW w:w="1588" w:type="dxa"/>
                  <w:shd w:val="clear" w:color="auto" w:fill="auto"/>
                  <w:vAlign w:val="center"/>
                </w:tcPr>
                <w:p>
                  <w:pPr>
                    <w:adjustRightInd w:val="0"/>
                    <w:snapToGrid w:val="0"/>
                    <w:jc w:val="center"/>
                    <w:rPr>
                      <w:szCs w:val="21"/>
                    </w:rPr>
                  </w:pPr>
                  <w:r>
                    <w:rPr>
                      <w:rFonts w:hint="eastAsia"/>
                      <w:szCs w:val="21"/>
                    </w:rPr>
                    <w:t>监测指标</w:t>
                  </w:r>
                </w:p>
              </w:tc>
              <w:tc>
                <w:tcPr>
                  <w:tcW w:w="1011" w:type="dxa"/>
                  <w:shd w:val="clear" w:color="auto" w:fill="auto"/>
                  <w:vAlign w:val="center"/>
                </w:tcPr>
                <w:p>
                  <w:pPr>
                    <w:adjustRightInd w:val="0"/>
                    <w:snapToGrid w:val="0"/>
                    <w:jc w:val="center"/>
                    <w:rPr>
                      <w:szCs w:val="21"/>
                    </w:rPr>
                  </w:pPr>
                  <w:r>
                    <w:rPr>
                      <w:rFonts w:hint="eastAsia"/>
                      <w:szCs w:val="21"/>
                    </w:rPr>
                    <w:t>监测</w:t>
                  </w:r>
                  <w:r>
                    <w:rPr>
                      <w:szCs w:val="21"/>
                    </w:rPr>
                    <w:t>频次</w:t>
                  </w:r>
                </w:p>
              </w:tc>
              <w:tc>
                <w:tcPr>
                  <w:tcW w:w="2584" w:type="dxa"/>
                  <w:vAlign w:val="center"/>
                </w:tcPr>
                <w:p>
                  <w:pPr>
                    <w:adjustRightInd w:val="0"/>
                    <w:snapToGrid w:val="0"/>
                    <w:jc w:val="center"/>
                    <w:rPr>
                      <w:szCs w:val="21"/>
                    </w:rPr>
                  </w:pPr>
                  <w:r>
                    <w:rPr>
                      <w:rFonts w:hint="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43" w:type="dxa"/>
                  <w:vMerge w:val="restart"/>
                  <w:vAlign w:val="center"/>
                </w:tcPr>
                <w:p>
                  <w:pPr>
                    <w:jc w:val="center"/>
                    <w:rPr>
                      <w:szCs w:val="21"/>
                    </w:rPr>
                  </w:pPr>
                  <w:r>
                    <w:rPr>
                      <w:rFonts w:hint="eastAsia"/>
                      <w:szCs w:val="21"/>
                    </w:rPr>
                    <w:t>运行期废气监测</w:t>
                  </w:r>
                </w:p>
              </w:tc>
              <w:tc>
                <w:tcPr>
                  <w:tcW w:w="722" w:type="dxa"/>
                  <w:vMerge w:val="restart"/>
                  <w:shd w:val="clear" w:color="auto" w:fill="auto"/>
                  <w:vAlign w:val="center"/>
                </w:tcPr>
                <w:p>
                  <w:pPr>
                    <w:jc w:val="center"/>
                    <w:rPr>
                      <w:szCs w:val="21"/>
                    </w:rPr>
                  </w:pPr>
                  <w:r>
                    <w:rPr>
                      <w:rFonts w:hint="eastAsia"/>
                      <w:szCs w:val="21"/>
                    </w:rPr>
                    <w:t>有组织排放</w:t>
                  </w:r>
                </w:p>
              </w:tc>
              <w:tc>
                <w:tcPr>
                  <w:tcW w:w="1155" w:type="dxa"/>
                  <w:vMerge w:val="restart"/>
                  <w:shd w:val="clear" w:color="auto" w:fill="auto"/>
                  <w:vAlign w:val="center"/>
                </w:tcPr>
                <w:p>
                  <w:pPr>
                    <w:jc w:val="center"/>
                    <w:rPr>
                      <w:szCs w:val="21"/>
                      <w:highlight w:val="yellow"/>
                    </w:rPr>
                  </w:pPr>
                  <w:r>
                    <w:rPr>
                      <w:rFonts w:hint="eastAsia"/>
                      <w:szCs w:val="21"/>
                    </w:rPr>
                    <w:t>1#生产厂房废气排放口1#</w:t>
                  </w:r>
                </w:p>
              </w:tc>
              <w:tc>
                <w:tcPr>
                  <w:tcW w:w="1588" w:type="dxa"/>
                  <w:shd w:val="clear" w:color="auto" w:fill="auto"/>
                  <w:vAlign w:val="center"/>
                </w:tcPr>
                <w:p>
                  <w:pPr>
                    <w:jc w:val="center"/>
                    <w:rPr>
                      <w:szCs w:val="21"/>
                    </w:rPr>
                  </w:pPr>
                  <w:r>
                    <w:rPr>
                      <w:rFonts w:hint="eastAsia"/>
                      <w:szCs w:val="21"/>
                    </w:rPr>
                    <w:t>颗粒物</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highlight w:val="yellow"/>
                    </w:rPr>
                  </w:pPr>
                </w:p>
              </w:tc>
              <w:tc>
                <w:tcPr>
                  <w:tcW w:w="1588" w:type="dxa"/>
                  <w:shd w:val="clear" w:color="auto" w:fill="auto"/>
                  <w:vAlign w:val="center"/>
                </w:tcPr>
                <w:p>
                  <w:pPr>
                    <w:jc w:val="center"/>
                    <w:rPr>
                      <w:szCs w:val="21"/>
                    </w:rPr>
                  </w:pPr>
                  <w:r>
                    <w:rPr>
                      <w:rFonts w:hint="eastAsia"/>
                      <w:szCs w:val="21"/>
                    </w:rPr>
                    <w:t>焊接烟尘（以锡及其化合物计）</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highlight w:val="yellow"/>
                    </w:rPr>
                  </w:pPr>
                </w:p>
              </w:tc>
              <w:tc>
                <w:tcPr>
                  <w:tcW w:w="1588" w:type="dxa"/>
                  <w:shd w:val="clear" w:color="auto" w:fill="auto"/>
                  <w:vAlign w:val="center"/>
                </w:tcPr>
                <w:p>
                  <w:pPr>
                    <w:jc w:val="center"/>
                    <w:rPr>
                      <w:szCs w:val="21"/>
                    </w:rPr>
                  </w:pPr>
                  <w:r>
                    <w:rPr>
                      <w:rFonts w:hint="eastAsia"/>
                      <w:szCs w:val="21"/>
                    </w:rPr>
                    <w:t>非甲烷总烃</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rFonts w:hint="eastAsia"/>
                      <w:szCs w:val="21"/>
                    </w:rPr>
                    <w:t>《挥发性有机物排放控制标准》（DB</w:t>
                  </w:r>
                  <w:r>
                    <w:rPr>
                      <w:szCs w:val="21"/>
                    </w:rPr>
                    <w:t>61</w:t>
                  </w:r>
                  <w:r>
                    <w:rPr>
                      <w:rFonts w:hint="eastAsia"/>
                      <w:szCs w:val="21"/>
                    </w:rPr>
                    <w:t>/T1061-2017）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shd w:val="clear" w:color="auto" w:fill="auto"/>
                  <w:vAlign w:val="center"/>
                </w:tcPr>
                <w:p>
                  <w:pPr>
                    <w:jc w:val="center"/>
                    <w:rPr>
                      <w:szCs w:val="21"/>
                      <w:highlight w:val="yellow"/>
                    </w:rPr>
                  </w:pPr>
                  <w:r>
                    <w:rPr>
                      <w:rFonts w:hint="eastAsia"/>
                      <w:szCs w:val="21"/>
                    </w:rPr>
                    <w:t>3#生产厂房粉尘排放口</w:t>
                  </w:r>
                  <w:r>
                    <w:rPr>
                      <w:szCs w:val="21"/>
                    </w:rPr>
                    <w:t>1</w:t>
                  </w:r>
                  <w:r>
                    <w:rPr>
                      <w:rFonts w:hint="eastAsia"/>
                      <w:szCs w:val="21"/>
                    </w:rPr>
                    <w:t>#</w:t>
                  </w:r>
                </w:p>
              </w:tc>
              <w:tc>
                <w:tcPr>
                  <w:tcW w:w="1588" w:type="dxa"/>
                  <w:shd w:val="clear" w:color="auto" w:fill="auto"/>
                  <w:vAlign w:val="center"/>
                </w:tcPr>
                <w:p>
                  <w:pPr>
                    <w:jc w:val="center"/>
                    <w:rPr>
                      <w:szCs w:val="21"/>
                    </w:rPr>
                  </w:pPr>
                  <w:r>
                    <w:rPr>
                      <w:rFonts w:hint="eastAsia"/>
                      <w:szCs w:val="21"/>
                    </w:rPr>
                    <w:t>颗粒物</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restart"/>
                  <w:shd w:val="clear" w:color="auto" w:fill="auto"/>
                  <w:vAlign w:val="center"/>
                </w:tcPr>
                <w:p>
                  <w:pPr>
                    <w:jc w:val="center"/>
                    <w:rPr>
                      <w:szCs w:val="21"/>
                      <w:highlight w:val="yellow"/>
                    </w:rPr>
                  </w:pPr>
                  <w:r>
                    <w:rPr>
                      <w:rFonts w:hint="eastAsia"/>
                      <w:szCs w:val="21"/>
                    </w:rPr>
                    <w:t>3#生产厂房有机废气排放口</w:t>
                  </w:r>
                  <w:r>
                    <w:rPr>
                      <w:szCs w:val="21"/>
                    </w:rPr>
                    <w:t>2</w:t>
                  </w:r>
                  <w:r>
                    <w:rPr>
                      <w:rFonts w:hint="eastAsia"/>
                      <w:szCs w:val="21"/>
                    </w:rPr>
                    <w:t>#</w:t>
                  </w:r>
                </w:p>
              </w:tc>
              <w:tc>
                <w:tcPr>
                  <w:tcW w:w="1588" w:type="dxa"/>
                  <w:shd w:val="clear" w:color="auto" w:fill="auto"/>
                  <w:vAlign w:val="center"/>
                </w:tcPr>
                <w:p>
                  <w:pPr>
                    <w:jc w:val="center"/>
                    <w:rPr>
                      <w:szCs w:val="21"/>
                    </w:rPr>
                  </w:pPr>
                  <w:r>
                    <w:rPr>
                      <w:rFonts w:hint="eastAsia"/>
                      <w:szCs w:val="21"/>
                    </w:rPr>
                    <w:t>焊接烟尘（以锡及其化合物计）</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lang w:val="zh-CN"/>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highlight w:val="yellow"/>
                    </w:rPr>
                  </w:pPr>
                </w:p>
              </w:tc>
              <w:tc>
                <w:tcPr>
                  <w:tcW w:w="1588" w:type="dxa"/>
                  <w:shd w:val="clear" w:color="auto" w:fill="auto"/>
                  <w:vAlign w:val="center"/>
                </w:tcPr>
                <w:p>
                  <w:pPr>
                    <w:jc w:val="center"/>
                    <w:rPr>
                      <w:szCs w:val="21"/>
                    </w:rPr>
                  </w:pPr>
                  <w:r>
                    <w:rPr>
                      <w:rFonts w:hint="eastAsia"/>
                      <w:szCs w:val="21"/>
                    </w:rPr>
                    <w:t>非甲烷总烃</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rFonts w:hint="eastAsia"/>
                      <w:szCs w:val="21"/>
                    </w:rPr>
                    <w:t>《挥发性有机物排放控制标准》（DB61/T1061-2017）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restart"/>
                  <w:shd w:val="clear" w:color="auto" w:fill="auto"/>
                  <w:vAlign w:val="center"/>
                </w:tcPr>
                <w:p>
                  <w:pPr>
                    <w:jc w:val="center"/>
                    <w:rPr>
                      <w:szCs w:val="21"/>
                      <w:highlight w:val="yellow"/>
                    </w:rPr>
                  </w:pPr>
                  <w:r>
                    <w:rPr>
                      <w:rFonts w:hint="eastAsia"/>
                      <w:szCs w:val="21"/>
                    </w:rPr>
                    <w:t>3#生产厂房镀膜废气排放口</w:t>
                  </w:r>
                  <w:r>
                    <w:rPr>
                      <w:szCs w:val="21"/>
                    </w:rPr>
                    <w:t>3</w:t>
                  </w:r>
                  <w:r>
                    <w:rPr>
                      <w:rFonts w:hint="eastAsia"/>
                      <w:szCs w:val="21"/>
                    </w:rPr>
                    <w:t>#</w:t>
                  </w:r>
                </w:p>
              </w:tc>
              <w:tc>
                <w:tcPr>
                  <w:tcW w:w="1588" w:type="dxa"/>
                  <w:shd w:val="clear" w:color="auto" w:fill="auto"/>
                  <w:vAlign w:val="center"/>
                </w:tcPr>
                <w:p>
                  <w:pPr>
                    <w:jc w:val="center"/>
                    <w:rPr>
                      <w:szCs w:val="21"/>
                    </w:rPr>
                  </w:pPr>
                  <w:r>
                    <w:rPr>
                      <w:rFonts w:hint="eastAsia"/>
                      <w:szCs w:val="21"/>
                    </w:rPr>
                    <w:t>颗粒物</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highlight w:val="yellow"/>
                    </w:rPr>
                  </w:pPr>
                </w:p>
              </w:tc>
              <w:tc>
                <w:tcPr>
                  <w:tcW w:w="1588" w:type="dxa"/>
                  <w:shd w:val="clear" w:color="auto" w:fill="auto"/>
                  <w:vAlign w:val="center"/>
                </w:tcPr>
                <w:p>
                  <w:pPr>
                    <w:jc w:val="center"/>
                    <w:rPr>
                      <w:szCs w:val="21"/>
                    </w:rPr>
                  </w:pPr>
                  <w:r>
                    <w:rPr>
                      <w:rFonts w:hint="eastAsia"/>
                      <w:szCs w:val="21"/>
                    </w:rPr>
                    <w:t>氟化物</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restart"/>
                  <w:shd w:val="clear" w:color="auto" w:fill="auto"/>
                  <w:vAlign w:val="center"/>
                </w:tcPr>
                <w:p>
                  <w:pPr>
                    <w:jc w:val="center"/>
                    <w:rPr>
                      <w:szCs w:val="21"/>
                      <w:highlight w:val="yellow"/>
                    </w:rPr>
                  </w:pPr>
                  <w:r>
                    <w:rPr>
                      <w:rFonts w:hint="eastAsia"/>
                      <w:szCs w:val="21"/>
                    </w:rPr>
                    <w:t>锅炉废气排放口</w:t>
                  </w:r>
                  <w:r>
                    <w:rPr>
                      <w:szCs w:val="21"/>
                    </w:rPr>
                    <w:t>3#</w:t>
                  </w:r>
                  <w:r>
                    <w:rPr>
                      <w:rFonts w:hint="eastAsia"/>
                      <w:szCs w:val="21"/>
                    </w:rPr>
                    <w:t>及原验收备用锅炉排气筒2</w:t>
                  </w:r>
                  <w:r>
                    <w:rPr>
                      <w:szCs w:val="21"/>
                    </w:rPr>
                    <w:t>#</w:t>
                  </w:r>
                </w:p>
              </w:tc>
              <w:tc>
                <w:tcPr>
                  <w:tcW w:w="1588" w:type="dxa"/>
                  <w:shd w:val="clear" w:color="auto" w:fill="auto"/>
                  <w:vAlign w:val="center"/>
                </w:tcPr>
                <w:p>
                  <w:pPr>
                    <w:jc w:val="center"/>
                    <w:rPr>
                      <w:szCs w:val="21"/>
                    </w:rPr>
                  </w:pPr>
                  <w:r>
                    <w:rPr>
                      <w:rFonts w:hint="eastAsia"/>
                      <w:bCs/>
                      <w:szCs w:val="21"/>
                    </w:rPr>
                    <w:t>颗粒物</w:t>
                  </w:r>
                </w:p>
              </w:tc>
              <w:tc>
                <w:tcPr>
                  <w:tcW w:w="1011" w:type="dxa"/>
                  <w:shd w:val="clear" w:color="auto" w:fill="auto"/>
                  <w:vAlign w:val="center"/>
                </w:tcPr>
                <w:p>
                  <w:pPr>
                    <w:jc w:val="center"/>
                    <w:rPr>
                      <w:szCs w:val="21"/>
                    </w:rPr>
                  </w:pPr>
                  <w:r>
                    <w:rPr>
                      <w:rFonts w:hint="eastAsia"/>
                      <w:szCs w:val="21"/>
                    </w:rPr>
                    <w:t>1次/年</w:t>
                  </w:r>
                </w:p>
              </w:tc>
              <w:tc>
                <w:tcPr>
                  <w:tcW w:w="2584" w:type="dxa"/>
                  <w:vMerge w:val="restart"/>
                  <w:vAlign w:val="center"/>
                </w:tcPr>
                <w:p>
                  <w:pPr>
                    <w:jc w:val="center"/>
                    <w:rPr>
                      <w:szCs w:val="21"/>
                    </w:rPr>
                  </w:pPr>
                  <w:r>
                    <w:rPr>
                      <w:rFonts w:hint="eastAsia"/>
                      <w:szCs w:val="21"/>
                    </w:rPr>
                    <w:t>《锅炉大气污染物排放标准》（DB61/1226-2018）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rPr>
                  </w:pPr>
                </w:p>
              </w:tc>
              <w:tc>
                <w:tcPr>
                  <w:tcW w:w="1588" w:type="dxa"/>
                  <w:shd w:val="clear" w:color="auto" w:fill="auto"/>
                  <w:vAlign w:val="center"/>
                </w:tcPr>
                <w:p>
                  <w:pPr>
                    <w:jc w:val="center"/>
                    <w:rPr>
                      <w:bCs/>
                      <w:szCs w:val="21"/>
                    </w:rPr>
                  </w:pPr>
                  <w:r>
                    <w:rPr>
                      <w:rFonts w:hint="eastAsia"/>
                      <w:bCs/>
                      <w:szCs w:val="21"/>
                    </w:rPr>
                    <w:t>二氧化硫</w:t>
                  </w:r>
                </w:p>
              </w:tc>
              <w:tc>
                <w:tcPr>
                  <w:tcW w:w="1011" w:type="dxa"/>
                  <w:shd w:val="clear" w:color="auto" w:fill="auto"/>
                  <w:vAlign w:val="center"/>
                </w:tcPr>
                <w:p>
                  <w:pPr>
                    <w:jc w:val="center"/>
                    <w:rPr>
                      <w:szCs w:val="21"/>
                    </w:rPr>
                  </w:pPr>
                  <w:r>
                    <w:rPr>
                      <w:rFonts w:hint="eastAsia"/>
                      <w:szCs w:val="21"/>
                    </w:rPr>
                    <w:t>1次/年</w:t>
                  </w:r>
                </w:p>
              </w:tc>
              <w:tc>
                <w:tcPr>
                  <w:tcW w:w="2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rPr>
                  </w:pPr>
                </w:p>
              </w:tc>
              <w:tc>
                <w:tcPr>
                  <w:tcW w:w="1588" w:type="dxa"/>
                  <w:shd w:val="clear" w:color="auto" w:fill="auto"/>
                  <w:vAlign w:val="center"/>
                </w:tcPr>
                <w:p>
                  <w:pPr>
                    <w:jc w:val="center"/>
                    <w:rPr>
                      <w:bCs/>
                      <w:szCs w:val="21"/>
                    </w:rPr>
                  </w:pPr>
                  <w:r>
                    <w:rPr>
                      <w:rFonts w:hint="eastAsia"/>
                      <w:bCs/>
                      <w:szCs w:val="21"/>
                    </w:rPr>
                    <w:t>氮氧化物</w:t>
                  </w:r>
                </w:p>
              </w:tc>
              <w:tc>
                <w:tcPr>
                  <w:tcW w:w="1011" w:type="dxa"/>
                  <w:shd w:val="clear" w:color="auto" w:fill="auto"/>
                  <w:vAlign w:val="center"/>
                </w:tcPr>
                <w:p>
                  <w:pPr>
                    <w:jc w:val="center"/>
                    <w:rPr>
                      <w:szCs w:val="21"/>
                    </w:rPr>
                  </w:pPr>
                  <w:r>
                    <w:rPr>
                      <w:rFonts w:hint="eastAsia"/>
                      <w:szCs w:val="21"/>
                    </w:rPr>
                    <w:t>1次/月</w:t>
                  </w:r>
                </w:p>
              </w:tc>
              <w:tc>
                <w:tcPr>
                  <w:tcW w:w="2584"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rPr>
                  </w:pPr>
                </w:p>
              </w:tc>
              <w:tc>
                <w:tcPr>
                  <w:tcW w:w="1588" w:type="dxa"/>
                  <w:shd w:val="clear" w:color="auto" w:fill="auto"/>
                  <w:vAlign w:val="center"/>
                </w:tcPr>
                <w:p>
                  <w:pPr>
                    <w:jc w:val="center"/>
                    <w:rPr>
                      <w:bCs/>
                      <w:szCs w:val="21"/>
                    </w:rPr>
                  </w:pPr>
                  <w:r>
                    <w:rPr>
                      <w:rFonts w:hint="eastAsia"/>
                      <w:bCs/>
                      <w:szCs w:val="21"/>
                    </w:rPr>
                    <w:t>林格曼黑度</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jc w:val="center"/>
                    <w:rPr>
                      <w:szCs w:val="21"/>
                    </w:rPr>
                  </w:pPr>
                  <w:r>
                    <w:rPr>
                      <w:rFonts w:hint="eastAsia"/>
                      <w:szCs w:val="21"/>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43" w:type="dxa"/>
                  <w:vMerge w:val="continue"/>
                  <w:vAlign w:val="center"/>
                </w:tcPr>
                <w:p>
                  <w:pPr>
                    <w:jc w:val="center"/>
                    <w:rPr>
                      <w:szCs w:val="21"/>
                    </w:rPr>
                  </w:pPr>
                </w:p>
              </w:tc>
              <w:tc>
                <w:tcPr>
                  <w:tcW w:w="722" w:type="dxa"/>
                  <w:vMerge w:val="restart"/>
                  <w:shd w:val="clear" w:color="auto" w:fill="auto"/>
                  <w:vAlign w:val="center"/>
                </w:tcPr>
                <w:p>
                  <w:pPr>
                    <w:jc w:val="center"/>
                  </w:pPr>
                  <w:r>
                    <w:rPr>
                      <w:rFonts w:hint="eastAsia"/>
                      <w:szCs w:val="21"/>
                    </w:rPr>
                    <w:t>厂界无组织排放</w:t>
                  </w:r>
                </w:p>
              </w:tc>
              <w:tc>
                <w:tcPr>
                  <w:tcW w:w="1155" w:type="dxa"/>
                  <w:vMerge w:val="restart"/>
                  <w:shd w:val="clear" w:color="auto" w:fill="auto"/>
                  <w:vAlign w:val="center"/>
                </w:tcPr>
                <w:p>
                  <w:pPr>
                    <w:jc w:val="center"/>
                  </w:pPr>
                  <w:r>
                    <w:rPr>
                      <w:rFonts w:hint="eastAsia"/>
                      <w:szCs w:val="21"/>
                    </w:rPr>
                    <w:t>厂界上风向设置1个对照点位</w:t>
                  </w:r>
                  <w:r>
                    <w:rPr>
                      <w:szCs w:val="21"/>
                    </w:rPr>
                    <w:t>、下风向设置3</w:t>
                  </w:r>
                  <w:r>
                    <w:rPr>
                      <w:rFonts w:hint="eastAsia"/>
                      <w:szCs w:val="21"/>
                    </w:rPr>
                    <w:t>个监控点位</w:t>
                  </w:r>
                </w:p>
              </w:tc>
              <w:tc>
                <w:tcPr>
                  <w:tcW w:w="1588" w:type="dxa"/>
                  <w:shd w:val="clear" w:color="auto" w:fill="auto"/>
                  <w:vAlign w:val="center"/>
                </w:tcPr>
                <w:p>
                  <w:pPr>
                    <w:jc w:val="center"/>
                  </w:pPr>
                  <w:r>
                    <w:rPr>
                      <w:rFonts w:hint="eastAsia"/>
                      <w:szCs w:val="21"/>
                    </w:rPr>
                    <w:t>非甲烷总烃</w:t>
                  </w:r>
                </w:p>
              </w:tc>
              <w:tc>
                <w:tcPr>
                  <w:tcW w:w="1011" w:type="dxa"/>
                  <w:shd w:val="clear" w:color="auto" w:fill="auto"/>
                  <w:vAlign w:val="center"/>
                </w:tcPr>
                <w:p>
                  <w:pPr>
                    <w:jc w:val="center"/>
                  </w:pPr>
                  <w:r>
                    <w:rPr>
                      <w:rFonts w:hint="eastAsia"/>
                      <w:szCs w:val="21"/>
                    </w:rPr>
                    <w:t>1次/年</w:t>
                  </w:r>
                </w:p>
              </w:tc>
              <w:tc>
                <w:tcPr>
                  <w:tcW w:w="2584" w:type="dxa"/>
                  <w:vAlign w:val="center"/>
                </w:tcPr>
                <w:p>
                  <w:pPr>
                    <w:jc w:val="center"/>
                    <w:rPr>
                      <w:szCs w:val="21"/>
                    </w:rPr>
                  </w:pPr>
                  <w:r>
                    <w:rPr>
                      <w:rFonts w:hint="eastAsia"/>
                      <w:szCs w:val="21"/>
                    </w:rPr>
                    <w:t>《挥发性有机物排放控制标准》（DB61/T1061-2017）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rPr>
                  </w:pPr>
                </w:p>
              </w:tc>
              <w:tc>
                <w:tcPr>
                  <w:tcW w:w="1588" w:type="dxa"/>
                  <w:shd w:val="clear" w:color="auto" w:fill="auto"/>
                  <w:vAlign w:val="center"/>
                </w:tcPr>
                <w:p>
                  <w:pPr>
                    <w:jc w:val="center"/>
                    <w:rPr>
                      <w:szCs w:val="21"/>
                    </w:rPr>
                  </w:pPr>
                  <w:r>
                    <w:rPr>
                      <w:rFonts w:hint="eastAsia"/>
                      <w:szCs w:val="21"/>
                    </w:rPr>
                    <w:t>氨、硫化氢、臭气浓度</w:t>
                  </w:r>
                </w:p>
              </w:tc>
              <w:tc>
                <w:tcPr>
                  <w:tcW w:w="1011" w:type="dxa"/>
                  <w:shd w:val="clear" w:color="auto" w:fill="auto"/>
                  <w:vAlign w:val="center"/>
                </w:tcPr>
                <w:p>
                  <w:pPr>
                    <w:jc w:val="center"/>
                    <w:rPr>
                      <w:szCs w:val="21"/>
                    </w:rPr>
                  </w:pPr>
                  <w:r>
                    <w:rPr>
                      <w:rFonts w:hint="eastAsia"/>
                      <w:szCs w:val="21"/>
                    </w:rPr>
                    <w:t>1次/半年</w:t>
                  </w:r>
                </w:p>
              </w:tc>
              <w:tc>
                <w:tcPr>
                  <w:tcW w:w="2584" w:type="dxa"/>
                  <w:vAlign w:val="center"/>
                </w:tcPr>
                <w:p>
                  <w:pPr>
                    <w:jc w:val="center"/>
                    <w:rPr>
                      <w:szCs w:val="21"/>
                    </w:rPr>
                  </w:pPr>
                  <w:r>
                    <w:rPr>
                      <w:rFonts w:hint="eastAsia"/>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43" w:type="dxa"/>
                  <w:vMerge w:val="continue"/>
                  <w:vAlign w:val="center"/>
                </w:tcPr>
                <w:p>
                  <w:pPr>
                    <w:jc w:val="center"/>
                    <w:rPr>
                      <w:szCs w:val="21"/>
                    </w:rPr>
                  </w:pPr>
                </w:p>
              </w:tc>
              <w:tc>
                <w:tcPr>
                  <w:tcW w:w="722" w:type="dxa"/>
                  <w:vMerge w:val="continue"/>
                  <w:shd w:val="clear" w:color="auto" w:fill="auto"/>
                  <w:vAlign w:val="center"/>
                </w:tcPr>
                <w:p>
                  <w:pPr>
                    <w:jc w:val="center"/>
                    <w:rPr>
                      <w:szCs w:val="21"/>
                    </w:rPr>
                  </w:pPr>
                </w:p>
              </w:tc>
              <w:tc>
                <w:tcPr>
                  <w:tcW w:w="1155" w:type="dxa"/>
                  <w:vMerge w:val="continue"/>
                  <w:shd w:val="clear" w:color="auto" w:fill="auto"/>
                  <w:vAlign w:val="center"/>
                </w:tcPr>
                <w:p>
                  <w:pPr>
                    <w:jc w:val="center"/>
                    <w:rPr>
                      <w:szCs w:val="21"/>
                    </w:rPr>
                  </w:pPr>
                </w:p>
              </w:tc>
              <w:tc>
                <w:tcPr>
                  <w:tcW w:w="1588" w:type="dxa"/>
                  <w:shd w:val="clear" w:color="auto" w:fill="auto"/>
                  <w:vAlign w:val="center"/>
                </w:tcPr>
                <w:p>
                  <w:pPr>
                    <w:jc w:val="center"/>
                    <w:rPr>
                      <w:szCs w:val="21"/>
                    </w:rPr>
                  </w:pPr>
                  <w:r>
                    <w:rPr>
                      <w:rFonts w:hint="eastAsia"/>
                      <w:szCs w:val="21"/>
                    </w:rPr>
                    <w:t>颗粒物、焊接烟尘（以锡及其化合物计）</w:t>
                  </w:r>
                </w:p>
              </w:tc>
              <w:tc>
                <w:tcPr>
                  <w:tcW w:w="1011" w:type="dxa"/>
                  <w:shd w:val="clear" w:color="auto" w:fill="auto"/>
                  <w:vAlign w:val="center"/>
                </w:tcPr>
                <w:p>
                  <w:pPr>
                    <w:jc w:val="center"/>
                  </w:pPr>
                  <w:r>
                    <w:rPr>
                      <w:rFonts w:hint="eastAsia"/>
                      <w:szCs w:val="21"/>
                    </w:rPr>
                    <w:t>1次/年</w:t>
                  </w:r>
                </w:p>
              </w:tc>
              <w:tc>
                <w:tcPr>
                  <w:tcW w:w="2584" w:type="dxa"/>
                  <w:vAlign w:val="center"/>
                </w:tcPr>
                <w:p>
                  <w:pPr>
                    <w:jc w:val="center"/>
                    <w:rPr>
                      <w:szCs w:val="21"/>
                      <w:lang w:val="zh-CN"/>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43" w:type="dxa"/>
                  <w:vMerge w:val="continue"/>
                  <w:vAlign w:val="center"/>
                </w:tcPr>
                <w:p>
                  <w:pPr>
                    <w:jc w:val="center"/>
                    <w:rPr>
                      <w:szCs w:val="21"/>
                    </w:rPr>
                  </w:pPr>
                </w:p>
              </w:tc>
              <w:tc>
                <w:tcPr>
                  <w:tcW w:w="722" w:type="dxa"/>
                  <w:shd w:val="clear" w:color="auto" w:fill="auto"/>
                  <w:vAlign w:val="center"/>
                </w:tcPr>
                <w:p>
                  <w:pPr>
                    <w:jc w:val="center"/>
                    <w:rPr>
                      <w:szCs w:val="21"/>
                    </w:rPr>
                  </w:pPr>
                  <w:r>
                    <w:rPr>
                      <w:rFonts w:hint="eastAsia"/>
                      <w:szCs w:val="21"/>
                    </w:rPr>
                    <w:t>油烟</w:t>
                  </w:r>
                </w:p>
              </w:tc>
              <w:tc>
                <w:tcPr>
                  <w:tcW w:w="1155" w:type="dxa"/>
                  <w:shd w:val="clear" w:color="auto" w:fill="auto"/>
                  <w:vAlign w:val="center"/>
                </w:tcPr>
                <w:p>
                  <w:pPr>
                    <w:jc w:val="center"/>
                    <w:rPr>
                      <w:szCs w:val="21"/>
                    </w:rPr>
                  </w:pPr>
                  <w:r>
                    <w:rPr>
                      <w:rFonts w:hint="eastAsia"/>
                      <w:szCs w:val="21"/>
                    </w:rPr>
                    <w:t>管道出口</w:t>
                  </w:r>
                </w:p>
              </w:tc>
              <w:tc>
                <w:tcPr>
                  <w:tcW w:w="1588" w:type="dxa"/>
                  <w:shd w:val="clear" w:color="auto" w:fill="auto"/>
                  <w:vAlign w:val="center"/>
                </w:tcPr>
                <w:p>
                  <w:pPr>
                    <w:jc w:val="center"/>
                    <w:rPr>
                      <w:szCs w:val="21"/>
                    </w:rPr>
                  </w:pPr>
                  <w:r>
                    <w:rPr>
                      <w:rFonts w:hint="eastAsia"/>
                      <w:bCs/>
                      <w:szCs w:val="21"/>
                    </w:rPr>
                    <w:t>油烟</w:t>
                  </w:r>
                </w:p>
              </w:tc>
              <w:tc>
                <w:tcPr>
                  <w:tcW w:w="1011" w:type="dxa"/>
                  <w:shd w:val="clear" w:color="auto" w:fill="auto"/>
                  <w:vAlign w:val="center"/>
                </w:tcPr>
                <w:p>
                  <w:pPr>
                    <w:jc w:val="center"/>
                    <w:rPr>
                      <w:szCs w:val="21"/>
                    </w:rPr>
                  </w:pPr>
                  <w:r>
                    <w:rPr>
                      <w:rFonts w:hint="eastAsia"/>
                      <w:szCs w:val="21"/>
                    </w:rPr>
                    <w:t>1次/年</w:t>
                  </w:r>
                </w:p>
              </w:tc>
              <w:tc>
                <w:tcPr>
                  <w:tcW w:w="2584" w:type="dxa"/>
                  <w:vAlign w:val="center"/>
                </w:tcPr>
                <w:p>
                  <w:pPr>
                    <w:adjustRightInd w:val="0"/>
                    <w:snapToGrid w:val="0"/>
                    <w:jc w:val="center"/>
                    <w:rPr>
                      <w:szCs w:val="21"/>
                    </w:rPr>
                  </w:pPr>
                  <w:r>
                    <w:rPr>
                      <w:rFonts w:hint="eastAsia"/>
                      <w:szCs w:val="21"/>
                    </w:rPr>
                    <w:t>《饮食业油烟排放标准》(GB18483-2001)</w:t>
                  </w:r>
                </w:p>
              </w:tc>
            </w:tr>
          </w:tbl>
          <w:p>
            <w:pPr>
              <w:adjustRightInd w:val="0"/>
              <w:snapToGrid w:val="0"/>
              <w:spacing w:line="360" w:lineRule="auto"/>
              <w:ind w:firstLine="482" w:firstLineChars="200"/>
              <w:rPr>
                <w:b/>
                <w:sz w:val="24"/>
                <w:szCs w:val="21"/>
              </w:rPr>
            </w:pPr>
            <w:r>
              <w:rPr>
                <w:b/>
                <w:sz w:val="24"/>
                <w:szCs w:val="21"/>
              </w:rPr>
              <w:t>二</w:t>
            </w:r>
            <w:r>
              <w:rPr>
                <w:rFonts w:hint="eastAsia"/>
                <w:b/>
                <w:sz w:val="24"/>
                <w:szCs w:val="21"/>
              </w:rPr>
              <w:t>、</w:t>
            </w:r>
            <w:r>
              <w:rPr>
                <w:b/>
                <w:sz w:val="24"/>
                <w:szCs w:val="21"/>
              </w:rPr>
              <w:t>废水</w:t>
            </w:r>
          </w:p>
          <w:p>
            <w:pPr>
              <w:adjustRightInd w:val="0"/>
              <w:snapToGrid w:val="0"/>
              <w:spacing w:line="360" w:lineRule="auto"/>
              <w:ind w:firstLine="482" w:firstLineChars="200"/>
              <w:rPr>
                <w:b/>
                <w:bCs/>
                <w:sz w:val="24"/>
              </w:rPr>
            </w:pPr>
            <w:r>
              <w:rPr>
                <w:rFonts w:hint="eastAsia"/>
                <w:b/>
                <w:bCs/>
                <w:sz w:val="24"/>
              </w:rPr>
              <w:t>1、生活污水</w:t>
            </w:r>
          </w:p>
          <w:p>
            <w:pPr>
              <w:adjustRightInd w:val="0"/>
              <w:snapToGrid w:val="0"/>
              <w:spacing w:line="360" w:lineRule="auto"/>
              <w:ind w:firstLine="480" w:firstLineChars="200"/>
              <w:rPr>
                <w:sz w:val="24"/>
              </w:rPr>
            </w:pPr>
            <w:r>
              <w:rPr>
                <w:rFonts w:hint="eastAsia"/>
                <w:sz w:val="24"/>
              </w:rPr>
              <w:t>本项目</w:t>
            </w:r>
            <w:r>
              <w:rPr>
                <w:sz w:val="24"/>
                <w:lang w:bidi="zh-CN"/>
              </w:rPr>
              <w:t>生活污水主要为员工产生的办公生活污水，主要污染物有COD、BOD</w:t>
            </w:r>
            <w:r>
              <w:rPr>
                <w:sz w:val="24"/>
                <w:vertAlign w:val="subscript"/>
                <w:lang w:bidi="zh-CN"/>
              </w:rPr>
              <w:t>5</w:t>
            </w:r>
            <w:r>
              <w:rPr>
                <w:sz w:val="24"/>
                <w:lang w:bidi="zh-CN"/>
              </w:rPr>
              <w:t>、氨氮、SS、总磷、总氮等</w:t>
            </w:r>
            <w:r>
              <w:rPr>
                <w:rFonts w:hint="eastAsia"/>
                <w:sz w:val="24"/>
                <w:lang w:bidi="zh-CN"/>
              </w:rPr>
              <w:t>。</w:t>
            </w:r>
            <w:r>
              <w:rPr>
                <w:sz w:val="24"/>
              </w:rPr>
              <w:t>生活污水排放量为792m</w:t>
            </w:r>
            <w:r>
              <w:rPr>
                <w:sz w:val="24"/>
                <w:vertAlign w:val="superscript"/>
              </w:rPr>
              <w:t>3</w:t>
            </w:r>
            <w:r>
              <w:rPr>
                <w:sz w:val="24"/>
              </w:rPr>
              <w:t>/d（237600m</w:t>
            </w:r>
            <w:r>
              <w:rPr>
                <w:sz w:val="24"/>
                <w:vertAlign w:val="superscript"/>
              </w:rPr>
              <w:t>3</w:t>
            </w:r>
            <w:r>
              <w:rPr>
                <w:sz w:val="24"/>
              </w:rPr>
              <w:t>/a）</w:t>
            </w:r>
            <w:r>
              <w:rPr>
                <w:rFonts w:hint="eastAsia"/>
                <w:sz w:val="24"/>
              </w:rPr>
              <w:t>，</w:t>
            </w:r>
            <w:r>
              <w:rPr>
                <w:sz w:val="24"/>
              </w:rPr>
              <w:t>生活污水</w:t>
            </w:r>
            <w:r>
              <w:rPr>
                <w:rFonts w:hint="eastAsia"/>
                <w:sz w:val="24"/>
              </w:rPr>
              <w:t>经过化粪池处理后</w:t>
            </w:r>
            <w:r>
              <w:rPr>
                <w:sz w:val="24"/>
              </w:rPr>
              <w:t>，排入市政污水管网</w:t>
            </w:r>
            <w:r>
              <w:rPr>
                <w:rFonts w:hint="eastAsia"/>
                <w:sz w:val="24"/>
              </w:rPr>
              <w:t>；锅炉排污水</w:t>
            </w:r>
            <w:r>
              <w:rPr>
                <w:sz w:val="24"/>
              </w:rPr>
              <w:t>15.16m</w:t>
            </w:r>
            <w:r>
              <w:rPr>
                <w:sz w:val="24"/>
                <w:vertAlign w:val="superscript"/>
              </w:rPr>
              <w:t>3</w:t>
            </w:r>
            <w:r>
              <w:rPr>
                <w:sz w:val="24"/>
              </w:rPr>
              <w:t>/d（1834.</w:t>
            </w:r>
            <w:r>
              <w:rPr>
                <w:rFonts w:hint="eastAsia"/>
                <w:sz w:val="24"/>
              </w:rPr>
              <w:t>3</w:t>
            </w:r>
            <w:r>
              <w:rPr>
                <w:sz w:val="24"/>
              </w:rPr>
              <w:t>6m</w:t>
            </w:r>
            <w:r>
              <w:rPr>
                <w:sz w:val="24"/>
                <w:vertAlign w:val="superscript"/>
              </w:rPr>
              <w:t>3</w:t>
            </w:r>
            <w:r>
              <w:rPr>
                <w:sz w:val="24"/>
              </w:rPr>
              <w:t>/a）</w:t>
            </w:r>
            <w:r>
              <w:rPr>
                <w:rFonts w:hint="eastAsia"/>
                <w:sz w:val="24"/>
              </w:rPr>
              <w:t>、软水制备浓水为0</w:t>
            </w:r>
            <w:r>
              <w:rPr>
                <w:sz w:val="24"/>
              </w:rPr>
              <w:t>.8m</w:t>
            </w:r>
            <w:r>
              <w:rPr>
                <w:sz w:val="24"/>
                <w:vertAlign w:val="superscript"/>
              </w:rPr>
              <w:t>3</w:t>
            </w:r>
            <w:r>
              <w:rPr>
                <w:sz w:val="24"/>
              </w:rPr>
              <w:t>/d（96.8m</w:t>
            </w:r>
            <w:r>
              <w:rPr>
                <w:sz w:val="24"/>
                <w:vertAlign w:val="superscript"/>
              </w:rPr>
              <w:t>3</w:t>
            </w:r>
            <w:r>
              <w:rPr>
                <w:sz w:val="24"/>
              </w:rPr>
              <w:t>/a）</w:t>
            </w:r>
            <w:r>
              <w:rPr>
                <w:bCs/>
                <w:sz w:val="24"/>
                <w:szCs w:val="21"/>
              </w:rPr>
              <w:t>，</w:t>
            </w:r>
            <w:r>
              <w:rPr>
                <w:rFonts w:hint="eastAsia"/>
                <w:bCs/>
                <w:sz w:val="24"/>
                <w:szCs w:val="21"/>
              </w:rPr>
              <w:t>排入市政污水管网</w:t>
            </w:r>
            <w:r>
              <w:rPr>
                <w:bCs/>
                <w:sz w:val="24"/>
                <w:szCs w:val="21"/>
              </w:rPr>
              <w:t>。</w:t>
            </w:r>
          </w:p>
          <w:p>
            <w:pPr>
              <w:spacing w:line="360" w:lineRule="auto"/>
              <w:ind w:firstLine="480" w:firstLineChars="200"/>
              <w:rPr>
                <w:bCs/>
                <w:sz w:val="24"/>
              </w:rPr>
            </w:pPr>
            <w:r>
              <w:rPr>
                <w:rFonts w:hint="eastAsia"/>
                <w:bCs/>
                <w:sz w:val="24"/>
              </w:rPr>
              <w:t>本项目废水污染物排放信息见表</w:t>
            </w:r>
            <w:r>
              <w:rPr>
                <w:bCs/>
                <w:sz w:val="24"/>
              </w:rPr>
              <w:t>4-10</w:t>
            </w:r>
            <w:r>
              <w:rPr>
                <w:rFonts w:hint="eastAsia"/>
                <w:bCs/>
                <w:sz w:val="24"/>
              </w:rPr>
              <w:t>。</w:t>
            </w:r>
          </w:p>
          <w:p>
            <w:pPr>
              <w:jc w:val="center"/>
              <w:rPr>
                <w:b/>
                <w:szCs w:val="21"/>
              </w:rPr>
            </w:pPr>
            <w:r>
              <w:rPr>
                <w:rFonts w:hint="eastAsia"/>
                <w:b/>
                <w:szCs w:val="21"/>
              </w:rPr>
              <w:t>表</w:t>
            </w:r>
            <w:r>
              <w:rPr>
                <w:b/>
                <w:szCs w:val="21"/>
              </w:rPr>
              <w:t xml:space="preserve">4-10    </w:t>
            </w:r>
            <w:r>
              <w:rPr>
                <w:rFonts w:hint="eastAsia"/>
                <w:b/>
                <w:szCs w:val="21"/>
              </w:rPr>
              <w:t>生活污水排放信息表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3"/>
              <w:gridCol w:w="3041"/>
              <w:gridCol w:w="2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rFonts w:hint="eastAsia"/>
                      <w:szCs w:val="21"/>
                    </w:rPr>
                    <w:t>污染物</w:t>
                  </w:r>
                  <w:r>
                    <w:rPr>
                      <w:szCs w:val="21"/>
                    </w:rPr>
                    <w:t>种类</w:t>
                  </w:r>
                </w:p>
              </w:tc>
              <w:tc>
                <w:tcPr>
                  <w:tcW w:w="2986" w:type="dxa"/>
                  <w:vAlign w:val="center"/>
                </w:tcPr>
                <w:p>
                  <w:pPr>
                    <w:snapToGrid w:val="0"/>
                    <w:jc w:val="center"/>
                    <w:rPr>
                      <w:szCs w:val="21"/>
                    </w:rPr>
                  </w:pPr>
                  <w:r>
                    <w:rPr>
                      <w:rFonts w:hint="eastAsia"/>
                      <w:szCs w:val="21"/>
                    </w:rPr>
                    <w:t>排放</w:t>
                  </w:r>
                  <w:r>
                    <w:rPr>
                      <w:szCs w:val="21"/>
                    </w:rPr>
                    <w:t>浓度（</w:t>
                  </w:r>
                  <w:r>
                    <w:rPr>
                      <w:rFonts w:hint="eastAsia"/>
                      <w:szCs w:val="21"/>
                    </w:rPr>
                    <w:t>mg/L</w:t>
                  </w:r>
                  <w:r>
                    <w:rPr>
                      <w:szCs w:val="21"/>
                    </w:rPr>
                    <w:t>）</w:t>
                  </w:r>
                </w:p>
              </w:tc>
              <w:tc>
                <w:tcPr>
                  <w:tcW w:w="2404" w:type="dxa"/>
                  <w:vAlign w:val="center"/>
                </w:tcPr>
                <w:p>
                  <w:pPr>
                    <w:snapToGrid w:val="0"/>
                    <w:jc w:val="center"/>
                    <w:rPr>
                      <w:szCs w:val="21"/>
                    </w:rPr>
                  </w:pPr>
                  <w:r>
                    <w:rPr>
                      <w:rFonts w:hint="eastAsia"/>
                      <w:szCs w:val="21"/>
                    </w:rPr>
                    <w:t>年</w:t>
                  </w:r>
                  <w:r>
                    <w:rPr>
                      <w:szCs w:val="21"/>
                    </w:rPr>
                    <w:t>排放量（</w:t>
                  </w:r>
                  <w:r>
                    <w:rPr>
                      <w:rFonts w:hint="eastAsia"/>
                      <w:szCs w:val="21"/>
                    </w:rPr>
                    <w:t>t/a</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1" w:type="dxa"/>
                  <w:vAlign w:val="center"/>
                </w:tcPr>
                <w:p>
                  <w:pPr>
                    <w:snapToGrid w:val="0"/>
                    <w:jc w:val="center"/>
                    <w:rPr>
                      <w:szCs w:val="21"/>
                    </w:rPr>
                  </w:pPr>
                  <w:r>
                    <w:rPr>
                      <w:szCs w:val="21"/>
                    </w:rPr>
                    <w:t>化学需氧量</w:t>
                  </w:r>
                </w:p>
              </w:tc>
              <w:tc>
                <w:tcPr>
                  <w:tcW w:w="2986" w:type="dxa"/>
                  <w:vAlign w:val="center"/>
                </w:tcPr>
                <w:p>
                  <w:pPr>
                    <w:snapToGrid w:val="0"/>
                    <w:jc w:val="center"/>
                    <w:rPr>
                      <w:szCs w:val="21"/>
                    </w:rPr>
                  </w:pPr>
                  <w:r>
                    <w:rPr>
                      <w:szCs w:val="21"/>
                    </w:rPr>
                    <w:t>364</w:t>
                  </w:r>
                </w:p>
              </w:tc>
              <w:tc>
                <w:tcPr>
                  <w:tcW w:w="2404" w:type="dxa"/>
                  <w:vAlign w:val="center"/>
                </w:tcPr>
                <w:p>
                  <w:pPr>
                    <w:snapToGrid w:val="0"/>
                    <w:jc w:val="center"/>
                    <w:rPr>
                      <w:szCs w:val="21"/>
                    </w:rPr>
                  </w:pPr>
                  <w:r>
                    <w:rPr>
                      <w:rFonts w:hint="eastAsia"/>
                      <w:szCs w:val="21"/>
                    </w:rPr>
                    <w:t>8</w:t>
                  </w:r>
                  <w:r>
                    <w:rPr>
                      <w:szCs w:val="21"/>
                    </w:rPr>
                    <w:t>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szCs w:val="21"/>
                    </w:rPr>
                    <w:t>氨氮</w:t>
                  </w:r>
                </w:p>
              </w:tc>
              <w:tc>
                <w:tcPr>
                  <w:tcW w:w="2986" w:type="dxa"/>
                  <w:vAlign w:val="center"/>
                </w:tcPr>
                <w:p>
                  <w:pPr>
                    <w:snapToGrid w:val="0"/>
                    <w:jc w:val="center"/>
                    <w:rPr>
                      <w:szCs w:val="21"/>
                    </w:rPr>
                  </w:pPr>
                  <w:r>
                    <w:rPr>
                      <w:szCs w:val="21"/>
                    </w:rPr>
                    <w:t>33.9</w:t>
                  </w:r>
                </w:p>
              </w:tc>
              <w:tc>
                <w:tcPr>
                  <w:tcW w:w="2404" w:type="dxa"/>
                  <w:vAlign w:val="center"/>
                </w:tcPr>
                <w:p>
                  <w:pPr>
                    <w:snapToGrid w:val="0"/>
                    <w:jc w:val="center"/>
                    <w:rPr>
                      <w:szCs w:val="21"/>
                    </w:rPr>
                  </w:pPr>
                  <w:r>
                    <w:rPr>
                      <w:rFonts w:hint="eastAsia"/>
                      <w:szCs w:val="21"/>
                    </w:rPr>
                    <w:t>8</w:t>
                  </w: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szCs w:val="21"/>
                    </w:rPr>
                    <w:t>总磷</w:t>
                  </w:r>
                </w:p>
              </w:tc>
              <w:tc>
                <w:tcPr>
                  <w:tcW w:w="2986" w:type="dxa"/>
                  <w:vAlign w:val="center"/>
                </w:tcPr>
                <w:p>
                  <w:pPr>
                    <w:snapToGrid w:val="0"/>
                    <w:jc w:val="center"/>
                    <w:rPr>
                      <w:szCs w:val="21"/>
                    </w:rPr>
                  </w:pPr>
                  <w:r>
                    <w:rPr>
                      <w:szCs w:val="21"/>
                    </w:rPr>
                    <w:t>3.42</w:t>
                  </w:r>
                </w:p>
              </w:tc>
              <w:tc>
                <w:tcPr>
                  <w:tcW w:w="2404" w:type="dxa"/>
                  <w:vAlign w:val="center"/>
                </w:tcPr>
                <w:p>
                  <w:pPr>
                    <w:snapToGrid w:val="0"/>
                    <w:jc w:val="center"/>
                    <w:rPr>
                      <w:szCs w:val="21"/>
                    </w:rPr>
                  </w:pPr>
                  <w:r>
                    <w:rPr>
                      <w:rFonts w:hint="eastAsia"/>
                      <w:szCs w:val="21"/>
                    </w:rPr>
                    <w:t>0</w:t>
                  </w:r>
                  <w:r>
                    <w:rPr>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szCs w:val="21"/>
                    </w:rPr>
                    <w:t>五日生化需氧量</w:t>
                  </w:r>
                </w:p>
              </w:tc>
              <w:tc>
                <w:tcPr>
                  <w:tcW w:w="2986" w:type="dxa"/>
                  <w:vAlign w:val="center"/>
                </w:tcPr>
                <w:p>
                  <w:pPr>
                    <w:snapToGrid w:val="0"/>
                    <w:jc w:val="center"/>
                    <w:rPr>
                      <w:szCs w:val="21"/>
                    </w:rPr>
                  </w:pPr>
                  <w:r>
                    <w:rPr>
                      <w:szCs w:val="21"/>
                    </w:rPr>
                    <w:t>124</w:t>
                  </w:r>
                </w:p>
              </w:tc>
              <w:tc>
                <w:tcPr>
                  <w:tcW w:w="2404" w:type="dxa"/>
                  <w:vAlign w:val="center"/>
                </w:tcPr>
                <w:p>
                  <w:pPr>
                    <w:snapToGrid w:val="0"/>
                    <w:jc w:val="center"/>
                    <w:rPr>
                      <w:szCs w:val="21"/>
                    </w:rPr>
                  </w:pPr>
                  <w:r>
                    <w:rPr>
                      <w:rFonts w:hint="eastAsia"/>
                      <w:szCs w:val="21"/>
                    </w:rPr>
                    <w:t>2</w:t>
                  </w:r>
                  <w:r>
                    <w:rPr>
                      <w:szCs w:val="21"/>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szCs w:val="21"/>
                    </w:rPr>
                    <w:t>悬浮物</w:t>
                  </w:r>
                </w:p>
              </w:tc>
              <w:tc>
                <w:tcPr>
                  <w:tcW w:w="2986" w:type="dxa"/>
                  <w:vAlign w:val="center"/>
                </w:tcPr>
                <w:p>
                  <w:pPr>
                    <w:snapToGrid w:val="0"/>
                    <w:jc w:val="center"/>
                    <w:rPr>
                      <w:szCs w:val="21"/>
                    </w:rPr>
                  </w:pPr>
                  <w:r>
                    <w:rPr>
                      <w:szCs w:val="21"/>
                    </w:rPr>
                    <w:t>58</w:t>
                  </w:r>
                </w:p>
              </w:tc>
              <w:tc>
                <w:tcPr>
                  <w:tcW w:w="2404" w:type="dxa"/>
                  <w:vAlign w:val="center"/>
                </w:tcPr>
                <w:p>
                  <w:pPr>
                    <w:snapToGrid w:val="0"/>
                    <w:jc w:val="center"/>
                    <w:rPr>
                      <w:szCs w:val="21"/>
                    </w:rPr>
                  </w:pPr>
                  <w:r>
                    <w:rPr>
                      <w:rFonts w:hint="eastAsia"/>
                      <w:szCs w:val="21"/>
                    </w:rPr>
                    <w:t>1</w:t>
                  </w:r>
                  <w:r>
                    <w:rPr>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szCs w:val="21"/>
                    </w:rPr>
                    <w:t>动植物油类</w:t>
                  </w:r>
                </w:p>
              </w:tc>
              <w:tc>
                <w:tcPr>
                  <w:tcW w:w="2986" w:type="dxa"/>
                  <w:vAlign w:val="center"/>
                </w:tcPr>
                <w:p>
                  <w:pPr>
                    <w:snapToGrid w:val="0"/>
                    <w:jc w:val="center"/>
                    <w:rPr>
                      <w:szCs w:val="21"/>
                    </w:rPr>
                  </w:pPr>
                  <w:r>
                    <w:rPr>
                      <w:szCs w:val="21"/>
                    </w:rPr>
                    <w:t>0.93</w:t>
                  </w:r>
                </w:p>
              </w:tc>
              <w:tc>
                <w:tcPr>
                  <w:tcW w:w="2404" w:type="dxa"/>
                  <w:vAlign w:val="center"/>
                </w:tcPr>
                <w:p>
                  <w:pPr>
                    <w:snapToGrid w:val="0"/>
                    <w:jc w:val="center"/>
                    <w:rPr>
                      <w:szCs w:val="21"/>
                    </w:rPr>
                  </w:pPr>
                  <w:r>
                    <w:rPr>
                      <w:rFonts w:hint="eastAsia"/>
                      <w:szCs w:val="21"/>
                    </w:rPr>
                    <w:t>0</w:t>
                  </w:r>
                  <w:r>
                    <w:rPr>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71" w:type="dxa"/>
                  <w:vAlign w:val="center"/>
                </w:tcPr>
                <w:p>
                  <w:pPr>
                    <w:snapToGrid w:val="0"/>
                    <w:jc w:val="center"/>
                    <w:rPr>
                      <w:szCs w:val="21"/>
                    </w:rPr>
                  </w:pPr>
                  <w:r>
                    <w:rPr>
                      <w:szCs w:val="21"/>
                    </w:rPr>
                    <w:t>总氮</w:t>
                  </w:r>
                </w:p>
              </w:tc>
              <w:tc>
                <w:tcPr>
                  <w:tcW w:w="2986" w:type="dxa"/>
                  <w:vAlign w:val="center"/>
                </w:tcPr>
                <w:p>
                  <w:pPr>
                    <w:snapToGrid w:val="0"/>
                    <w:jc w:val="center"/>
                    <w:rPr>
                      <w:szCs w:val="21"/>
                      <w:highlight w:val="yellow"/>
                    </w:rPr>
                  </w:pPr>
                  <w:r>
                    <w:rPr>
                      <w:szCs w:val="21"/>
                    </w:rPr>
                    <w:t>40.8</w:t>
                  </w:r>
                </w:p>
              </w:tc>
              <w:tc>
                <w:tcPr>
                  <w:tcW w:w="2404" w:type="dxa"/>
                  <w:vAlign w:val="center"/>
                </w:tcPr>
                <w:p>
                  <w:pPr>
                    <w:snapToGrid w:val="0"/>
                    <w:jc w:val="center"/>
                    <w:rPr>
                      <w:szCs w:val="21"/>
                    </w:rPr>
                  </w:pPr>
                  <w:r>
                    <w:rPr>
                      <w:rFonts w:hint="eastAsia"/>
                      <w:szCs w:val="21"/>
                    </w:rPr>
                    <w:t>9</w:t>
                  </w:r>
                  <w:r>
                    <w:rPr>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661" w:type="dxa"/>
                  <w:gridSpan w:val="3"/>
                  <w:vAlign w:val="center"/>
                </w:tcPr>
                <w:p>
                  <w:pPr>
                    <w:snapToGrid w:val="0"/>
                    <w:rPr>
                      <w:b/>
                      <w:bCs/>
                      <w:sz w:val="18"/>
                      <w:szCs w:val="18"/>
                    </w:rPr>
                  </w:pPr>
                  <w:r>
                    <w:rPr>
                      <w:rFonts w:hint="eastAsia"/>
                      <w:b/>
                      <w:bCs/>
                      <w:sz w:val="18"/>
                      <w:szCs w:val="18"/>
                    </w:rPr>
                    <w:t>备注：污染物排放浓度数据来源于企业验收监测数据的最大值，见附件（报告编号：BXA2021070113-02-1-G1）</w:t>
                  </w:r>
                </w:p>
              </w:tc>
            </w:tr>
          </w:tbl>
          <w:p>
            <w:pPr>
              <w:spacing w:line="360" w:lineRule="auto"/>
              <w:ind w:firstLine="482" w:firstLineChars="200"/>
              <w:rPr>
                <w:b/>
                <w:sz w:val="24"/>
                <w:szCs w:val="21"/>
              </w:rPr>
            </w:pPr>
            <w:r>
              <w:rPr>
                <w:rFonts w:hint="eastAsia"/>
                <w:b/>
                <w:sz w:val="24"/>
                <w:szCs w:val="21"/>
              </w:rPr>
              <w:t>2、生产废水</w:t>
            </w:r>
          </w:p>
          <w:p>
            <w:pPr>
              <w:spacing w:line="360" w:lineRule="auto"/>
              <w:ind w:firstLine="480" w:firstLineChars="200"/>
              <w:rPr>
                <w:sz w:val="24"/>
              </w:rPr>
            </w:pPr>
            <w:r>
              <w:rPr>
                <w:rFonts w:hint="eastAsia"/>
                <w:bCs/>
                <w:sz w:val="24"/>
                <w:szCs w:val="21"/>
              </w:rPr>
              <w:t>本项目生产废水为清洗工序产生的清洗废水，</w:t>
            </w:r>
            <w:r>
              <w:rPr>
                <w:rFonts w:hint="eastAsia"/>
                <w:bCs/>
                <w:sz w:val="24"/>
              </w:rPr>
              <w:t>清洗废水排放量为</w:t>
            </w:r>
            <w:r>
              <w:rPr>
                <w:bCs/>
                <w:sz w:val="24"/>
              </w:rPr>
              <w:t>109.9m</w:t>
            </w:r>
            <w:r>
              <w:rPr>
                <w:bCs/>
                <w:sz w:val="24"/>
                <w:vertAlign w:val="superscript"/>
              </w:rPr>
              <w:t>3</w:t>
            </w:r>
            <w:r>
              <w:rPr>
                <w:bCs/>
                <w:sz w:val="24"/>
              </w:rPr>
              <w:t>/d</w:t>
            </w:r>
            <w:r>
              <w:rPr>
                <w:rFonts w:hint="eastAsia"/>
                <w:bCs/>
                <w:sz w:val="24"/>
              </w:rPr>
              <w:t>，经自建的污水处理站处理后排入</w:t>
            </w:r>
            <w:r>
              <w:rPr>
                <w:sz w:val="24"/>
              </w:rPr>
              <w:t>市政污水管网</w:t>
            </w:r>
            <w:r>
              <w:rPr>
                <w:rFonts w:hint="eastAsia"/>
                <w:sz w:val="24"/>
              </w:rPr>
              <w:t>。</w:t>
            </w:r>
          </w:p>
          <w:p>
            <w:pPr>
              <w:spacing w:line="360" w:lineRule="auto"/>
              <w:ind w:firstLine="480" w:firstLineChars="200"/>
              <w:rPr>
                <w:bCs/>
                <w:sz w:val="24"/>
                <w:szCs w:val="21"/>
              </w:rPr>
            </w:pPr>
            <w:r>
              <w:rPr>
                <w:rFonts w:hint="eastAsia"/>
                <w:sz w:val="24"/>
              </w:rPr>
              <w:t>本项目自建污水处理站，处理工艺为</w:t>
            </w:r>
            <w:r>
              <w:rPr>
                <w:rFonts w:hint="eastAsia"/>
                <w:sz w:val="24"/>
                <w:lang w:val="zh-CN"/>
              </w:rPr>
              <w:t>“酸化破乳+</w:t>
            </w:r>
            <w:r>
              <w:rPr>
                <w:sz w:val="24"/>
                <w:lang w:val="zh-CN"/>
              </w:rPr>
              <w:t>pH</w:t>
            </w:r>
            <w:r>
              <w:rPr>
                <w:rFonts w:hint="eastAsia"/>
                <w:sz w:val="24"/>
                <w:lang w:val="zh-CN"/>
              </w:rPr>
              <w:t>调节+絮凝反应+厌氧+水解酸化+接触氧化+沉淀”，设计处理能力为</w:t>
            </w:r>
            <w:r>
              <w:rPr>
                <w:sz w:val="24"/>
                <w:lang w:val="zh-CN"/>
              </w:rPr>
              <w:t>150</w:t>
            </w:r>
            <w:r>
              <w:rPr>
                <w:rFonts w:hint="eastAsia"/>
                <w:sz w:val="24"/>
                <w:lang w:val="zh-CN"/>
              </w:rPr>
              <w:t>m</w:t>
            </w:r>
            <w:r>
              <w:rPr>
                <w:rFonts w:hint="eastAsia"/>
                <w:sz w:val="24"/>
                <w:vertAlign w:val="superscript"/>
                <w:lang w:val="zh-CN"/>
              </w:rPr>
              <w:t>3</w:t>
            </w:r>
            <w:r>
              <w:rPr>
                <w:rFonts w:hint="eastAsia"/>
                <w:sz w:val="24"/>
                <w:lang w:val="zh-CN"/>
              </w:rPr>
              <w:t>/d，用于处理清洗废水。根据设计文件，污水处理站进水水质</w:t>
            </w:r>
            <w:r>
              <w:rPr>
                <w:rFonts w:hint="eastAsia"/>
                <w:bCs/>
                <w:sz w:val="24"/>
                <w:szCs w:val="21"/>
              </w:rPr>
              <w:t>见下表4</w:t>
            </w:r>
            <w:r>
              <w:rPr>
                <w:bCs/>
                <w:sz w:val="24"/>
                <w:szCs w:val="21"/>
              </w:rPr>
              <w:t>-11</w:t>
            </w:r>
            <w:r>
              <w:rPr>
                <w:rFonts w:hint="eastAsia"/>
                <w:bCs/>
                <w:sz w:val="24"/>
                <w:szCs w:val="21"/>
              </w:rPr>
              <w:t>：</w:t>
            </w:r>
          </w:p>
          <w:p>
            <w:pPr>
              <w:jc w:val="center"/>
              <w:rPr>
                <w:b/>
                <w:szCs w:val="21"/>
              </w:rPr>
            </w:pPr>
            <w:r>
              <w:rPr>
                <w:rFonts w:hint="eastAsia"/>
                <w:b/>
                <w:szCs w:val="21"/>
              </w:rPr>
              <w:t>表4</w:t>
            </w:r>
            <w:r>
              <w:rPr>
                <w:b/>
                <w:szCs w:val="21"/>
              </w:rPr>
              <w:t xml:space="preserve">-11    </w:t>
            </w:r>
            <w:r>
              <w:rPr>
                <w:rFonts w:hint="eastAsia"/>
                <w:b/>
                <w:szCs w:val="21"/>
              </w:rPr>
              <w:t>清洗废水污染物产生情况一览表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893"/>
              <w:gridCol w:w="1310"/>
              <w:gridCol w:w="1603"/>
              <w:gridCol w:w="1371"/>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dxa"/>
                  <w:vAlign w:val="center"/>
                </w:tcPr>
                <w:p>
                  <w:pPr>
                    <w:jc w:val="center"/>
                    <w:rPr>
                      <w:bCs/>
                      <w:szCs w:val="21"/>
                    </w:rPr>
                  </w:pPr>
                  <w:r>
                    <w:rPr>
                      <w:rFonts w:hint="eastAsia"/>
                      <w:bCs/>
                      <w:szCs w:val="21"/>
                    </w:rPr>
                    <w:t>序号</w:t>
                  </w:r>
                </w:p>
              </w:tc>
              <w:tc>
                <w:tcPr>
                  <w:tcW w:w="1843" w:type="dxa"/>
                  <w:vAlign w:val="center"/>
                </w:tcPr>
                <w:p>
                  <w:pPr>
                    <w:jc w:val="center"/>
                    <w:rPr>
                      <w:bCs/>
                      <w:szCs w:val="21"/>
                    </w:rPr>
                  </w:pPr>
                  <w:r>
                    <w:rPr>
                      <w:rFonts w:hint="eastAsia"/>
                      <w:bCs/>
                      <w:szCs w:val="21"/>
                    </w:rPr>
                    <w:t>污染物名称</w:t>
                  </w:r>
                </w:p>
              </w:tc>
              <w:tc>
                <w:tcPr>
                  <w:tcW w:w="1275" w:type="dxa"/>
                  <w:vAlign w:val="center"/>
                </w:tcPr>
                <w:p>
                  <w:pPr>
                    <w:jc w:val="center"/>
                    <w:rPr>
                      <w:bCs/>
                      <w:szCs w:val="21"/>
                    </w:rPr>
                  </w:pPr>
                  <w:r>
                    <w:rPr>
                      <w:rFonts w:hint="eastAsia"/>
                      <w:bCs/>
                      <w:szCs w:val="21"/>
                    </w:rPr>
                    <w:t>进水浓度（m</w:t>
                  </w:r>
                  <w:r>
                    <w:rPr>
                      <w:bCs/>
                      <w:szCs w:val="21"/>
                    </w:rPr>
                    <w:t>g/L</w:t>
                  </w:r>
                  <w:r>
                    <w:rPr>
                      <w:rFonts w:hint="eastAsia"/>
                      <w:bCs/>
                      <w:szCs w:val="21"/>
                    </w:rPr>
                    <w:t>）</w:t>
                  </w:r>
                </w:p>
              </w:tc>
              <w:tc>
                <w:tcPr>
                  <w:tcW w:w="1560" w:type="dxa"/>
                  <w:vAlign w:val="center"/>
                </w:tcPr>
                <w:p>
                  <w:pPr>
                    <w:jc w:val="center"/>
                    <w:rPr>
                      <w:bCs/>
                      <w:szCs w:val="21"/>
                    </w:rPr>
                  </w:pPr>
                  <w:r>
                    <w:rPr>
                      <w:rFonts w:hint="eastAsia"/>
                      <w:bCs/>
                      <w:szCs w:val="21"/>
                    </w:rPr>
                    <w:t>处理工艺</w:t>
                  </w:r>
                </w:p>
              </w:tc>
              <w:tc>
                <w:tcPr>
                  <w:tcW w:w="1335" w:type="dxa"/>
                  <w:vAlign w:val="center"/>
                </w:tcPr>
                <w:p>
                  <w:pPr>
                    <w:jc w:val="center"/>
                    <w:rPr>
                      <w:bCs/>
                      <w:szCs w:val="21"/>
                    </w:rPr>
                  </w:pPr>
                  <w:r>
                    <w:rPr>
                      <w:rFonts w:hint="eastAsia"/>
                      <w:bCs/>
                      <w:szCs w:val="21"/>
                    </w:rPr>
                    <w:t>出水浓度（m</w:t>
                  </w:r>
                  <w:r>
                    <w:rPr>
                      <w:bCs/>
                      <w:szCs w:val="21"/>
                    </w:rPr>
                    <w:t>g/L</w:t>
                  </w:r>
                  <w:r>
                    <w:rPr>
                      <w:rFonts w:hint="eastAsia"/>
                      <w:bCs/>
                      <w:szCs w:val="21"/>
                    </w:rPr>
                    <w:t>）</w:t>
                  </w:r>
                </w:p>
              </w:tc>
              <w:tc>
                <w:tcPr>
                  <w:tcW w:w="1134" w:type="dxa"/>
                  <w:vAlign w:val="center"/>
                </w:tcPr>
                <w:p>
                  <w:pPr>
                    <w:jc w:val="center"/>
                    <w:rPr>
                      <w:bCs/>
                      <w:szCs w:val="21"/>
                    </w:rPr>
                  </w:pPr>
                  <w:r>
                    <w:rPr>
                      <w:rFonts w:hint="eastAsia"/>
                      <w:bCs/>
                      <w:szCs w:val="21"/>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dxa"/>
                  <w:vAlign w:val="center"/>
                </w:tcPr>
                <w:p>
                  <w:pPr>
                    <w:jc w:val="center"/>
                    <w:rPr>
                      <w:bCs/>
                      <w:szCs w:val="21"/>
                    </w:rPr>
                  </w:pPr>
                  <w:r>
                    <w:rPr>
                      <w:rFonts w:hint="eastAsia"/>
                      <w:bCs/>
                      <w:szCs w:val="21"/>
                    </w:rPr>
                    <w:t>1</w:t>
                  </w:r>
                </w:p>
              </w:tc>
              <w:tc>
                <w:tcPr>
                  <w:tcW w:w="1843" w:type="dxa"/>
                  <w:vAlign w:val="center"/>
                </w:tcPr>
                <w:p>
                  <w:pPr>
                    <w:jc w:val="center"/>
                    <w:rPr>
                      <w:bCs/>
                      <w:szCs w:val="21"/>
                    </w:rPr>
                  </w:pPr>
                  <w:r>
                    <w:rPr>
                      <w:rFonts w:hint="eastAsia"/>
                      <w:szCs w:val="21"/>
                    </w:rPr>
                    <w:t>化学需氧量</w:t>
                  </w:r>
                </w:p>
              </w:tc>
              <w:tc>
                <w:tcPr>
                  <w:tcW w:w="1275" w:type="dxa"/>
                  <w:vAlign w:val="center"/>
                </w:tcPr>
                <w:p>
                  <w:pPr>
                    <w:jc w:val="center"/>
                    <w:rPr>
                      <w:bCs/>
                      <w:szCs w:val="21"/>
                    </w:rPr>
                  </w:pPr>
                  <w:r>
                    <w:rPr>
                      <w:rFonts w:hint="eastAsia"/>
                      <w:bCs/>
                      <w:szCs w:val="21"/>
                    </w:rPr>
                    <w:t>3</w:t>
                  </w:r>
                  <w:r>
                    <w:rPr>
                      <w:bCs/>
                      <w:szCs w:val="21"/>
                    </w:rPr>
                    <w:t>500</w:t>
                  </w:r>
                </w:p>
              </w:tc>
              <w:tc>
                <w:tcPr>
                  <w:tcW w:w="1560" w:type="dxa"/>
                  <w:vMerge w:val="restart"/>
                  <w:vAlign w:val="center"/>
                </w:tcPr>
                <w:p>
                  <w:pPr>
                    <w:jc w:val="center"/>
                    <w:rPr>
                      <w:bCs/>
                      <w:szCs w:val="21"/>
                    </w:rPr>
                  </w:pPr>
                  <w:r>
                    <w:rPr>
                      <w:rFonts w:hint="eastAsia"/>
                      <w:bCs/>
                      <w:szCs w:val="21"/>
                    </w:rPr>
                    <w:t>酸化破乳+pH调节+絮凝反应+厌氧+水解酸化+接触氧化+沉淀</w:t>
                  </w:r>
                </w:p>
              </w:tc>
              <w:tc>
                <w:tcPr>
                  <w:tcW w:w="1335" w:type="dxa"/>
                  <w:vAlign w:val="center"/>
                </w:tcPr>
                <w:p>
                  <w:pPr>
                    <w:jc w:val="center"/>
                    <w:rPr>
                      <w:bCs/>
                      <w:szCs w:val="21"/>
                    </w:rPr>
                  </w:pPr>
                  <w:r>
                    <w:rPr>
                      <w:rFonts w:hint="eastAsia"/>
                      <w:bCs/>
                      <w:szCs w:val="21"/>
                    </w:rPr>
                    <w:t>2</w:t>
                  </w:r>
                  <w:r>
                    <w:rPr>
                      <w:bCs/>
                      <w:szCs w:val="21"/>
                    </w:rPr>
                    <w:t>66</w:t>
                  </w:r>
                </w:p>
              </w:tc>
              <w:tc>
                <w:tcPr>
                  <w:tcW w:w="1134" w:type="dxa"/>
                  <w:vAlign w:val="center"/>
                </w:tcPr>
                <w:p>
                  <w:pPr>
                    <w:jc w:val="center"/>
                    <w:rPr>
                      <w:bCs/>
                      <w:szCs w:val="21"/>
                    </w:rPr>
                  </w:pPr>
                  <w:r>
                    <w:rPr>
                      <w:rFonts w:hint="eastAsia"/>
                      <w:bCs/>
                      <w:szCs w:val="21"/>
                    </w:rPr>
                    <w:t>9</w:t>
                  </w:r>
                  <w:r>
                    <w:rPr>
                      <w:bCs/>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dxa"/>
                  <w:vAlign w:val="center"/>
                </w:tcPr>
                <w:p>
                  <w:pPr>
                    <w:jc w:val="center"/>
                    <w:rPr>
                      <w:bCs/>
                      <w:szCs w:val="21"/>
                    </w:rPr>
                  </w:pPr>
                  <w:r>
                    <w:rPr>
                      <w:rFonts w:hint="eastAsia"/>
                      <w:bCs/>
                      <w:szCs w:val="21"/>
                    </w:rPr>
                    <w:t>2</w:t>
                  </w:r>
                </w:p>
              </w:tc>
              <w:tc>
                <w:tcPr>
                  <w:tcW w:w="1843" w:type="dxa"/>
                  <w:vAlign w:val="center"/>
                </w:tcPr>
                <w:p>
                  <w:pPr>
                    <w:jc w:val="center"/>
                    <w:rPr>
                      <w:szCs w:val="21"/>
                    </w:rPr>
                  </w:pPr>
                  <w:r>
                    <w:rPr>
                      <w:rFonts w:hint="eastAsia"/>
                      <w:szCs w:val="21"/>
                    </w:rPr>
                    <w:t>五日生化需氧量</w:t>
                  </w:r>
                </w:p>
              </w:tc>
              <w:tc>
                <w:tcPr>
                  <w:tcW w:w="1275" w:type="dxa"/>
                  <w:vAlign w:val="center"/>
                </w:tcPr>
                <w:p>
                  <w:pPr>
                    <w:jc w:val="center"/>
                    <w:rPr>
                      <w:bCs/>
                      <w:szCs w:val="21"/>
                    </w:rPr>
                  </w:pPr>
                  <w:r>
                    <w:rPr>
                      <w:rFonts w:hint="eastAsia"/>
                      <w:bCs/>
                      <w:szCs w:val="21"/>
                    </w:rPr>
                    <w:t>1</w:t>
                  </w:r>
                  <w:r>
                    <w:rPr>
                      <w:bCs/>
                      <w:szCs w:val="21"/>
                    </w:rPr>
                    <w:t>100</w:t>
                  </w:r>
                </w:p>
              </w:tc>
              <w:tc>
                <w:tcPr>
                  <w:tcW w:w="1560" w:type="dxa"/>
                  <w:vMerge w:val="continue"/>
                  <w:vAlign w:val="center"/>
                </w:tcPr>
                <w:p>
                  <w:pPr>
                    <w:jc w:val="center"/>
                    <w:rPr>
                      <w:bCs/>
                      <w:szCs w:val="21"/>
                    </w:rPr>
                  </w:pPr>
                </w:p>
              </w:tc>
              <w:tc>
                <w:tcPr>
                  <w:tcW w:w="1335" w:type="dxa"/>
                  <w:vAlign w:val="center"/>
                </w:tcPr>
                <w:p>
                  <w:pPr>
                    <w:jc w:val="center"/>
                    <w:rPr>
                      <w:bCs/>
                      <w:szCs w:val="21"/>
                    </w:rPr>
                  </w:pPr>
                  <w:r>
                    <w:rPr>
                      <w:rFonts w:hint="eastAsia"/>
                      <w:bCs/>
                      <w:szCs w:val="21"/>
                    </w:rPr>
                    <w:t>8</w:t>
                  </w:r>
                  <w:r>
                    <w:rPr>
                      <w:bCs/>
                      <w:szCs w:val="21"/>
                    </w:rPr>
                    <w:t>3</w:t>
                  </w:r>
                </w:p>
              </w:tc>
              <w:tc>
                <w:tcPr>
                  <w:tcW w:w="1134" w:type="dxa"/>
                  <w:vAlign w:val="center"/>
                </w:tcPr>
                <w:p>
                  <w:pPr>
                    <w:jc w:val="center"/>
                    <w:rPr>
                      <w:bCs/>
                      <w:szCs w:val="21"/>
                    </w:rPr>
                  </w:pPr>
                  <w:r>
                    <w:rPr>
                      <w:rFonts w:hint="eastAsia"/>
                      <w:bCs/>
                      <w:szCs w:val="21"/>
                    </w:rPr>
                    <w:t>9</w:t>
                  </w:r>
                  <w:r>
                    <w:rPr>
                      <w:bCs/>
                      <w:szCs w:val="21"/>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449" w:type="dxa"/>
                  <w:vAlign w:val="center"/>
                </w:tcPr>
                <w:p>
                  <w:pPr>
                    <w:jc w:val="center"/>
                    <w:rPr>
                      <w:bCs/>
                      <w:szCs w:val="21"/>
                    </w:rPr>
                  </w:pPr>
                  <w:r>
                    <w:rPr>
                      <w:bCs/>
                      <w:szCs w:val="21"/>
                    </w:rPr>
                    <w:t>3</w:t>
                  </w:r>
                </w:p>
              </w:tc>
              <w:tc>
                <w:tcPr>
                  <w:tcW w:w="1843" w:type="dxa"/>
                  <w:vAlign w:val="center"/>
                </w:tcPr>
                <w:p>
                  <w:pPr>
                    <w:jc w:val="center"/>
                    <w:rPr>
                      <w:bCs/>
                      <w:szCs w:val="21"/>
                    </w:rPr>
                  </w:pPr>
                  <w:r>
                    <w:rPr>
                      <w:rFonts w:hint="eastAsia"/>
                      <w:szCs w:val="21"/>
                    </w:rPr>
                    <w:t>总磷</w:t>
                  </w:r>
                </w:p>
              </w:tc>
              <w:tc>
                <w:tcPr>
                  <w:tcW w:w="1275" w:type="dxa"/>
                  <w:vAlign w:val="center"/>
                </w:tcPr>
                <w:p>
                  <w:pPr>
                    <w:jc w:val="center"/>
                    <w:rPr>
                      <w:bCs/>
                      <w:szCs w:val="21"/>
                    </w:rPr>
                  </w:pPr>
                  <w:r>
                    <w:rPr>
                      <w:rFonts w:hint="eastAsia"/>
                      <w:bCs/>
                      <w:szCs w:val="21"/>
                    </w:rPr>
                    <w:t>8</w:t>
                  </w:r>
                </w:p>
              </w:tc>
              <w:tc>
                <w:tcPr>
                  <w:tcW w:w="1560" w:type="dxa"/>
                  <w:vMerge w:val="continue"/>
                  <w:vAlign w:val="center"/>
                </w:tcPr>
                <w:p>
                  <w:pPr>
                    <w:jc w:val="center"/>
                    <w:rPr>
                      <w:bCs/>
                      <w:szCs w:val="21"/>
                    </w:rPr>
                  </w:pPr>
                </w:p>
              </w:tc>
              <w:tc>
                <w:tcPr>
                  <w:tcW w:w="1335" w:type="dxa"/>
                  <w:vAlign w:val="center"/>
                </w:tcPr>
                <w:p>
                  <w:pPr>
                    <w:jc w:val="center"/>
                    <w:rPr>
                      <w:bCs/>
                      <w:szCs w:val="21"/>
                    </w:rPr>
                  </w:pPr>
                  <w:r>
                    <w:rPr>
                      <w:rFonts w:hint="eastAsia"/>
                      <w:bCs/>
                      <w:szCs w:val="21"/>
                    </w:rPr>
                    <w:t>1</w:t>
                  </w:r>
                  <w:r>
                    <w:rPr>
                      <w:bCs/>
                      <w:szCs w:val="21"/>
                    </w:rPr>
                    <w:t>.6</w:t>
                  </w:r>
                </w:p>
              </w:tc>
              <w:tc>
                <w:tcPr>
                  <w:tcW w:w="1134" w:type="dxa"/>
                  <w:vAlign w:val="center"/>
                </w:tcPr>
                <w:p>
                  <w:pPr>
                    <w:jc w:val="center"/>
                    <w:rPr>
                      <w:bCs/>
                      <w:szCs w:val="21"/>
                    </w:rPr>
                  </w:pPr>
                  <w:r>
                    <w:rPr>
                      <w:rFonts w:hint="eastAsia"/>
                      <w:bCs/>
                      <w:szCs w:val="21"/>
                    </w:rPr>
                    <w:t>8</w:t>
                  </w:r>
                  <w:r>
                    <w:rPr>
                      <w:bCs/>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9" w:type="dxa"/>
                  <w:vAlign w:val="center"/>
                </w:tcPr>
                <w:p>
                  <w:pPr>
                    <w:jc w:val="center"/>
                    <w:rPr>
                      <w:bCs/>
                      <w:szCs w:val="21"/>
                    </w:rPr>
                  </w:pPr>
                  <w:r>
                    <w:rPr>
                      <w:bCs/>
                      <w:szCs w:val="21"/>
                    </w:rPr>
                    <w:t>4</w:t>
                  </w:r>
                </w:p>
              </w:tc>
              <w:tc>
                <w:tcPr>
                  <w:tcW w:w="1843" w:type="dxa"/>
                  <w:vAlign w:val="center"/>
                </w:tcPr>
                <w:p>
                  <w:pPr>
                    <w:jc w:val="center"/>
                    <w:rPr>
                      <w:bCs/>
                      <w:szCs w:val="21"/>
                    </w:rPr>
                  </w:pPr>
                  <w:r>
                    <w:rPr>
                      <w:rFonts w:hint="eastAsia"/>
                      <w:szCs w:val="21"/>
                    </w:rPr>
                    <w:t>氨氮</w:t>
                  </w:r>
                </w:p>
              </w:tc>
              <w:tc>
                <w:tcPr>
                  <w:tcW w:w="1275" w:type="dxa"/>
                  <w:vAlign w:val="center"/>
                </w:tcPr>
                <w:p>
                  <w:pPr>
                    <w:jc w:val="center"/>
                    <w:rPr>
                      <w:bCs/>
                      <w:szCs w:val="21"/>
                    </w:rPr>
                  </w:pPr>
                  <w:r>
                    <w:rPr>
                      <w:rFonts w:hint="eastAsia"/>
                      <w:bCs/>
                      <w:szCs w:val="21"/>
                    </w:rPr>
                    <w:t>4</w:t>
                  </w:r>
                  <w:r>
                    <w:rPr>
                      <w:bCs/>
                      <w:szCs w:val="21"/>
                    </w:rPr>
                    <w:t>5</w:t>
                  </w:r>
                </w:p>
              </w:tc>
              <w:tc>
                <w:tcPr>
                  <w:tcW w:w="1560" w:type="dxa"/>
                  <w:vMerge w:val="continue"/>
                  <w:vAlign w:val="center"/>
                </w:tcPr>
                <w:p>
                  <w:pPr>
                    <w:jc w:val="center"/>
                    <w:rPr>
                      <w:bCs/>
                      <w:szCs w:val="21"/>
                    </w:rPr>
                  </w:pPr>
                </w:p>
              </w:tc>
              <w:tc>
                <w:tcPr>
                  <w:tcW w:w="1335" w:type="dxa"/>
                  <w:vAlign w:val="center"/>
                </w:tcPr>
                <w:p>
                  <w:pPr>
                    <w:jc w:val="center"/>
                    <w:rPr>
                      <w:bCs/>
                      <w:szCs w:val="21"/>
                    </w:rPr>
                  </w:pPr>
                  <w:r>
                    <w:rPr>
                      <w:rFonts w:hint="eastAsia"/>
                      <w:bCs/>
                      <w:szCs w:val="21"/>
                    </w:rPr>
                    <w:t>8</w:t>
                  </w:r>
                </w:p>
              </w:tc>
              <w:tc>
                <w:tcPr>
                  <w:tcW w:w="1134" w:type="dxa"/>
                  <w:vAlign w:val="center"/>
                </w:tcPr>
                <w:p>
                  <w:pPr>
                    <w:jc w:val="center"/>
                    <w:rPr>
                      <w:bCs/>
                      <w:szCs w:val="21"/>
                    </w:rPr>
                  </w:pPr>
                  <w:r>
                    <w:rPr>
                      <w:rFonts w:hint="eastAsia"/>
                      <w:bCs/>
                      <w:szCs w:val="21"/>
                    </w:rPr>
                    <w:t>8</w:t>
                  </w:r>
                  <w:r>
                    <w:rPr>
                      <w:bCs/>
                      <w:szCs w:val="21"/>
                    </w:rPr>
                    <w:t>2.22</w:t>
                  </w:r>
                </w:p>
              </w:tc>
            </w:tr>
          </w:tbl>
          <w:p>
            <w:pPr>
              <w:spacing w:line="360" w:lineRule="auto"/>
              <w:ind w:firstLine="480" w:firstLineChars="200"/>
              <w:rPr>
                <w:bCs/>
                <w:sz w:val="24"/>
              </w:rPr>
            </w:pPr>
            <w:r>
              <w:rPr>
                <w:rFonts w:hint="eastAsia"/>
                <w:bCs/>
                <w:sz w:val="24"/>
              </w:rPr>
              <w:t>本项目清洗废水产排情况见表4</w:t>
            </w:r>
            <w:r>
              <w:rPr>
                <w:bCs/>
                <w:sz w:val="24"/>
              </w:rPr>
              <w:t>-12。</w:t>
            </w:r>
          </w:p>
          <w:p>
            <w:pPr>
              <w:jc w:val="center"/>
              <w:rPr>
                <w:b/>
                <w:szCs w:val="21"/>
              </w:rPr>
            </w:pPr>
            <w:r>
              <w:rPr>
                <w:b/>
                <w:szCs w:val="21"/>
              </w:rPr>
              <w:t>表</w:t>
            </w:r>
            <w:r>
              <w:rPr>
                <w:rFonts w:hint="eastAsia"/>
                <w:b/>
                <w:szCs w:val="21"/>
              </w:rPr>
              <w:t>4</w:t>
            </w:r>
            <w:r>
              <w:rPr>
                <w:b/>
                <w:szCs w:val="21"/>
              </w:rPr>
              <w:t xml:space="preserve">-12    </w:t>
            </w:r>
            <w:r>
              <w:rPr>
                <w:rFonts w:hint="eastAsia"/>
                <w:b/>
                <w:szCs w:val="21"/>
              </w:rPr>
              <w:t>生产</w:t>
            </w:r>
            <w:r>
              <w:rPr>
                <w:b/>
                <w:szCs w:val="21"/>
              </w:rPr>
              <w:t>废水产排情况一览表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159"/>
              <w:gridCol w:w="1155"/>
              <w:gridCol w:w="1016"/>
              <w:gridCol w:w="1155"/>
              <w:gridCol w:w="1173"/>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Align w:val="center"/>
                </w:tcPr>
                <w:p>
                  <w:pPr>
                    <w:jc w:val="center"/>
                    <w:rPr>
                      <w:bCs/>
                      <w:szCs w:val="21"/>
                    </w:rPr>
                  </w:pPr>
                  <w:r>
                    <w:rPr>
                      <w:bCs/>
                      <w:szCs w:val="21"/>
                    </w:rPr>
                    <w:t>污染物名称</w:t>
                  </w:r>
                </w:p>
              </w:tc>
              <w:tc>
                <w:tcPr>
                  <w:tcW w:w="1138" w:type="dxa"/>
                  <w:vAlign w:val="center"/>
                </w:tcPr>
                <w:p>
                  <w:pPr>
                    <w:jc w:val="center"/>
                    <w:rPr>
                      <w:bCs/>
                      <w:szCs w:val="21"/>
                    </w:rPr>
                  </w:pPr>
                  <w:r>
                    <w:rPr>
                      <w:bCs/>
                      <w:szCs w:val="21"/>
                    </w:rPr>
                    <w:t>废水量</w:t>
                  </w:r>
                </w:p>
                <w:p>
                  <w:pPr>
                    <w:jc w:val="center"/>
                    <w:rPr>
                      <w:bCs/>
                      <w:szCs w:val="21"/>
                    </w:rPr>
                  </w:pPr>
                  <w:r>
                    <w:rPr>
                      <w:bCs/>
                      <w:szCs w:val="21"/>
                    </w:rPr>
                    <w:t>（m</w:t>
                  </w:r>
                  <w:r>
                    <w:rPr>
                      <w:bCs/>
                      <w:szCs w:val="21"/>
                      <w:vertAlign w:val="superscript"/>
                    </w:rPr>
                    <w:t>3</w:t>
                  </w:r>
                  <w:r>
                    <w:rPr>
                      <w:bCs/>
                      <w:szCs w:val="21"/>
                    </w:rPr>
                    <w:t>/a）</w:t>
                  </w:r>
                </w:p>
              </w:tc>
              <w:tc>
                <w:tcPr>
                  <w:tcW w:w="1134" w:type="dxa"/>
                  <w:vAlign w:val="center"/>
                </w:tcPr>
                <w:p>
                  <w:pPr>
                    <w:jc w:val="center"/>
                    <w:rPr>
                      <w:bCs/>
                      <w:szCs w:val="21"/>
                    </w:rPr>
                  </w:pPr>
                  <w:r>
                    <w:rPr>
                      <w:bCs/>
                      <w:szCs w:val="21"/>
                    </w:rPr>
                    <w:t>产生浓度（mg/L）</w:t>
                  </w:r>
                </w:p>
              </w:tc>
              <w:tc>
                <w:tcPr>
                  <w:tcW w:w="998" w:type="dxa"/>
                  <w:vAlign w:val="center"/>
                </w:tcPr>
                <w:p>
                  <w:pPr>
                    <w:jc w:val="center"/>
                    <w:rPr>
                      <w:bCs/>
                      <w:szCs w:val="21"/>
                    </w:rPr>
                  </w:pPr>
                  <w:r>
                    <w:rPr>
                      <w:bCs/>
                      <w:szCs w:val="21"/>
                    </w:rPr>
                    <w:t>产生量（t/a）</w:t>
                  </w:r>
                </w:p>
              </w:tc>
              <w:tc>
                <w:tcPr>
                  <w:tcW w:w="1134" w:type="dxa"/>
                  <w:vAlign w:val="center"/>
                </w:tcPr>
                <w:p>
                  <w:pPr>
                    <w:jc w:val="center"/>
                    <w:rPr>
                      <w:bCs/>
                      <w:szCs w:val="21"/>
                    </w:rPr>
                  </w:pPr>
                  <w:r>
                    <w:rPr>
                      <w:bCs/>
                      <w:szCs w:val="21"/>
                    </w:rPr>
                    <w:t>排放浓度（mg/L）</w:t>
                  </w:r>
                </w:p>
              </w:tc>
              <w:tc>
                <w:tcPr>
                  <w:tcW w:w="1152" w:type="dxa"/>
                  <w:vAlign w:val="center"/>
                </w:tcPr>
                <w:p>
                  <w:pPr>
                    <w:jc w:val="center"/>
                    <w:rPr>
                      <w:bCs/>
                      <w:szCs w:val="21"/>
                    </w:rPr>
                  </w:pPr>
                  <w:r>
                    <w:rPr>
                      <w:rFonts w:hint="eastAsia"/>
                      <w:bCs/>
                      <w:szCs w:val="21"/>
                    </w:rPr>
                    <w:t>标准限值</w:t>
                  </w:r>
                  <w:r>
                    <w:rPr>
                      <w:bCs/>
                      <w:szCs w:val="21"/>
                    </w:rPr>
                    <w:t>（mg/L）</w:t>
                  </w:r>
                </w:p>
              </w:tc>
              <w:tc>
                <w:tcPr>
                  <w:tcW w:w="947" w:type="dxa"/>
                  <w:vAlign w:val="center"/>
                </w:tcPr>
                <w:p>
                  <w:pPr>
                    <w:jc w:val="center"/>
                    <w:rPr>
                      <w:bCs/>
                      <w:szCs w:val="21"/>
                    </w:rPr>
                  </w:pPr>
                  <w:r>
                    <w:rPr>
                      <w:bCs/>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Align w:val="center"/>
                </w:tcPr>
                <w:p>
                  <w:pPr>
                    <w:jc w:val="center"/>
                    <w:rPr>
                      <w:bCs/>
                      <w:szCs w:val="21"/>
                    </w:rPr>
                  </w:pPr>
                  <w:r>
                    <w:rPr>
                      <w:szCs w:val="21"/>
                    </w:rPr>
                    <w:t>化学需氧量</w:t>
                  </w:r>
                </w:p>
              </w:tc>
              <w:tc>
                <w:tcPr>
                  <w:tcW w:w="1138" w:type="dxa"/>
                  <w:vMerge w:val="restart"/>
                  <w:vAlign w:val="center"/>
                </w:tcPr>
                <w:p>
                  <w:pPr>
                    <w:jc w:val="center"/>
                    <w:rPr>
                      <w:bCs/>
                      <w:szCs w:val="21"/>
                    </w:rPr>
                  </w:pPr>
                  <w:r>
                    <w:rPr>
                      <w:bCs/>
                      <w:szCs w:val="21"/>
                    </w:rPr>
                    <w:t>36000</w:t>
                  </w:r>
                </w:p>
              </w:tc>
              <w:tc>
                <w:tcPr>
                  <w:tcW w:w="1134" w:type="dxa"/>
                  <w:vAlign w:val="center"/>
                </w:tcPr>
                <w:p>
                  <w:pPr>
                    <w:jc w:val="center"/>
                    <w:rPr>
                      <w:bCs/>
                      <w:szCs w:val="21"/>
                    </w:rPr>
                  </w:pPr>
                  <w:r>
                    <w:rPr>
                      <w:bCs/>
                      <w:szCs w:val="21"/>
                    </w:rPr>
                    <w:t>3500</w:t>
                  </w:r>
                </w:p>
              </w:tc>
              <w:tc>
                <w:tcPr>
                  <w:tcW w:w="998" w:type="dxa"/>
                  <w:vAlign w:val="center"/>
                </w:tcPr>
                <w:p>
                  <w:pPr>
                    <w:jc w:val="center"/>
                    <w:rPr>
                      <w:bCs/>
                      <w:szCs w:val="21"/>
                    </w:rPr>
                  </w:pPr>
                  <w:r>
                    <w:rPr>
                      <w:rFonts w:hint="eastAsia"/>
                      <w:bCs/>
                      <w:szCs w:val="21"/>
                    </w:rPr>
                    <w:t>1</w:t>
                  </w:r>
                  <w:r>
                    <w:rPr>
                      <w:bCs/>
                      <w:szCs w:val="21"/>
                    </w:rPr>
                    <w:t>26</w:t>
                  </w:r>
                </w:p>
              </w:tc>
              <w:tc>
                <w:tcPr>
                  <w:tcW w:w="1134" w:type="dxa"/>
                  <w:vAlign w:val="center"/>
                </w:tcPr>
                <w:p>
                  <w:pPr>
                    <w:jc w:val="center"/>
                    <w:rPr>
                      <w:bCs/>
                      <w:szCs w:val="21"/>
                    </w:rPr>
                  </w:pPr>
                  <w:r>
                    <w:rPr>
                      <w:bCs/>
                      <w:szCs w:val="21"/>
                    </w:rPr>
                    <w:t>266</w:t>
                  </w:r>
                </w:p>
              </w:tc>
              <w:tc>
                <w:tcPr>
                  <w:tcW w:w="1152" w:type="dxa"/>
                  <w:vAlign w:val="center"/>
                </w:tcPr>
                <w:p>
                  <w:pPr>
                    <w:jc w:val="center"/>
                  </w:pPr>
                  <w:r>
                    <w:rPr>
                      <w:rFonts w:hint="eastAsia"/>
                    </w:rPr>
                    <w:t>5</w:t>
                  </w:r>
                  <w:r>
                    <w:t>00</w:t>
                  </w:r>
                </w:p>
              </w:tc>
              <w:tc>
                <w:tcPr>
                  <w:tcW w:w="947" w:type="dxa"/>
                  <w:vAlign w:val="center"/>
                </w:tcPr>
                <w:p>
                  <w:pPr>
                    <w:jc w:val="center"/>
                    <w:rPr>
                      <w:bCs/>
                      <w:szCs w:val="21"/>
                    </w:rPr>
                  </w:pPr>
                  <w:r>
                    <w:rPr>
                      <w:rFonts w:hint="eastAsia"/>
                      <w:bCs/>
                      <w:szCs w:val="21"/>
                    </w:rPr>
                    <w:t>9</w:t>
                  </w:r>
                  <w:r>
                    <w:rPr>
                      <w:bCs/>
                      <w:szCs w:val="21"/>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Align w:val="center"/>
                </w:tcPr>
                <w:p>
                  <w:pPr>
                    <w:jc w:val="center"/>
                    <w:rPr>
                      <w:bCs/>
                      <w:szCs w:val="21"/>
                    </w:rPr>
                  </w:pPr>
                  <w:r>
                    <w:rPr>
                      <w:szCs w:val="21"/>
                    </w:rPr>
                    <w:t>五日生化需氧量</w:t>
                  </w:r>
                </w:p>
              </w:tc>
              <w:tc>
                <w:tcPr>
                  <w:tcW w:w="1138" w:type="dxa"/>
                  <w:vMerge w:val="continue"/>
                  <w:vAlign w:val="center"/>
                </w:tcPr>
                <w:p>
                  <w:pPr>
                    <w:jc w:val="center"/>
                    <w:rPr>
                      <w:bCs/>
                      <w:szCs w:val="21"/>
                    </w:rPr>
                  </w:pPr>
                </w:p>
              </w:tc>
              <w:tc>
                <w:tcPr>
                  <w:tcW w:w="1134" w:type="dxa"/>
                  <w:vAlign w:val="center"/>
                </w:tcPr>
                <w:p>
                  <w:pPr>
                    <w:jc w:val="center"/>
                    <w:rPr>
                      <w:bCs/>
                      <w:szCs w:val="21"/>
                    </w:rPr>
                  </w:pPr>
                  <w:r>
                    <w:rPr>
                      <w:bCs/>
                      <w:szCs w:val="21"/>
                    </w:rPr>
                    <w:t>1100</w:t>
                  </w:r>
                </w:p>
              </w:tc>
              <w:tc>
                <w:tcPr>
                  <w:tcW w:w="998" w:type="dxa"/>
                  <w:vAlign w:val="center"/>
                </w:tcPr>
                <w:p>
                  <w:pPr>
                    <w:jc w:val="center"/>
                    <w:rPr>
                      <w:bCs/>
                      <w:szCs w:val="21"/>
                    </w:rPr>
                  </w:pPr>
                  <w:r>
                    <w:rPr>
                      <w:rFonts w:hint="eastAsia"/>
                      <w:bCs/>
                      <w:szCs w:val="21"/>
                    </w:rPr>
                    <w:t>3</w:t>
                  </w:r>
                  <w:r>
                    <w:rPr>
                      <w:bCs/>
                      <w:szCs w:val="21"/>
                    </w:rPr>
                    <w:t>9.6</w:t>
                  </w:r>
                </w:p>
              </w:tc>
              <w:tc>
                <w:tcPr>
                  <w:tcW w:w="1134" w:type="dxa"/>
                  <w:vAlign w:val="center"/>
                </w:tcPr>
                <w:p>
                  <w:pPr>
                    <w:jc w:val="center"/>
                    <w:rPr>
                      <w:bCs/>
                      <w:szCs w:val="21"/>
                    </w:rPr>
                  </w:pPr>
                  <w:r>
                    <w:rPr>
                      <w:bCs/>
                      <w:szCs w:val="21"/>
                    </w:rPr>
                    <w:t>83</w:t>
                  </w:r>
                </w:p>
              </w:tc>
              <w:tc>
                <w:tcPr>
                  <w:tcW w:w="1152" w:type="dxa"/>
                  <w:vAlign w:val="center"/>
                </w:tcPr>
                <w:p>
                  <w:pPr>
                    <w:jc w:val="center"/>
                  </w:pPr>
                  <w:r>
                    <w:rPr>
                      <w:rFonts w:hint="eastAsia"/>
                    </w:rPr>
                    <w:t>3</w:t>
                  </w:r>
                  <w:r>
                    <w:t>00</w:t>
                  </w:r>
                </w:p>
              </w:tc>
              <w:tc>
                <w:tcPr>
                  <w:tcW w:w="947" w:type="dxa"/>
                  <w:vAlign w:val="center"/>
                </w:tcPr>
                <w:p>
                  <w:pPr>
                    <w:jc w:val="center"/>
                    <w:rPr>
                      <w:bCs/>
                      <w:szCs w:val="21"/>
                    </w:rPr>
                  </w:pPr>
                  <w:r>
                    <w:rPr>
                      <w:rFonts w:hint="eastAsia"/>
                      <w:bCs/>
                      <w:szCs w:val="21"/>
                    </w:rPr>
                    <w:t>2</w:t>
                  </w:r>
                  <w:r>
                    <w:rPr>
                      <w:bCs/>
                      <w:szCs w:val="21"/>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Align w:val="center"/>
                </w:tcPr>
                <w:p>
                  <w:pPr>
                    <w:jc w:val="center"/>
                    <w:rPr>
                      <w:bCs/>
                      <w:szCs w:val="21"/>
                    </w:rPr>
                  </w:pPr>
                  <w:r>
                    <w:rPr>
                      <w:szCs w:val="21"/>
                    </w:rPr>
                    <w:t>总磷</w:t>
                  </w:r>
                </w:p>
              </w:tc>
              <w:tc>
                <w:tcPr>
                  <w:tcW w:w="1138" w:type="dxa"/>
                  <w:vMerge w:val="continue"/>
                  <w:vAlign w:val="center"/>
                </w:tcPr>
                <w:p>
                  <w:pPr>
                    <w:jc w:val="center"/>
                    <w:rPr>
                      <w:bCs/>
                      <w:szCs w:val="21"/>
                    </w:rPr>
                  </w:pPr>
                </w:p>
              </w:tc>
              <w:tc>
                <w:tcPr>
                  <w:tcW w:w="1134" w:type="dxa"/>
                  <w:vAlign w:val="center"/>
                </w:tcPr>
                <w:p>
                  <w:pPr>
                    <w:jc w:val="center"/>
                    <w:rPr>
                      <w:bCs/>
                      <w:szCs w:val="21"/>
                    </w:rPr>
                  </w:pPr>
                  <w:r>
                    <w:rPr>
                      <w:bCs/>
                      <w:szCs w:val="21"/>
                    </w:rPr>
                    <w:t>8</w:t>
                  </w:r>
                </w:p>
              </w:tc>
              <w:tc>
                <w:tcPr>
                  <w:tcW w:w="998" w:type="dxa"/>
                  <w:vAlign w:val="center"/>
                </w:tcPr>
                <w:p>
                  <w:pPr>
                    <w:jc w:val="center"/>
                    <w:rPr>
                      <w:bCs/>
                      <w:szCs w:val="21"/>
                    </w:rPr>
                  </w:pPr>
                  <w:r>
                    <w:rPr>
                      <w:rFonts w:hint="eastAsia"/>
                      <w:bCs/>
                      <w:szCs w:val="21"/>
                    </w:rPr>
                    <w:t>0</w:t>
                  </w:r>
                  <w:r>
                    <w:rPr>
                      <w:bCs/>
                      <w:szCs w:val="21"/>
                    </w:rPr>
                    <w:t>.288</w:t>
                  </w:r>
                </w:p>
              </w:tc>
              <w:tc>
                <w:tcPr>
                  <w:tcW w:w="1134" w:type="dxa"/>
                  <w:vAlign w:val="center"/>
                </w:tcPr>
                <w:p>
                  <w:pPr>
                    <w:jc w:val="center"/>
                    <w:rPr>
                      <w:bCs/>
                      <w:szCs w:val="21"/>
                    </w:rPr>
                  </w:pPr>
                  <w:r>
                    <w:rPr>
                      <w:bCs/>
                      <w:szCs w:val="21"/>
                    </w:rPr>
                    <w:t>1.6</w:t>
                  </w:r>
                </w:p>
              </w:tc>
              <w:tc>
                <w:tcPr>
                  <w:tcW w:w="1152" w:type="dxa"/>
                  <w:vAlign w:val="center"/>
                </w:tcPr>
                <w:p>
                  <w:pPr>
                    <w:jc w:val="center"/>
                  </w:pPr>
                  <w:r>
                    <w:rPr>
                      <w:rFonts w:hint="eastAsia"/>
                    </w:rPr>
                    <w:t>8</w:t>
                  </w:r>
                </w:p>
              </w:tc>
              <w:tc>
                <w:tcPr>
                  <w:tcW w:w="947" w:type="dxa"/>
                  <w:vAlign w:val="center"/>
                </w:tcPr>
                <w:p>
                  <w:pPr>
                    <w:jc w:val="center"/>
                    <w:rPr>
                      <w:bCs/>
                      <w:szCs w:val="21"/>
                    </w:rPr>
                  </w:pPr>
                  <w:r>
                    <w:rPr>
                      <w:rFonts w:hint="eastAsia"/>
                      <w:bCs/>
                      <w:szCs w:val="21"/>
                    </w:rPr>
                    <w:t>0</w:t>
                  </w:r>
                  <w:r>
                    <w:rPr>
                      <w:bCs/>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Align w:val="center"/>
                </w:tcPr>
                <w:p>
                  <w:pPr>
                    <w:jc w:val="center"/>
                    <w:rPr>
                      <w:bCs/>
                      <w:szCs w:val="21"/>
                    </w:rPr>
                  </w:pPr>
                  <w:r>
                    <w:rPr>
                      <w:szCs w:val="21"/>
                    </w:rPr>
                    <w:t>氨氮</w:t>
                  </w:r>
                </w:p>
              </w:tc>
              <w:tc>
                <w:tcPr>
                  <w:tcW w:w="1138" w:type="dxa"/>
                  <w:vMerge w:val="continue"/>
                  <w:vAlign w:val="center"/>
                </w:tcPr>
                <w:p>
                  <w:pPr>
                    <w:jc w:val="center"/>
                    <w:rPr>
                      <w:bCs/>
                      <w:szCs w:val="21"/>
                    </w:rPr>
                  </w:pPr>
                </w:p>
              </w:tc>
              <w:tc>
                <w:tcPr>
                  <w:tcW w:w="1134" w:type="dxa"/>
                  <w:vAlign w:val="center"/>
                </w:tcPr>
                <w:p>
                  <w:pPr>
                    <w:jc w:val="center"/>
                    <w:rPr>
                      <w:bCs/>
                      <w:szCs w:val="21"/>
                    </w:rPr>
                  </w:pPr>
                  <w:r>
                    <w:rPr>
                      <w:bCs/>
                      <w:szCs w:val="21"/>
                    </w:rPr>
                    <w:t>45</w:t>
                  </w:r>
                </w:p>
              </w:tc>
              <w:tc>
                <w:tcPr>
                  <w:tcW w:w="998" w:type="dxa"/>
                  <w:vAlign w:val="center"/>
                </w:tcPr>
                <w:p>
                  <w:pPr>
                    <w:jc w:val="center"/>
                    <w:rPr>
                      <w:bCs/>
                      <w:szCs w:val="21"/>
                    </w:rPr>
                  </w:pPr>
                  <w:r>
                    <w:rPr>
                      <w:rFonts w:hint="eastAsia"/>
                      <w:bCs/>
                      <w:szCs w:val="21"/>
                    </w:rPr>
                    <w:t>1</w:t>
                  </w:r>
                  <w:r>
                    <w:rPr>
                      <w:bCs/>
                      <w:szCs w:val="21"/>
                    </w:rPr>
                    <w:t>.62</w:t>
                  </w:r>
                </w:p>
              </w:tc>
              <w:tc>
                <w:tcPr>
                  <w:tcW w:w="1134" w:type="dxa"/>
                  <w:vAlign w:val="center"/>
                </w:tcPr>
                <w:p>
                  <w:pPr>
                    <w:jc w:val="center"/>
                    <w:rPr>
                      <w:bCs/>
                      <w:szCs w:val="21"/>
                    </w:rPr>
                  </w:pPr>
                  <w:r>
                    <w:rPr>
                      <w:bCs/>
                      <w:szCs w:val="21"/>
                    </w:rPr>
                    <w:t>8</w:t>
                  </w:r>
                </w:p>
              </w:tc>
              <w:tc>
                <w:tcPr>
                  <w:tcW w:w="1152" w:type="dxa"/>
                  <w:vAlign w:val="center"/>
                </w:tcPr>
                <w:p>
                  <w:pPr>
                    <w:jc w:val="center"/>
                  </w:pPr>
                  <w:r>
                    <w:rPr>
                      <w:rFonts w:hint="eastAsia"/>
                    </w:rPr>
                    <w:t>4</w:t>
                  </w:r>
                  <w:r>
                    <w:t>5</w:t>
                  </w:r>
                </w:p>
              </w:tc>
              <w:tc>
                <w:tcPr>
                  <w:tcW w:w="947" w:type="dxa"/>
                  <w:vAlign w:val="center"/>
                </w:tcPr>
                <w:p>
                  <w:pPr>
                    <w:jc w:val="center"/>
                    <w:rPr>
                      <w:bCs/>
                      <w:szCs w:val="21"/>
                    </w:rPr>
                  </w:pPr>
                  <w:r>
                    <w:rPr>
                      <w:rFonts w:hint="eastAsia"/>
                      <w:bCs/>
                      <w:szCs w:val="21"/>
                    </w:rPr>
                    <w:t>0</w:t>
                  </w:r>
                  <w:r>
                    <w:rPr>
                      <w:bCs/>
                      <w:szCs w:val="21"/>
                    </w:rPr>
                    <w:t>.288</w:t>
                  </w:r>
                </w:p>
              </w:tc>
            </w:tr>
          </w:tbl>
          <w:p>
            <w:pPr>
              <w:spacing w:line="360" w:lineRule="auto"/>
              <w:ind w:firstLine="480" w:firstLineChars="200"/>
              <w:rPr>
                <w:bCs/>
                <w:sz w:val="24"/>
                <w:szCs w:val="21"/>
              </w:rPr>
            </w:pPr>
            <w:r>
              <w:rPr>
                <w:rFonts w:hint="eastAsia"/>
                <w:bCs/>
                <w:sz w:val="24"/>
                <w:szCs w:val="21"/>
              </w:rPr>
              <w:t>本项目生产废水排放浓度满足《电子工业污染物排放标准》（GB39731-2020）、《污水排入城镇下水道水质标准》（GB/T 31962-2015）标准要求后排入市政污水管网。</w:t>
            </w:r>
          </w:p>
          <w:p>
            <w:pPr>
              <w:spacing w:line="360" w:lineRule="auto"/>
              <w:ind w:firstLine="482" w:firstLineChars="200"/>
              <w:rPr>
                <w:b/>
                <w:sz w:val="24"/>
                <w:szCs w:val="21"/>
              </w:rPr>
            </w:pPr>
            <w:r>
              <w:rPr>
                <w:b/>
                <w:sz w:val="24"/>
                <w:szCs w:val="21"/>
              </w:rPr>
              <w:t>3</w:t>
            </w:r>
            <w:r>
              <w:rPr>
                <w:rFonts w:hint="eastAsia"/>
                <w:b/>
                <w:sz w:val="24"/>
                <w:szCs w:val="21"/>
              </w:rPr>
              <w:t>、本项目废水产排情况</w:t>
            </w:r>
          </w:p>
          <w:p>
            <w:pPr>
              <w:spacing w:line="360" w:lineRule="auto"/>
              <w:ind w:firstLine="480" w:firstLineChars="200"/>
              <w:rPr>
                <w:bCs/>
                <w:sz w:val="24"/>
                <w:szCs w:val="21"/>
              </w:rPr>
            </w:pPr>
            <w:r>
              <w:rPr>
                <w:bCs/>
                <w:sz w:val="24"/>
                <w:szCs w:val="21"/>
              </w:rPr>
              <w:t>本项目生活污水、生产废水产排情况见表</w:t>
            </w:r>
            <w:r>
              <w:rPr>
                <w:rFonts w:hint="eastAsia"/>
                <w:bCs/>
                <w:sz w:val="24"/>
                <w:szCs w:val="21"/>
              </w:rPr>
              <w:t>4</w:t>
            </w:r>
            <w:r>
              <w:rPr>
                <w:bCs/>
                <w:sz w:val="24"/>
                <w:szCs w:val="21"/>
              </w:rPr>
              <w:t>-13。</w:t>
            </w:r>
          </w:p>
          <w:p>
            <w:pPr>
              <w:jc w:val="center"/>
              <w:rPr>
                <w:b/>
                <w:szCs w:val="21"/>
              </w:rPr>
            </w:pPr>
            <w:r>
              <w:rPr>
                <w:b/>
                <w:szCs w:val="21"/>
              </w:rPr>
              <w:t>表</w:t>
            </w:r>
            <w:r>
              <w:rPr>
                <w:rFonts w:hint="eastAsia"/>
                <w:b/>
                <w:szCs w:val="21"/>
              </w:rPr>
              <w:t>4</w:t>
            </w:r>
            <w:r>
              <w:rPr>
                <w:b/>
                <w:szCs w:val="21"/>
              </w:rPr>
              <w:t>-13    本项目废水产排情况一览表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5"/>
              <w:gridCol w:w="1589"/>
              <w:gridCol w:w="1471"/>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rFonts w:hint="eastAsia"/>
                      <w:szCs w:val="21"/>
                    </w:rPr>
                    <w:t>污染物</w:t>
                  </w:r>
                </w:p>
              </w:tc>
              <w:tc>
                <w:tcPr>
                  <w:tcW w:w="1589" w:type="dxa"/>
                  <w:vAlign w:val="center"/>
                </w:tcPr>
                <w:p>
                  <w:pPr>
                    <w:snapToGrid w:val="0"/>
                    <w:jc w:val="center"/>
                    <w:rPr>
                      <w:szCs w:val="21"/>
                    </w:rPr>
                  </w:pPr>
                  <w:r>
                    <w:rPr>
                      <w:szCs w:val="21"/>
                    </w:rPr>
                    <w:t>生活污水</w:t>
                  </w:r>
                </w:p>
              </w:tc>
              <w:tc>
                <w:tcPr>
                  <w:tcW w:w="1471" w:type="dxa"/>
                  <w:vAlign w:val="center"/>
                </w:tcPr>
                <w:p>
                  <w:pPr>
                    <w:snapToGrid w:val="0"/>
                    <w:jc w:val="center"/>
                    <w:rPr>
                      <w:szCs w:val="21"/>
                    </w:rPr>
                  </w:pPr>
                  <w:r>
                    <w:rPr>
                      <w:rFonts w:hint="eastAsia"/>
                      <w:szCs w:val="21"/>
                    </w:rPr>
                    <w:t>生产废水</w:t>
                  </w:r>
                </w:p>
              </w:tc>
              <w:tc>
                <w:tcPr>
                  <w:tcW w:w="1688" w:type="dxa"/>
                  <w:vAlign w:val="center"/>
                </w:tcPr>
                <w:p>
                  <w:pPr>
                    <w:snapToGrid w:val="0"/>
                    <w:jc w:val="center"/>
                    <w:rPr>
                      <w:szCs w:val="21"/>
                    </w:rPr>
                  </w:pPr>
                  <w:r>
                    <w:rPr>
                      <w:rFonts w:hint="eastAsia"/>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dxa"/>
                  <w:vAlign w:val="center"/>
                </w:tcPr>
                <w:p>
                  <w:pPr>
                    <w:snapToGrid w:val="0"/>
                    <w:jc w:val="center"/>
                    <w:rPr>
                      <w:szCs w:val="21"/>
                    </w:rPr>
                  </w:pPr>
                  <w:r>
                    <w:rPr>
                      <w:rFonts w:hint="eastAsia"/>
                      <w:szCs w:val="21"/>
                    </w:rPr>
                    <w:t>废水量</w:t>
                  </w:r>
                  <w:r>
                    <w:rPr>
                      <w:bCs/>
                      <w:szCs w:val="21"/>
                    </w:rPr>
                    <w:t>（m</w:t>
                  </w:r>
                  <w:r>
                    <w:rPr>
                      <w:bCs/>
                      <w:szCs w:val="21"/>
                      <w:vertAlign w:val="superscript"/>
                    </w:rPr>
                    <w:t>3</w:t>
                  </w:r>
                  <w:r>
                    <w:rPr>
                      <w:bCs/>
                      <w:szCs w:val="21"/>
                    </w:rPr>
                    <w:t>/a）</w:t>
                  </w:r>
                </w:p>
              </w:tc>
              <w:tc>
                <w:tcPr>
                  <w:tcW w:w="1589" w:type="dxa"/>
                  <w:vAlign w:val="center"/>
                </w:tcPr>
                <w:p>
                  <w:pPr>
                    <w:snapToGrid w:val="0"/>
                    <w:jc w:val="center"/>
                    <w:rPr>
                      <w:szCs w:val="21"/>
                    </w:rPr>
                  </w:pPr>
                  <w:r>
                    <w:rPr>
                      <w:szCs w:val="21"/>
                    </w:rPr>
                    <w:t>239531.16</w:t>
                  </w:r>
                </w:p>
              </w:tc>
              <w:tc>
                <w:tcPr>
                  <w:tcW w:w="1471" w:type="dxa"/>
                  <w:vAlign w:val="center"/>
                </w:tcPr>
                <w:p>
                  <w:pPr>
                    <w:snapToGrid w:val="0"/>
                    <w:jc w:val="center"/>
                  </w:pPr>
                  <w:r>
                    <w:rPr>
                      <w:rFonts w:hint="eastAsia"/>
                    </w:rPr>
                    <w:t>3</w:t>
                  </w:r>
                  <w:r>
                    <w:t>6000</w:t>
                  </w:r>
                </w:p>
              </w:tc>
              <w:tc>
                <w:tcPr>
                  <w:tcW w:w="1688" w:type="dxa"/>
                  <w:vAlign w:val="center"/>
                </w:tcPr>
                <w:p>
                  <w:pPr>
                    <w:snapToGrid w:val="0"/>
                    <w:jc w:val="center"/>
                  </w:pPr>
                  <w:r>
                    <w:t>275531.16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化学需氧量</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rPr>
                  </w:pPr>
                  <w:r>
                    <w:rPr>
                      <w:rFonts w:hint="eastAsia"/>
                      <w:szCs w:val="21"/>
                    </w:rPr>
                    <w:t>8</w:t>
                  </w:r>
                  <w:r>
                    <w:rPr>
                      <w:szCs w:val="21"/>
                    </w:rPr>
                    <w:t>7.19</w:t>
                  </w:r>
                </w:p>
              </w:tc>
              <w:tc>
                <w:tcPr>
                  <w:tcW w:w="1471" w:type="dxa"/>
                  <w:vAlign w:val="center"/>
                </w:tcPr>
                <w:p>
                  <w:pPr>
                    <w:snapToGrid w:val="0"/>
                    <w:jc w:val="center"/>
                    <w:rPr>
                      <w:szCs w:val="21"/>
                    </w:rPr>
                  </w:pPr>
                  <w:r>
                    <w:rPr>
                      <w:rFonts w:hint="eastAsia"/>
                      <w:szCs w:val="21"/>
                    </w:rPr>
                    <w:t>9</w:t>
                  </w:r>
                  <w:r>
                    <w:rPr>
                      <w:szCs w:val="21"/>
                    </w:rPr>
                    <w:t>.576</w:t>
                  </w:r>
                </w:p>
              </w:tc>
              <w:tc>
                <w:tcPr>
                  <w:tcW w:w="1688" w:type="dxa"/>
                  <w:vAlign w:val="center"/>
                </w:tcPr>
                <w:p>
                  <w:pPr>
                    <w:snapToGrid w:val="0"/>
                    <w:jc w:val="center"/>
                    <w:rPr>
                      <w:szCs w:val="21"/>
                    </w:rPr>
                  </w:pPr>
                  <w:r>
                    <w:rPr>
                      <w:rFonts w:hint="eastAsia"/>
                      <w:szCs w:val="21"/>
                    </w:rPr>
                    <w:t>9</w:t>
                  </w:r>
                  <w:r>
                    <w:rPr>
                      <w:szCs w:val="21"/>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氨氮</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rPr>
                  </w:pPr>
                  <w:r>
                    <w:rPr>
                      <w:rFonts w:hint="eastAsia"/>
                      <w:szCs w:val="21"/>
                    </w:rPr>
                    <w:t>8</w:t>
                  </w:r>
                  <w:r>
                    <w:rPr>
                      <w:szCs w:val="21"/>
                    </w:rPr>
                    <w:t>.12</w:t>
                  </w:r>
                </w:p>
              </w:tc>
              <w:tc>
                <w:tcPr>
                  <w:tcW w:w="1471" w:type="dxa"/>
                  <w:vAlign w:val="center"/>
                </w:tcPr>
                <w:p>
                  <w:pPr>
                    <w:snapToGrid w:val="0"/>
                    <w:jc w:val="center"/>
                    <w:rPr>
                      <w:szCs w:val="21"/>
                    </w:rPr>
                  </w:pPr>
                  <w:r>
                    <w:rPr>
                      <w:rFonts w:hint="eastAsia"/>
                      <w:szCs w:val="21"/>
                    </w:rPr>
                    <w:t>0</w:t>
                  </w:r>
                  <w:r>
                    <w:rPr>
                      <w:szCs w:val="21"/>
                    </w:rPr>
                    <w:t>.288</w:t>
                  </w:r>
                </w:p>
              </w:tc>
              <w:tc>
                <w:tcPr>
                  <w:tcW w:w="1688" w:type="dxa"/>
                  <w:vAlign w:val="center"/>
                </w:tcPr>
                <w:p>
                  <w:pPr>
                    <w:snapToGrid w:val="0"/>
                    <w:jc w:val="center"/>
                    <w:rPr>
                      <w:szCs w:val="21"/>
                    </w:rPr>
                  </w:pPr>
                  <w:r>
                    <w:rPr>
                      <w:rFonts w:hint="eastAsia"/>
                      <w:szCs w:val="21"/>
                    </w:rPr>
                    <w:t>8</w:t>
                  </w:r>
                  <w:r>
                    <w:rPr>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总磷</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rPr>
                  </w:pPr>
                  <w:r>
                    <w:rPr>
                      <w:rFonts w:hint="eastAsia"/>
                      <w:szCs w:val="21"/>
                    </w:rPr>
                    <w:t>0</w:t>
                  </w:r>
                  <w:r>
                    <w:rPr>
                      <w:szCs w:val="21"/>
                    </w:rPr>
                    <w:t>.82</w:t>
                  </w:r>
                </w:p>
              </w:tc>
              <w:tc>
                <w:tcPr>
                  <w:tcW w:w="1471" w:type="dxa"/>
                  <w:vAlign w:val="center"/>
                </w:tcPr>
                <w:p>
                  <w:pPr>
                    <w:snapToGrid w:val="0"/>
                    <w:jc w:val="center"/>
                    <w:rPr>
                      <w:szCs w:val="21"/>
                    </w:rPr>
                  </w:pPr>
                  <w:r>
                    <w:rPr>
                      <w:rFonts w:hint="eastAsia"/>
                      <w:szCs w:val="21"/>
                    </w:rPr>
                    <w:t>0</w:t>
                  </w:r>
                  <w:r>
                    <w:rPr>
                      <w:szCs w:val="21"/>
                    </w:rPr>
                    <w:t>.058</w:t>
                  </w:r>
                </w:p>
              </w:tc>
              <w:tc>
                <w:tcPr>
                  <w:tcW w:w="1688" w:type="dxa"/>
                  <w:vAlign w:val="center"/>
                </w:tcPr>
                <w:p>
                  <w:pPr>
                    <w:snapToGrid w:val="0"/>
                    <w:jc w:val="center"/>
                    <w:rPr>
                      <w:szCs w:val="21"/>
                    </w:rPr>
                  </w:pPr>
                  <w:r>
                    <w:rPr>
                      <w:rFonts w:hint="eastAsia"/>
                      <w:szCs w:val="21"/>
                    </w:rPr>
                    <w:t>0</w:t>
                  </w:r>
                  <w:r>
                    <w:rPr>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五日生化需氧量</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rPr>
                  </w:pPr>
                  <w:r>
                    <w:rPr>
                      <w:rFonts w:hint="eastAsia"/>
                      <w:szCs w:val="21"/>
                    </w:rPr>
                    <w:t>2</w:t>
                  </w:r>
                  <w:r>
                    <w:rPr>
                      <w:szCs w:val="21"/>
                    </w:rPr>
                    <w:t>9.70</w:t>
                  </w:r>
                </w:p>
              </w:tc>
              <w:tc>
                <w:tcPr>
                  <w:tcW w:w="1471" w:type="dxa"/>
                  <w:vAlign w:val="center"/>
                </w:tcPr>
                <w:p>
                  <w:pPr>
                    <w:snapToGrid w:val="0"/>
                    <w:jc w:val="center"/>
                    <w:rPr>
                      <w:szCs w:val="21"/>
                    </w:rPr>
                  </w:pPr>
                  <w:r>
                    <w:rPr>
                      <w:rFonts w:hint="eastAsia"/>
                      <w:szCs w:val="21"/>
                    </w:rPr>
                    <w:t>2</w:t>
                  </w:r>
                  <w:r>
                    <w:rPr>
                      <w:szCs w:val="21"/>
                    </w:rPr>
                    <w:t>.988</w:t>
                  </w:r>
                </w:p>
              </w:tc>
              <w:tc>
                <w:tcPr>
                  <w:tcW w:w="1688" w:type="dxa"/>
                  <w:vAlign w:val="center"/>
                </w:tcPr>
                <w:p>
                  <w:pPr>
                    <w:snapToGrid w:val="0"/>
                    <w:jc w:val="center"/>
                    <w:rPr>
                      <w:szCs w:val="21"/>
                    </w:rPr>
                  </w:pPr>
                  <w:r>
                    <w:rPr>
                      <w:rFonts w:hint="eastAsia"/>
                      <w:szCs w:val="21"/>
                    </w:rPr>
                    <w:t>3</w:t>
                  </w:r>
                  <w:r>
                    <w:rPr>
                      <w:szCs w:val="21"/>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悬浮物</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rPr>
                  </w:pPr>
                  <w:r>
                    <w:rPr>
                      <w:rFonts w:hint="eastAsia"/>
                      <w:szCs w:val="21"/>
                    </w:rPr>
                    <w:t>1</w:t>
                  </w:r>
                  <w:r>
                    <w:rPr>
                      <w:szCs w:val="21"/>
                    </w:rPr>
                    <w:t>3.89</w:t>
                  </w:r>
                </w:p>
              </w:tc>
              <w:tc>
                <w:tcPr>
                  <w:tcW w:w="1471" w:type="dxa"/>
                  <w:vAlign w:val="center"/>
                </w:tcPr>
                <w:p>
                  <w:pPr>
                    <w:snapToGrid w:val="0"/>
                    <w:jc w:val="center"/>
                    <w:rPr>
                      <w:szCs w:val="21"/>
                    </w:rPr>
                  </w:pPr>
                  <w:r>
                    <w:rPr>
                      <w:rFonts w:hint="eastAsia"/>
                      <w:szCs w:val="21"/>
                    </w:rPr>
                    <w:t>/</w:t>
                  </w:r>
                </w:p>
              </w:tc>
              <w:tc>
                <w:tcPr>
                  <w:tcW w:w="1688" w:type="dxa"/>
                  <w:vAlign w:val="center"/>
                </w:tcPr>
                <w:p>
                  <w:pPr>
                    <w:snapToGrid w:val="0"/>
                    <w:jc w:val="center"/>
                    <w:rPr>
                      <w:szCs w:val="21"/>
                    </w:rPr>
                  </w:pPr>
                  <w:r>
                    <w:rPr>
                      <w:rFonts w:hint="eastAsia"/>
                      <w:szCs w:val="21"/>
                    </w:rPr>
                    <w:t>1</w:t>
                  </w:r>
                  <w:r>
                    <w:rPr>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动植物油类</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rPr>
                  </w:pPr>
                  <w:r>
                    <w:rPr>
                      <w:rFonts w:hint="eastAsia"/>
                      <w:szCs w:val="21"/>
                    </w:rPr>
                    <w:t>0</w:t>
                  </w:r>
                  <w:r>
                    <w:rPr>
                      <w:szCs w:val="21"/>
                    </w:rPr>
                    <w:t>.22</w:t>
                  </w:r>
                </w:p>
              </w:tc>
              <w:tc>
                <w:tcPr>
                  <w:tcW w:w="1471" w:type="dxa"/>
                  <w:vAlign w:val="center"/>
                </w:tcPr>
                <w:p>
                  <w:pPr>
                    <w:snapToGrid w:val="0"/>
                    <w:jc w:val="center"/>
                    <w:rPr>
                      <w:szCs w:val="21"/>
                    </w:rPr>
                  </w:pPr>
                  <w:r>
                    <w:rPr>
                      <w:rFonts w:hint="eastAsia"/>
                      <w:szCs w:val="21"/>
                    </w:rPr>
                    <w:t>/</w:t>
                  </w:r>
                </w:p>
              </w:tc>
              <w:tc>
                <w:tcPr>
                  <w:tcW w:w="1688" w:type="dxa"/>
                  <w:vAlign w:val="center"/>
                </w:tcPr>
                <w:p>
                  <w:pPr>
                    <w:snapToGrid w:val="0"/>
                    <w:jc w:val="center"/>
                    <w:rPr>
                      <w:szCs w:val="21"/>
                    </w:rPr>
                  </w:pPr>
                  <w:r>
                    <w:rPr>
                      <w:rFonts w:hint="eastAsia"/>
                      <w:szCs w:val="21"/>
                    </w:rPr>
                    <w:t>0</w:t>
                  </w:r>
                  <w:r>
                    <w:rPr>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55" w:type="dxa"/>
                  <w:vAlign w:val="center"/>
                </w:tcPr>
                <w:p>
                  <w:pPr>
                    <w:snapToGrid w:val="0"/>
                    <w:jc w:val="center"/>
                    <w:rPr>
                      <w:szCs w:val="21"/>
                    </w:rPr>
                  </w:pPr>
                  <w:r>
                    <w:rPr>
                      <w:szCs w:val="21"/>
                    </w:rPr>
                    <w:t>总氮</w:t>
                  </w:r>
                  <w:r>
                    <w:rPr>
                      <w:rFonts w:hint="eastAsia"/>
                      <w:szCs w:val="21"/>
                    </w:rPr>
                    <w:t>排放量</w:t>
                  </w:r>
                  <w:r>
                    <w:rPr>
                      <w:szCs w:val="21"/>
                    </w:rPr>
                    <w:t>（</w:t>
                  </w:r>
                  <w:r>
                    <w:rPr>
                      <w:rFonts w:hint="eastAsia"/>
                      <w:szCs w:val="21"/>
                    </w:rPr>
                    <w:t>t/a</w:t>
                  </w:r>
                  <w:r>
                    <w:rPr>
                      <w:szCs w:val="21"/>
                    </w:rPr>
                    <w:t>）</w:t>
                  </w:r>
                </w:p>
              </w:tc>
              <w:tc>
                <w:tcPr>
                  <w:tcW w:w="1589" w:type="dxa"/>
                  <w:vAlign w:val="center"/>
                </w:tcPr>
                <w:p>
                  <w:pPr>
                    <w:snapToGrid w:val="0"/>
                    <w:jc w:val="center"/>
                    <w:rPr>
                      <w:szCs w:val="21"/>
                      <w:highlight w:val="yellow"/>
                    </w:rPr>
                  </w:pPr>
                  <w:r>
                    <w:rPr>
                      <w:rFonts w:hint="eastAsia"/>
                      <w:szCs w:val="21"/>
                    </w:rPr>
                    <w:t>9</w:t>
                  </w:r>
                  <w:r>
                    <w:rPr>
                      <w:szCs w:val="21"/>
                    </w:rPr>
                    <w:t>.77</w:t>
                  </w:r>
                </w:p>
              </w:tc>
              <w:tc>
                <w:tcPr>
                  <w:tcW w:w="1471" w:type="dxa"/>
                  <w:vAlign w:val="center"/>
                </w:tcPr>
                <w:p>
                  <w:pPr>
                    <w:snapToGrid w:val="0"/>
                    <w:jc w:val="center"/>
                    <w:rPr>
                      <w:szCs w:val="21"/>
                    </w:rPr>
                  </w:pPr>
                  <w:r>
                    <w:rPr>
                      <w:rFonts w:hint="eastAsia"/>
                      <w:szCs w:val="21"/>
                    </w:rPr>
                    <w:t>/</w:t>
                  </w:r>
                </w:p>
              </w:tc>
              <w:tc>
                <w:tcPr>
                  <w:tcW w:w="1688" w:type="dxa"/>
                  <w:vAlign w:val="center"/>
                </w:tcPr>
                <w:p>
                  <w:pPr>
                    <w:snapToGrid w:val="0"/>
                    <w:jc w:val="center"/>
                    <w:rPr>
                      <w:szCs w:val="21"/>
                    </w:rPr>
                  </w:pPr>
                  <w:r>
                    <w:rPr>
                      <w:rFonts w:hint="eastAsia"/>
                      <w:szCs w:val="21"/>
                    </w:rPr>
                    <w:t>9</w:t>
                  </w:r>
                  <w:r>
                    <w:rPr>
                      <w:szCs w:val="21"/>
                    </w:rPr>
                    <w:t>.77</w:t>
                  </w:r>
                </w:p>
              </w:tc>
            </w:tr>
          </w:tbl>
          <w:p>
            <w:pPr>
              <w:spacing w:line="360" w:lineRule="auto"/>
              <w:ind w:firstLine="482" w:firstLineChars="200"/>
              <w:rPr>
                <w:b/>
                <w:sz w:val="24"/>
                <w:szCs w:val="21"/>
              </w:rPr>
            </w:pPr>
            <w:r>
              <w:rPr>
                <w:b/>
                <w:sz w:val="24"/>
                <w:szCs w:val="21"/>
              </w:rPr>
              <w:t>4、</w:t>
            </w:r>
            <w:r>
              <w:rPr>
                <w:rFonts w:hint="eastAsia"/>
                <w:b/>
                <w:sz w:val="24"/>
                <w:szCs w:val="21"/>
              </w:rPr>
              <w:t>集贤产业园污水处理厂可行性分析</w:t>
            </w:r>
          </w:p>
          <w:p>
            <w:pPr>
              <w:spacing w:line="360" w:lineRule="auto"/>
              <w:ind w:firstLine="480" w:firstLineChars="200"/>
              <w:rPr>
                <w:bCs/>
                <w:sz w:val="24"/>
                <w:szCs w:val="21"/>
              </w:rPr>
            </w:pPr>
            <w:r>
              <w:rPr>
                <w:rFonts w:hint="eastAsia"/>
                <w:bCs/>
                <w:sz w:val="24"/>
                <w:szCs w:val="21"/>
              </w:rPr>
              <w:t>集贤产业园污水处理厂位于集贤产业园东北角，占地26666.97亩，处理规模为2万t/d，采用污水处理工艺：格栅+曝气沉砂池+辐流式初沉池+奥贝尔氧化沟+周进周出沉淀+混凝沉淀+纤维转盘过滤+消毒池，经处理后的污水水质排放标准为《城镇污水外理厂污染物排放标准》（GB18918-2002）一级A标准，出水排入耿峪河。集贤产业园污水处理厂一期已经建成，设计处理规模为5000t/d，目前实际处理量为1000t/d，本项目外排混合污水量约</w:t>
            </w:r>
            <w:r>
              <w:rPr>
                <w:bCs/>
                <w:sz w:val="24"/>
                <w:szCs w:val="21"/>
              </w:rPr>
              <w:t>927.96m</w:t>
            </w:r>
            <w:r>
              <w:rPr>
                <w:bCs/>
                <w:sz w:val="24"/>
                <w:szCs w:val="21"/>
                <w:vertAlign w:val="superscript"/>
              </w:rPr>
              <w:t>3</w:t>
            </w:r>
            <w:r>
              <w:rPr>
                <w:bCs/>
                <w:sz w:val="24"/>
                <w:szCs w:val="21"/>
              </w:rPr>
              <w:t>/</w:t>
            </w:r>
            <w:r>
              <w:rPr>
                <w:rFonts w:hint="eastAsia"/>
                <w:bCs/>
                <w:sz w:val="24"/>
                <w:szCs w:val="21"/>
              </w:rPr>
              <w:t>d，总体占污水处理厂剩余处理水量份额的</w:t>
            </w:r>
            <w:r>
              <w:rPr>
                <w:bCs/>
                <w:sz w:val="24"/>
                <w:szCs w:val="21"/>
              </w:rPr>
              <w:t>23.2</w:t>
            </w:r>
            <w:r>
              <w:rPr>
                <w:rFonts w:hint="eastAsia"/>
                <w:bCs/>
                <w:sz w:val="24"/>
                <w:szCs w:val="21"/>
              </w:rPr>
              <w:t>%，废水水质简单，水质水量可满足污水处理厂纳管要求。根据现场调查，项目所在地园区污水管网已敷设至项目区，可直接接入。因此项目废水依托集贤产业园污水处理厂措施可行。</w:t>
            </w:r>
          </w:p>
          <w:p>
            <w:pPr>
              <w:spacing w:line="360" w:lineRule="auto"/>
              <w:ind w:firstLine="482" w:firstLineChars="200"/>
              <w:rPr>
                <w:b/>
                <w:sz w:val="24"/>
                <w:szCs w:val="21"/>
              </w:rPr>
            </w:pPr>
            <w:r>
              <w:rPr>
                <w:b/>
                <w:sz w:val="24"/>
                <w:szCs w:val="21"/>
              </w:rPr>
              <w:t>5</w:t>
            </w:r>
            <w:r>
              <w:rPr>
                <w:rFonts w:hint="eastAsia"/>
                <w:b/>
                <w:sz w:val="24"/>
                <w:szCs w:val="21"/>
              </w:rPr>
              <w:t>、污水处理站工艺流程及可行性分析</w:t>
            </w:r>
          </w:p>
          <w:p>
            <w:pPr>
              <w:spacing w:line="360" w:lineRule="auto"/>
              <w:ind w:firstLine="480" w:firstLineChars="200"/>
              <w:rPr>
                <w:bCs/>
                <w:sz w:val="24"/>
                <w:szCs w:val="21"/>
              </w:rPr>
            </w:pPr>
            <w:r>
              <w:rPr>
                <w:rFonts w:hint="eastAsia"/>
                <w:bCs/>
                <w:sz w:val="24"/>
                <w:szCs w:val="21"/>
              </w:rPr>
              <w:t>本项目污水处理站处理工艺为：</w:t>
            </w:r>
            <w:r>
              <w:rPr>
                <w:rFonts w:hint="eastAsia"/>
                <w:sz w:val="24"/>
                <w:lang w:val="zh-CN"/>
              </w:rPr>
              <w:t>“酸化破乳+</w:t>
            </w:r>
            <w:r>
              <w:rPr>
                <w:sz w:val="24"/>
                <w:lang w:val="zh-CN"/>
              </w:rPr>
              <w:t>pH</w:t>
            </w:r>
            <w:r>
              <w:rPr>
                <w:rFonts w:hint="eastAsia"/>
                <w:sz w:val="24"/>
                <w:lang w:val="zh-CN"/>
              </w:rPr>
              <w:t>调节+絮凝反应+厌氧+水解酸化+接触氧化+沉淀”，设计处理能力为</w:t>
            </w:r>
            <w:r>
              <w:rPr>
                <w:sz w:val="24"/>
                <w:lang w:val="zh-CN"/>
              </w:rPr>
              <w:t>150</w:t>
            </w:r>
            <w:r>
              <w:rPr>
                <w:rFonts w:hint="eastAsia"/>
                <w:sz w:val="24"/>
                <w:lang w:val="zh-CN"/>
              </w:rPr>
              <w:t>m</w:t>
            </w:r>
            <w:r>
              <w:rPr>
                <w:rFonts w:hint="eastAsia"/>
                <w:sz w:val="24"/>
                <w:vertAlign w:val="superscript"/>
                <w:lang w:val="zh-CN"/>
              </w:rPr>
              <w:t>3</w:t>
            </w:r>
            <w:r>
              <w:rPr>
                <w:rFonts w:hint="eastAsia"/>
                <w:sz w:val="24"/>
                <w:lang w:val="zh-CN"/>
              </w:rPr>
              <w:t>/d，处理后的水满足</w:t>
            </w:r>
            <w:r>
              <w:rPr>
                <w:rFonts w:hint="eastAsia"/>
                <w:bCs/>
                <w:sz w:val="24"/>
                <w:szCs w:val="21"/>
              </w:rPr>
              <w:t>《电子工业污染物排放标准》（GB39731-2020）、《污水排入城镇下水道水质标准》（GB/T 31962-2015）标准后排入市政污水管网。参照《排污许可证申请与核发技术规范 电子工业》（H</w:t>
            </w:r>
            <w:r>
              <w:rPr>
                <w:bCs/>
                <w:sz w:val="24"/>
                <w:szCs w:val="21"/>
              </w:rPr>
              <w:t>J1031-2019</w:t>
            </w:r>
            <w:r>
              <w:rPr>
                <w:rFonts w:hint="eastAsia"/>
                <w:bCs/>
                <w:sz w:val="24"/>
                <w:szCs w:val="21"/>
              </w:rPr>
              <w:t>）附录B</w:t>
            </w:r>
            <w:r>
              <w:rPr>
                <w:bCs/>
                <w:sz w:val="24"/>
                <w:szCs w:val="21"/>
              </w:rPr>
              <w:t>-</w:t>
            </w:r>
            <w:r>
              <w:rPr>
                <w:rFonts w:hint="eastAsia"/>
                <w:bCs/>
                <w:sz w:val="24"/>
                <w:szCs w:val="21"/>
              </w:rPr>
              <w:t>“表B</w:t>
            </w:r>
            <w:r>
              <w:rPr>
                <w:bCs/>
                <w:sz w:val="24"/>
                <w:szCs w:val="21"/>
              </w:rPr>
              <w:t>.2</w:t>
            </w:r>
            <w:r>
              <w:rPr>
                <w:rFonts w:hint="eastAsia"/>
                <w:bCs/>
                <w:sz w:val="24"/>
                <w:szCs w:val="21"/>
              </w:rPr>
              <w:t>电子工业排污单位废水防治可行技术参考表-其他生产废水-有机废水-生化法，酸析法+</w:t>
            </w:r>
            <w:r>
              <w:rPr>
                <w:bCs/>
                <w:sz w:val="24"/>
                <w:szCs w:val="21"/>
              </w:rPr>
              <w:t>Fenton</w:t>
            </w:r>
            <w:r>
              <w:rPr>
                <w:rFonts w:hint="eastAsia"/>
                <w:bCs/>
                <w:sz w:val="24"/>
                <w:szCs w:val="21"/>
              </w:rPr>
              <w:t>氧化法，酸析法+微电解法、膜法”，本项目污水处理站处理工艺为生化法，技术可行。</w:t>
            </w:r>
            <w:r>
              <w:rPr>
                <w:sz w:val="24"/>
              </w:rPr>
              <w:t>本项目污水处理</w:t>
            </w:r>
            <w:r>
              <w:rPr>
                <w:rFonts w:hint="eastAsia"/>
                <w:sz w:val="24"/>
              </w:rPr>
              <w:t>站</w:t>
            </w:r>
            <w:r>
              <w:rPr>
                <w:sz w:val="24"/>
              </w:rPr>
              <w:t>工艺流程见</w:t>
            </w:r>
            <w:r>
              <w:rPr>
                <w:rFonts w:hint="eastAsia"/>
                <w:sz w:val="24"/>
              </w:rPr>
              <w:t>图4</w:t>
            </w:r>
            <w:r>
              <w:rPr>
                <w:sz w:val="24"/>
              </w:rPr>
              <w:t>-1</w:t>
            </w:r>
            <w:r>
              <w:rPr>
                <w:rFonts w:hint="eastAsia"/>
                <w:sz w:val="24"/>
              </w:rPr>
              <w:t>。</w:t>
            </w:r>
          </w:p>
          <w:p>
            <w:pPr>
              <w:jc w:val="center"/>
              <w:rPr>
                <w:bCs/>
                <w:sz w:val="24"/>
                <w:szCs w:val="21"/>
              </w:rPr>
            </w:pPr>
            <w:r>
              <w:rPr>
                <w:rFonts w:hint="eastAsia"/>
                <w:bCs/>
                <w:sz w:val="24"/>
                <w:szCs w:val="21"/>
              </w:rPr>
              <w:drawing>
                <wp:inline distT="0" distB="0" distL="0" distR="0">
                  <wp:extent cx="8202295" cy="3206750"/>
                  <wp:effectExtent l="2223" t="0" r="0" b="0"/>
                  <wp:docPr id="2" name="图片 2" descr="C:\Users\ADMINI~1\AppData\Local\Temp\WeChat Files\d2dd8da3f2b05bbcccbea097b8aa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d2dd8da3f2b05bbcccbea097b8aaa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8284321" cy="3239293"/>
                          </a:xfrm>
                          <a:prstGeom prst="rect">
                            <a:avLst/>
                          </a:prstGeom>
                          <a:noFill/>
                          <a:ln>
                            <a:noFill/>
                          </a:ln>
                        </pic:spPr>
                      </pic:pic>
                    </a:graphicData>
                  </a:graphic>
                </wp:inline>
              </w:drawing>
            </w:r>
          </w:p>
          <w:p>
            <w:pPr>
              <w:jc w:val="center"/>
              <w:rPr>
                <w:b/>
                <w:szCs w:val="21"/>
              </w:rPr>
            </w:pPr>
            <w:r>
              <w:rPr>
                <w:rFonts w:hint="eastAsia"/>
                <w:b/>
                <w:szCs w:val="21"/>
              </w:rPr>
              <w:t>图4</w:t>
            </w:r>
            <w:r>
              <w:rPr>
                <w:b/>
                <w:szCs w:val="21"/>
              </w:rPr>
              <w:t xml:space="preserve">-1    </w:t>
            </w:r>
            <w:r>
              <w:rPr>
                <w:rFonts w:hint="eastAsia"/>
                <w:b/>
                <w:szCs w:val="21"/>
              </w:rPr>
              <w:t>污水处理站工艺流程图</w:t>
            </w:r>
          </w:p>
        </w:tc>
      </w:tr>
    </w:tbl>
    <w:p>
      <w:pPr>
        <w:adjustRightInd w:val="0"/>
        <w:snapToGrid w:val="0"/>
        <w:spacing w:line="360" w:lineRule="auto"/>
        <w:rPr>
          <w:rFonts w:ascii="宋体" w:cs="宋体"/>
          <w:b/>
          <w:kern w:val="0"/>
          <w:sz w:val="28"/>
          <w:szCs w:val="28"/>
        </w:rPr>
        <w:sectPr>
          <w:pgSz w:w="11907" w:h="16840"/>
          <w:pgMar w:top="1440" w:right="1440" w:bottom="1440" w:left="1440" w:header="851" w:footer="851"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7" w:hRule="atLeast"/>
          <w:jc w:val="center"/>
        </w:trPr>
        <w:tc>
          <w:tcPr>
            <w:tcW w:w="1129" w:type="dxa"/>
            <w:vAlign w:val="center"/>
          </w:tcPr>
          <w:p>
            <w:pPr>
              <w:adjustRightInd w:val="0"/>
              <w:snapToGrid w:val="0"/>
              <w:spacing w:line="360" w:lineRule="auto"/>
              <w:rPr>
                <w:rFonts w:ascii="宋体" w:cs="宋体"/>
                <w:b/>
                <w:kern w:val="0"/>
                <w:sz w:val="28"/>
                <w:szCs w:val="28"/>
              </w:rPr>
            </w:pPr>
            <w:r>
              <w:rPr>
                <w:rFonts w:hint="eastAsia" w:ascii="宋体" w:hAnsi="宋体" w:cs="宋体"/>
                <w:kern w:val="0"/>
                <w:sz w:val="24"/>
                <w:szCs w:val="21"/>
              </w:rPr>
              <w:t>运营期环境影响及保护措施</w:t>
            </w:r>
          </w:p>
        </w:tc>
        <w:tc>
          <w:tcPr>
            <w:tcW w:w="12821" w:type="dxa"/>
          </w:tcPr>
          <w:p>
            <w:pPr>
              <w:adjustRightInd w:val="0"/>
              <w:snapToGrid w:val="0"/>
              <w:jc w:val="center"/>
              <w:rPr>
                <w:b/>
                <w:snapToGrid w:val="0"/>
                <w:szCs w:val="21"/>
              </w:rPr>
            </w:pPr>
            <w:r>
              <w:rPr>
                <w:rFonts w:hint="eastAsia"/>
                <w:b/>
                <w:snapToGrid w:val="0"/>
                <w:szCs w:val="21"/>
              </w:rPr>
              <w:t>表4</w:t>
            </w:r>
            <w:r>
              <w:rPr>
                <w:b/>
                <w:snapToGrid w:val="0"/>
                <w:szCs w:val="21"/>
              </w:rPr>
              <w:t>-14</w:t>
            </w:r>
            <w:r>
              <w:rPr>
                <w:rFonts w:hint="eastAsia"/>
                <w:b/>
                <w:snapToGrid w:val="0"/>
                <w:szCs w:val="21"/>
              </w:rPr>
              <w:t xml:space="preserve">    废水类别、污染物及污染治理设施信息表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0"/>
              <w:gridCol w:w="777"/>
              <w:gridCol w:w="1063"/>
              <w:gridCol w:w="777"/>
              <w:gridCol w:w="716"/>
              <w:gridCol w:w="777"/>
              <w:gridCol w:w="561"/>
              <w:gridCol w:w="461"/>
              <w:gridCol w:w="472"/>
              <w:gridCol w:w="588"/>
              <w:gridCol w:w="461"/>
              <w:gridCol w:w="461"/>
              <w:gridCol w:w="466"/>
              <w:gridCol w:w="431"/>
              <w:gridCol w:w="431"/>
              <w:gridCol w:w="777"/>
              <w:gridCol w:w="981"/>
              <w:gridCol w:w="431"/>
              <w:gridCol w:w="777"/>
              <w:gridCol w:w="432"/>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19" w:type="dxa"/>
                  <w:vMerge w:val="restart"/>
                  <w:vAlign w:val="center"/>
                </w:tcPr>
                <w:p>
                  <w:pPr>
                    <w:pStyle w:val="65"/>
                    <w:jc w:val="center"/>
                    <w:rPr>
                      <w:rFonts w:ascii="Times New Roman" w:hAnsi="Times New Roman"/>
                      <w:szCs w:val="21"/>
                    </w:rPr>
                  </w:pPr>
                  <w:r>
                    <w:rPr>
                      <w:rFonts w:ascii="Times New Roman" w:hAnsi="Times New Roman"/>
                      <w:szCs w:val="21"/>
                    </w:rPr>
                    <w:t>序号</w:t>
                  </w:r>
                </w:p>
              </w:tc>
              <w:tc>
                <w:tcPr>
                  <w:tcW w:w="405" w:type="dxa"/>
                  <w:vMerge w:val="restart"/>
                  <w:vAlign w:val="center"/>
                </w:tcPr>
                <w:p>
                  <w:pPr>
                    <w:pStyle w:val="65"/>
                    <w:jc w:val="center"/>
                    <w:rPr>
                      <w:rFonts w:ascii="Times New Roman" w:hAnsi="Times New Roman"/>
                      <w:szCs w:val="21"/>
                    </w:rPr>
                  </w:pPr>
                  <w:r>
                    <w:rPr>
                      <w:rFonts w:ascii="Times New Roman" w:hAnsi="Times New Roman"/>
                      <w:szCs w:val="21"/>
                    </w:rPr>
                    <w:t>废水类别（1）</w:t>
                  </w:r>
                </w:p>
              </w:tc>
              <w:tc>
                <w:tcPr>
                  <w:tcW w:w="635" w:type="dxa"/>
                  <w:vMerge w:val="restart"/>
                  <w:vAlign w:val="center"/>
                </w:tcPr>
                <w:p>
                  <w:pPr>
                    <w:pStyle w:val="65"/>
                    <w:jc w:val="center"/>
                    <w:rPr>
                      <w:rFonts w:ascii="Times New Roman" w:hAnsi="Times New Roman"/>
                      <w:szCs w:val="21"/>
                    </w:rPr>
                  </w:pPr>
                  <w:r>
                    <w:rPr>
                      <w:rFonts w:ascii="Times New Roman" w:hAnsi="Times New Roman"/>
                      <w:szCs w:val="21"/>
                    </w:rPr>
                    <w:t>污染物种类（2）</w:t>
                  </w:r>
                </w:p>
              </w:tc>
              <w:tc>
                <w:tcPr>
                  <w:tcW w:w="406" w:type="dxa"/>
                  <w:vMerge w:val="restart"/>
                  <w:vAlign w:val="center"/>
                </w:tcPr>
                <w:p>
                  <w:pPr>
                    <w:pStyle w:val="65"/>
                    <w:jc w:val="center"/>
                    <w:rPr>
                      <w:rFonts w:ascii="Times New Roman" w:hAnsi="Times New Roman"/>
                      <w:szCs w:val="21"/>
                    </w:rPr>
                  </w:pPr>
                  <w:r>
                    <w:rPr>
                      <w:rFonts w:ascii="Times New Roman" w:hAnsi="Times New Roman"/>
                      <w:szCs w:val="21"/>
                    </w:rPr>
                    <w:t>废水去向（3）</w:t>
                  </w:r>
                </w:p>
              </w:tc>
              <w:tc>
                <w:tcPr>
                  <w:tcW w:w="3186" w:type="dxa"/>
                  <w:gridSpan w:val="9"/>
                  <w:vAlign w:val="center"/>
                </w:tcPr>
                <w:p>
                  <w:pPr>
                    <w:pStyle w:val="65"/>
                    <w:jc w:val="center"/>
                    <w:rPr>
                      <w:rFonts w:ascii="Times New Roman" w:hAnsi="Times New Roman"/>
                      <w:szCs w:val="21"/>
                    </w:rPr>
                  </w:pPr>
                  <w:r>
                    <w:rPr>
                      <w:rFonts w:ascii="Times New Roman" w:hAnsi="Times New Roman"/>
                      <w:szCs w:val="21"/>
                    </w:rPr>
                    <w:t>污染治理设施</w:t>
                  </w:r>
                </w:p>
              </w:tc>
              <w:tc>
                <w:tcPr>
                  <w:tcW w:w="297" w:type="dxa"/>
                  <w:vMerge w:val="restart"/>
                  <w:vAlign w:val="center"/>
                </w:tcPr>
                <w:p>
                  <w:pPr>
                    <w:pStyle w:val="65"/>
                    <w:jc w:val="center"/>
                    <w:rPr>
                      <w:rFonts w:ascii="Times New Roman" w:hAnsi="Times New Roman"/>
                      <w:szCs w:val="21"/>
                    </w:rPr>
                  </w:pPr>
                  <w:r>
                    <w:rPr>
                      <w:rFonts w:ascii="Times New Roman" w:hAnsi="Times New Roman"/>
                      <w:szCs w:val="21"/>
                    </w:rPr>
                    <w:t>排放去向</w:t>
                  </w:r>
                </w:p>
              </w:tc>
              <w:tc>
                <w:tcPr>
                  <w:tcW w:w="297" w:type="dxa"/>
                  <w:vMerge w:val="restart"/>
                  <w:vAlign w:val="center"/>
                </w:tcPr>
                <w:p>
                  <w:pPr>
                    <w:pStyle w:val="65"/>
                    <w:jc w:val="center"/>
                    <w:rPr>
                      <w:rFonts w:ascii="Times New Roman" w:hAnsi="Times New Roman"/>
                      <w:szCs w:val="21"/>
                    </w:rPr>
                  </w:pPr>
                  <w:r>
                    <w:rPr>
                      <w:rFonts w:ascii="Times New Roman" w:hAnsi="Times New Roman"/>
                      <w:szCs w:val="21"/>
                    </w:rPr>
                    <w:t>排放方式</w:t>
                  </w:r>
                </w:p>
              </w:tc>
              <w:tc>
                <w:tcPr>
                  <w:tcW w:w="406" w:type="dxa"/>
                  <w:vMerge w:val="restart"/>
                  <w:vAlign w:val="center"/>
                </w:tcPr>
                <w:p>
                  <w:pPr>
                    <w:pStyle w:val="65"/>
                    <w:jc w:val="center"/>
                    <w:rPr>
                      <w:rFonts w:ascii="Times New Roman" w:hAnsi="Times New Roman"/>
                      <w:szCs w:val="21"/>
                    </w:rPr>
                  </w:pPr>
                  <w:r>
                    <w:rPr>
                      <w:rFonts w:ascii="Times New Roman" w:hAnsi="Times New Roman"/>
                      <w:szCs w:val="21"/>
                    </w:rPr>
                    <w:t>排放规律（4）</w:t>
                  </w:r>
                </w:p>
              </w:tc>
              <w:tc>
                <w:tcPr>
                  <w:tcW w:w="511" w:type="dxa"/>
                  <w:vMerge w:val="restart"/>
                  <w:vAlign w:val="center"/>
                </w:tcPr>
                <w:p>
                  <w:pPr>
                    <w:pStyle w:val="65"/>
                    <w:jc w:val="center"/>
                    <w:rPr>
                      <w:rFonts w:ascii="Times New Roman" w:hAnsi="Times New Roman"/>
                      <w:szCs w:val="21"/>
                    </w:rPr>
                  </w:pPr>
                  <w:r>
                    <w:rPr>
                      <w:rFonts w:ascii="Times New Roman" w:hAnsi="Times New Roman"/>
                      <w:szCs w:val="21"/>
                    </w:rPr>
                    <w:t>排放口编号（7）</w:t>
                  </w:r>
                </w:p>
              </w:tc>
              <w:tc>
                <w:tcPr>
                  <w:tcW w:w="297" w:type="dxa"/>
                  <w:vMerge w:val="restart"/>
                  <w:vAlign w:val="center"/>
                </w:tcPr>
                <w:p>
                  <w:pPr>
                    <w:pStyle w:val="65"/>
                    <w:jc w:val="center"/>
                    <w:rPr>
                      <w:rFonts w:ascii="Times New Roman" w:hAnsi="Times New Roman"/>
                      <w:szCs w:val="21"/>
                    </w:rPr>
                  </w:pPr>
                  <w:r>
                    <w:rPr>
                      <w:rFonts w:ascii="Times New Roman" w:hAnsi="Times New Roman"/>
                      <w:szCs w:val="21"/>
                    </w:rPr>
                    <w:t>排放口名称</w:t>
                  </w:r>
                </w:p>
              </w:tc>
              <w:tc>
                <w:tcPr>
                  <w:tcW w:w="406" w:type="dxa"/>
                  <w:vMerge w:val="restart"/>
                  <w:vAlign w:val="center"/>
                </w:tcPr>
                <w:p>
                  <w:pPr>
                    <w:pStyle w:val="65"/>
                    <w:jc w:val="center"/>
                    <w:rPr>
                      <w:rFonts w:ascii="Times New Roman" w:hAnsi="Times New Roman"/>
                      <w:szCs w:val="21"/>
                    </w:rPr>
                  </w:pPr>
                  <w:r>
                    <w:rPr>
                      <w:rFonts w:ascii="Times New Roman" w:hAnsi="Times New Roman"/>
                      <w:szCs w:val="21"/>
                    </w:rPr>
                    <w:t>排放口设置是否符合要求（8）</w:t>
                  </w:r>
                </w:p>
              </w:tc>
              <w:tc>
                <w:tcPr>
                  <w:tcW w:w="297" w:type="dxa"/>
                  <w:vMerge w:val="restart"/>
                  <w:vAlign w:val="center"/>
                </w:tcPr>
                <w:p>
                  <w:pPr>
                    <w:pStyle w:val="65"/>
                    <w:jc w:val="center"/>
                    <w:rPr>
                      <w:rFonts w:ascii="Times New Roman" w:hAnsi="Times New Roman"/>
                      <w:szCs w:val="21"/>
                    </w:rPr>
                  </w:pPr>
                  <w:r>
                    <w:rPr>
                      <w:rFonts w:ascii="Times New Roman" w:hAnsi="Times New Roman"/>
                      <w:szCs w:val="21"/>
                    </w:rPr>
                    <w:t>排放口类型</w:t>
                  </w:r>
                </w:p>
              </w:tc>
              <w:tc>
                <w:tcPr>
                  <w:tcW w:w="299" w:type="dxa"/>
                  <w:vMerge w:val="restart"/>
                  <w:vAlign w:val="center"/>
                </w:tcPr>
                <w:p>
                  <w:pPr>
                    <w:pStyle w:val="65"/>
                    <w:jc w:val="center"/>
                    <w:rPr>
                      <w:rFonts w:ascii="Times New Roman" w:hAnsi="Times New Roman"/>
                      <w:szCs w:val="21"/>
                    </w:rPr>
                  </w:pPr>
                  <w:r>
                    <w:rPr>
                      <w:rFonts w:ascii="Times New Roman" w:hAnsi="Times New Roman"/>
                      <w:szCs w:val="21"/>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19" w:type="dxa"/>
                  <w:vMerge w:val="continue"/>
                  <w:vAlign w:val="center"/>
                </w:tcPr>
                <w:p>
                  <w:pPr>
                    <w:pStyle w:val="65"/>
                    <w:jc w:val="center"/>
                    <w:rPr>
                      <w:rFonts w:ascii="Times New Roman" w:hAnsi="Times New Roman"/>
                      <w:szCs w:val="21"/>
                    </w:rPr>
                  </w:pPr>
                </w:p>
              </w:tc>
              <w:tc>
                <w:tcPr>
                  <w:tcW w:w="405" w:type="dxa"/>
                  <w:vMerge w:val="continue"/>
                  <w:vAlign w:val="center"/>
                </w:tcPr>
                <w:p>
                  <w:pPr>
                    <w:pStyle w:val="65"/>
                    <w:jc w:val="center"/>
                    <w:rPr>
                      <w:rFonts w:ascii="Times New Roman" w:hAnsi="Times New Roman"/>
                      <w:szCs w:val="21"/>
                    </w:rPr>
                  </w:pPr>
                </w:p>
              </w:tc>
              <w:tc>
                <w:tcPr>
                  <w:tcW w:w="635" w:type="dxa"/>
                  <w:vMerge w:val="continue"/>
                  <w:vAlign w:val="center"/>
                </w:tcPr>
                <w:p>
                  <w:pPr>
                    <w:pStyle w:val="65"/>
                    <w:jc w:val="center"/>
                    <w:rPr>
                      <w:rFonts w:ascii="Times New Roman" w:hAnsi="Times New Roman"/>
                      <w:szCs w:val="21"/>
                    </w:rPr>
                  </w:pPr>
                </w:p>
              </w:tc>
              <w:tc>
                <w:tcPr>
                  <w:tcW w:w="406" w:type="dxa"/>
                  <w:vMerge w:val="continue"/>
                  <w:vAlign w:val="center"/>
                </w:tcPr>
                <w:p>
                  <w:pPr>
                    <w:pStyle w:val="65"/>
                    <w:jc w:val="center"/>
                    <w:rPr>
                      <w:rFonts w:ascii="Times New Roman" w:hAnsi="Times New Roman"/>
                      <w:szCs w:val="21"/>
                    </w:rPr>
                  </w:pPr>
                </w:p>
              </w:tc>
              <w:tc>
                <w:tcPr>
                  <w:tcW w:w="493" w:type="dxa"/>
                  <w:vAlign w:val="center"/>
                </w:tcPr>
                <w:p>
                  <w:pPr>
                    <w:pStyle w:val="65"/>
                    <w:jc w:val="center"/>
                    <w:rPr>
                      <w:rFonts w:ascii="Times New Roman" w:hAnsi="Times New Roman"/>
                      <w:szCs w:val="21"/>
                    </w:rPr>
                  </w:pPr>
                  <w:r>
                    <w:rPr>
                      <w:rFonts w:ascii="Times New Roman" w:hAnsi="Times New Roman"/>
                      <w:szCs w:val="21"/>
                    </w:rPr>
                    <w:t>污染治理设施编号</w:t>
                  </w:r>
                </w:p>
              </w:tc>
              <w:tc>
                <w:tcPr>
                  <w:tcW w:w="406" w:type="dxa"/>
                  <w:vAlign w:val="center"/>
                </w:tcPr>
                <w:p>
                  <w:pPr>
                    <w:pStyle w:val="65"/>
                    <w:jc w:val="center"/>
                    <w:rPr>
                      <w:rFonts w:ascii="Times New Roman" w:hAnsi="Times New Roman"/>
                      <w:szCs w:val="21"/>
                    </w:rPr>
                  </w:pPr>
                  <w:r>
                    <w:rPr>
                      <w:rFonts w:ascii="Times New Roman" w:hAnsi="Times New Roman"/>
                      <w:szCs w:val="21"/>
                    </w:rPr>
                    <w:t>污染治理设施名称（5）</w:t>
                  </w:r>
                </w:p>
              </w:tc>
              <w:tc>
                <w:tcPr>
                  <w:tcW w:w="351" w:type="dxa"/>
                  <w:vAlign w:val="center"/>
                </w:tcPr>
                <w:p>
                  <w:pPr>
                    <w:pStyle w:val="65"/>
                    <w:jc w:val="center"/>
                    <w:rPr>
                      <w:rFonts w:ascii="Times New Roman" w:hAnsi="Times New Roman"/>
                      <w:szCs w:val="21"/>
                    </w:rPr>
                  </w:pPr>
                  <w:r>
                    <w:rPr>
                      <w:rFonts w:ascii="Times New Roman" w:hAnsi="Times New Roman"/>
                      <w:szCs w:val="21"/>
                    </w:rPr>
                    <w:t>污染治理设施工艺</w:t>
                  </w:r>
                </w:p>
              </w:tc>
              <w:tc>
                <w:tcPr>
                  <w:tcW w:w="317" w:type="dxa"/>
                  <w:vAlign w:val="center"/>
                </w:tcPr>
                <w:p>
                  <w:pPr>
                    <w:pStyle w:val="65"/>
                    <w:jc w:val="center"/>
                    <w:rPr>
                      <w:rFonts w:ascii="Times New Roman" w:hAnsi="Times New Roman"/>
                      <w:szCs w:val="21"/>
                    </w:rPr>
                  </w:pPr>
                  <w:r>
                    <w:rPr>
                      <w:rFonts w:ascii="Times New Roman" w:hAnsi="Times New Roman"/>
                      <w:szCs w:val="21"/>
                    </w:rPr>
                    <w:t>治理设施参数名称</w:t>
                  </w:r>
                </w:p>
              </w:tc>
              <w:tc>
                <w:tcPr>
                  <w:tcW w:w="317" w:type="dxa"/>
                  <w:vAlign w:val="center"/>
                </w:tcPr>
                <w:p>
                  <w:pPr>
                    <w:pStyle w:val="65"/>
                    <w:jc w:val="center"/>
                    <w:rPr>
                      <w:rFonts w:ascii="Times New Roman" w:hAnsi="Times New Roman"/>
                      <w:szCs w:val="21"/>
                    </w:rPr>
                  </w:pPr>
                  <w:r>
                    <w:rPr>
                      <w:rFonts w:ascii="Times New Roman" w:hAnsi="Times New Roman"/>
                      <w:szCs w:val="21"/>
                    </w:rPr>
                    <w:t>设计值</w:t>
                  </w:r>
                </w:p>
              </w:tc>
              <w:tc>
                <w:tcPr>
                  <w:tcW w:w="347" w:type="dxa"/>
                  <w:vAlign w:val="center"/>
                </w:tcPr>
                <w:p>
                  <w:pPr>
                    <w:pStyle w:val="65"/>
                    <w:jc w:val="center"/>
                    <w:rPr>
                      <w:rFonts w:ascii="Times New Roman" w:hAnsi="Times New Roman"/>
                      <w:szCs w:val="21"/>
                    </w:rPr>
                  </w:pPr>
                  <w:r>
                    <w:rPr>
                      <w:rFonts w:ascii="Times New Roman" w:hAnsi="Times New Roman"/>
                      <w:szCs w:val="21"/>
                    </w:rPr>
                    <w:t>计量单位</w:t>
                  </w:r>
                </w:p>
              </w:tc>
              <w:tc>
                <w:tcPr>
                  <w:tcW w:w="317" w:type="dxa"/>
                  <w:vAlign w:val="center"/>
                </w:tcPr>
                <w:p>
                  <w:pPr>
                    <w:pStyle w:val="65"/>
                    <w:jc w:val="center"/>
                    <w:rPr>
                      <w:rFonts w:ascii="Times New Roman" w:hAnsi="Times New Roman"/>
                      <w:szCs w:val="21"/>
                    </w:rPr>
                  </w:pPr>
                  <w:r>
                    <w:rPr>
                      <w:rFonts w:ascii="Times New Roman" w:hAnsi="Times New Roman"/>
                      <w:szCs w:val="21"/>
                    </w:rPr>
                    <w:t>其他污染治理设施参数信息</w:t>
                  </w:r>
                </w:p>
              </w:tc>
              <w:tc>
                <w:tcPr>
                  <w:tcW w:w="317" w:type="dxa"/>
                  <w:vAlign w:val="center"/>
                </w:tcPr>
                <w:p>
                  <w:pPr>
                    <w:pStyle w:val="65"/>
                    <w:jc w:val="center"/>
                    <w:rPr>
                      <w:rFonts w:ascii="Times New Roman" w:hAnsi="Times New Roman"/>
                      <w:szCs w:val="21"/>
                    </w:rPr>
                  </w:pPr>
                  <w:r>
                    <w:rPr>
                      <w:rFonts w:ascii="Times New Roman" w:hAnsi="Times New Roman"/>
                      <w:szCs w:val="21"/>
                    </w:rPr>
                    <w:t>是否为可行技术</w:t>
                  </w:r>
                </w:p>
              </w:tc>
              <w:tc>
                <w:tcPr>
                  <w:tcW w:w="321" w:type="dxa"/>
                  <w:vAlign w:val="center"/>
                </w:tcPr>
                <w:p>
                  <w:pPr>
                    <w:pStyle w:val="65"/>
                    <w:jc w:val="center"/>
                    <w:rPr>
                      <w:rFonts w:ascii="Times New Roman" w:hAnsi="Times New Roman"/>
                      <w:szCs w:val="21"/>
                    </w:rPr>
                  </w:pPr>
                  <w:r>
                    <w:rPr>
                      <w:rFonts w:ascii="Times New Roman" w:hAnsi="Times New Roman"/>
                      <w:szCs w:val="21"/>
                    </w:rPr>
                    <w:t>污染治理设施其他信息</w:t>
                  </w:r>
                </w:p>
              </w:tc>
              <w:tc>
                <w:tcPr>
                  <w:tcW w:w="297" w:type="dxa"/>
                  <w:vMerge w:val="continue"/>
                  <w:vAlign w:val="center"/>
                </w:tcPr>
                <w:p>
                  <w:pPr>
                    <w:pStyle w:val="65"/>
                    <w:jc w:val="center"/>
                    <w:rPr>
                      <w:rFonts w:ascii="Times New Roman" w:hAnsi="Times New Roman"/>
                      <w:szCs w:val="21"/>
                    </w:rPr>
                  </w:pPr>
                </w:p>
              </w:tc>
              <w:tc>
                <w:tcPr>
                  <w:tcW w:w="297" w:type="dxa"/>
                  <w:vMerge w:val="continue"/>
                  <w:vAlign w:val="center"/>
                </w:tcPr>
                <w:p>
                  <w:pPr>
                    <w:pStyle w:val="65"/>
                    <w:jc w:val="center"/>
                    <w:rPr>
                      <w:rFonts w:ascii="Times New Roman" w:hAnsi="Times New Roman"/>
                      <w:szCs w:val="21"/>
                    </w:rPr>
                  </w:pPr>
                </w:p>
              </w:tc>
              <w:tc>
                <w:tcPr>
                  <w:tcW w:w="406" w:type="dxa"/>
                  <w:vMerge w:val="continue"/>
                  <w:vAlign w:val="center"/>
                </w:tcPr>
                <w:p>
                  <w:pPr>
                    <w:pStyle w:val="65"/>
                    <w:jc w:val="center"/>
                    <w:rPr>
                      <w:rFonts w:ascii="Times New Roman" w:hAnsi="Times New Roman"/>
                      <w:szCs w:val="21"/>
                    </w:rPr>
                  </w:pPr>
                </w:p>
              </w:tc>
              <w:tc>
                <w:tcPr>
                  <w:tcW w:w="511" w:type="dxa"/>
                  <w:vMerge w:val="continue"/>
                  <w:vAlign w:val="center"/>
                </w:tcPr>
                <w:p>
                  <w:pPr>
                    <w:pStyle w:val="65"/>
                    <w:jc w:val="center"/>
                    <w:rPr>
                      <w:rFonts w:ascii="Times New Roman" w:hAnsi="Times New Roman"/>
                      <w:szCs w:val="21"/>
                    </w:rPr>
                  </w:pPr>
                </w:p>
              </w:tc>
              <w:tc>
                <w:tcPr>
                  <w:tcW w:w="297" w:type="dxa"/>
                  <w:vMerge w:val="continue"/>
                  <w:vAlign w:val="center"/>
                </w:tcPr>
                <w:p>
                  <w:pPr>
                    <w:pStyle w:val="65"/>
                    <w:jc w:val="center"/>
                    <w:rPr>
                      <w:rFonts w:ascii="Times New Roman" w:hAnsi="Times New Roman"/>
                      <w:szCs w:val="21"/>
                    </w:rPr>
                  </w:pPr>
                </w:p>
              </w:tc>
              <w:tc>
                <w:tcPr>
                  <w:tcW w:w="406" w:type="dxa"/>
                  <w:vMerge w:val="continue"/>
                  <w:vAlign w:val="center"/>
                </w:tcPr>
                <w:p>
                  <w:pPr>
                    <w:pStyle w:val="65"/>
                    <w:jc w:val="center"/>
                    <w:rPr>
                      <w:rFonts w:ascii="Times New Roman" w:hAnsi="Times New Roman"/>
                      <w:szCs w:val="21"/>
                    </w:rPr>
                  </w:pPr>
                </w:p>
              </w:tc>
              <w:tc>
                <w:tcPr>
                  <w:tcW w:w="297" w:type="dxa"/>
                  <w:vMerge w:val="continue"/>
                  <w:vAlign w:val="center"/>
                </w:tcPr>
                <w:p>
                  <w:pPr>
                    <w:pStyle w:val="65"/>
                    <w:jc w:val="center"/>
                    <w:rPr>
                      <w:rFonts w:ascii="Times New Roman" w:hAnsi="Times New Roman"/>
                      <w:szCs w:val="21"/>
                    </w:rPr>
                  </w:pPr>
                </w:p>
              </w:tc>
              <w:tc>
                <w:tcPr>
                  <w:tcW w:w="299" w:type="dxa"/>
                  <w:vMerge w:val="continue"/>
                  <w:vAlign w:val="center"/>
                </w:tcPr>
                <w:p>
                  <w:pPr>
                    <w:pStyle w:val="65"/>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19" w:type="dxa"/>
                  <w:vAlign w:val="center"/>
                </w:tcPr>
                <w:p>
                  <w:pPr>
                    <w:pStyle w:val="65"/>
                    <w:jc w:val="center"/>
                    <w:rPr>
                      <w:rFonts w:ascii="Times New Roman" w:hAnsi="Times New Roman"/>
                      <w:szCs w:val="21"/>
                    </w:rPr>
                  </w:pPr>
                  <w:r>
                    <w:rPr>
                      <w:rFonts w:ascii="Times New Roman" w:hAnsi="Times New Roman"/>
                      <w:szCs w:val="21"/>
                    </w:rPr>
                    <w:t>1</w:t>
                  </w:r>
                </w:p>
              </w:tc>
              <w:tc>
                <w:tcPr>
                  <w:tcW w:w="405" w:type="dxa"/>
                  <w:vAlign w:val="center"/>
                </w:tcPr>
                <w:p>
                  <w:pPr>
                    <w:pStyle w:val="65"/>
                    <w:jc w:val="center"/>
                    <w:rPr>
                      <w:rFonts w:ascii="Times New Roman" w:hAnsi="Times New Roman"/>
                      <w:szCs w:val="21"/>
                    </w:rPr>
                  </w:pPr>
                  <w:r>
                    <w:rPr>
                      <w:rFonts w:hint="eastAsia" w:ascii="Times New Roman" w:hAnsi="Times New Roman"/>
                      <w:szCs w:val="21"/>
                    </w:rPr>
                    <w:t>生活污水</w:t>
                  </w:r>
                </w:p>
              </w:tc>
              <w:tc>
                <w:tcPr>
                  <w:tcW w:w="635" w:type="dxa"/>
                  <w:vAlign w:val="center"/>
                </w:tcPr>
                <w:p>
                  <w:pPr>
                    <w:rPr>
                      <w:szCs w:val="21"/>
                    </w:rPr>
                  </w:pPr>
                  <w:r>
                    <w:rPr>
                      <w:bCs/>
                      <w:szCs w:val="21"/>
                    </w:rPr>
                    <w:t>pH</w:t>
                  </w:r>
                  <w:r>
                    <w:rPr>
                      <w:rFonts w:hint="eastAsia"/>
                      <w:bCs/>
                      <w:szCs w:val="21"/>
                    </w:rPr>
                    <w:t>、</w:t>
                  </w:r>
                  <w:r>
                    <w:rPr>
                      <w:szCs w:val="21"/>
                    </w:rPr>
                    <w:t>COD</w:t>
                  </w:r>
                  <w:r>
                    <w:rPr>
                      <w:rFonts w:hint="eastAsia"/>
                      <w:szCs w:val="21"/>
                    </w:rPr>
                    <w:t>、</w:t>
                  </w:r>
                  <w:r>
                    <w:rPr>
                      <w:szCs w:val="21"/>
                    </w:rPr>
                    <w:t>BOD</w:t>
                  </w:r>
                  <w:r>
                    <w:rPr>
                      <w:szCs w:val="21"/>
                      <w:vertAlign w:val="subscript"/>
                    </w:rPr>
                    <w:t>5</w:t>
                  </w:r>
                  <w:r>
                    <w:rPr>
                      <w:rFonts w:hint="eastAsia"/>
                      <w:szCs w:val="21"/>
                    </w:rPr>
                    <w:t>、S</w:t>
                  </w:r>
                  <w:r>
                    <w:rPr>
                      <w:szCs w:val="21"/>
                    </w:rPr>
                    <w:t>S</w:t>
                  </w:r>
                  <w:r>
                    <w:rPr>
                      <w:rFonts w:hint="eastAsia"/>
                      <w:szCs w:val="21"/>
                    </w:rPr>
                    <w:t>、</w:t>
                  </w:r>
                  <w:r>
                    <w:rPr>
                      <w:szCs w:val="21"/>
                    </w:rPr>
                    <w:t>氨氮</w:t>
                  </w:r>
                  <w:r>
                    <w:rPr>
                      <w:rFonts w:hint="eastAsia"/>
                      <w:szCs w:val="21"/>
                    </w:rPr>
                    <w:t>、动植物油类、总氮、总磷</w:t>
                  </w:r>
                </w:p>
              </w:tc>
              <w:tc>
                <w:tcPr>
                  <w:tcW w:w="406" w:type="dxa"/>
                  <w:vAlign w:val="center"/>
                </w:tcPr>
                <w:p>
                  <w:pPr>
                    <w:pStyle w:val="65"/>
                    <w:jc w:val="center"/>
                    <w:rPr>
                      <w:rFonts w:ascii="Times New Roman" w:hAnsi="Times New Roman"/>
                      <w:szCs w:val="21"/>
                    </w:rPr>
                  </w:pPr>
                  <w:r>
                    <w:rPr>
                      <w:rFonts w:hint="eastAsia" w:ascii="Times New Roman" w:hAnsi="Times New Roman"/>
                      <w:snapToGrid w:val="0"/>
                      <w:szCs w:val="21"/>
                    </w:rPr>
                    <w:t>市政污水管网</w:t>
                  </w:r>
                </w:p>
              </w:tc>
              <w:tc>
                <w:tcPr>
                  <w:tcW w:w="493" w:type="dxa"/>
                  <w:vAlign w:val="center"/>
                </w:tcPr>
                <w:p>
                  <w:pPr>
                    <w:pStyle w:val="16"/>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w:t>
                  </w:r>
                </w:p>
              </w:tc>
              <w:tc>
                <w:tcPr>
                  <w:tcW w:w="406"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化粪池</w:t>
                  </w:r>
                </w:p>
              </w:tc>
              <w:tc>
                <w:tcPr>
                  <w:tcW w:w="351"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沉淀</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w:t>
                  </w:r>
                </w:p>
              </w:tc>
              <w:tc>
                <w:tcPr>
                  <w:tcW w:w="317" w:type="dxa"/>
                  <w:vAlign w:val="center"/>
                </w:tcPr>
                <w:p>
                  <w:pPr>
                    <w:pStyle w:val="65"/>
                    <w:jc w:val="center"/>
                    <w:rPr>
                      <w:rFonts w:ascii="Times New Roman" w:hAnsi="Times New Roman"/>
                      <w:szCs w:val="21"/>
                    </w:rPr>
                  </w:pPr>
                  <w:r>
                    <w:rPr>
                      <w:rFonts w:ascii="Times New Roman" w:hAnsi="Times New Roman"/>
                      <w:szCs w:val="21"/>
                    </w:rPr>
                    <w:t>/</w:t>
                  </w:r>
                </w:p>
              </w:tc>
              <w:tc>
                <w:tcPr>
                  <w:tcW w:w="347" w:type="dxa"/>
                  <w:vAlign w:val="center"/>
                </w:tcPr>
                <w:p>
                  <w:pPr>
                    <w:pStyle w:val="65"/>
                    <w:jc w:val="center"/>
                    <w:rPr>
                      <w:rFonts w:ascii="Times New Roman" w:hAnsi="Times New Roman"/>
                      <w:szCs w:val="21"/>
                    </w:rPr>
                  </w:pPr>
                  <w:r>
                    <w:rPr>
                      <w:rFonts w:ascii="Times New Roman" w:hAnsi="Times New Roman"/>
                      <w:szCs w:val="21"/>
                    </w:rPr>
                    <w:t>/</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是</w:t>
                  </w:r>
                </w:p>
              </w:tc>
              <w:tc>
                <w:tcPr>
                  <w:tcW w:w="321" w:type="dxa"/>
                  <w:vAlign w:val="center"/>
                </w:tcPr>
                <w:p>
                  <w:pPr>
                    <w:pStyle w:val="65"/>
                    <w:jc w:val="center"/>
                    <w:rPr>
                      <w:rFonts w:ascii="Times New Roman" w:hAnsi="Times New Roman"/>
                      <w:szCs w:val="21"/>
                    </w:rPr>
                  </w:pPr>
                  <w:r>
                    <w:rPr>
                      <w:rFonts w:hint="eastAsia" w:ascii="Times New Roman" w:hAnsi="Times New Roman"/>
                      <w:szCs w:val="21"/>
                    </w:rPr>
                    <w:t>/</w:t>
                  </w:r>
                </w:p>
              </w:tc>
              <w:tc>
                <w:tcPr>
                  <w:tcW w:w="297" w:type="dxa"/>
                  <w:vAlign w:val="center"/>
                </w:tcPr>
                <w:p>
                  <w:pPr>
                    <w:pStyle w:val="65"/>
                    <w:jc w:val="center"/>
                    <w:rPr>
                      <w:rFonts w:ascii="Times New Roman" w:hAnsi="Times New Roman"/>
                      <w:szCs w:val="21"/>
                    </w:rPr>
                  </w:pPr>
                  <w:r>
                    <w:rPr>
                      <w:rFonts w:hint="eastAsia" w:ascii="Times New Roman" w:hAnsi="Times New Roman"/>
                      <w:snapToGrid w:val="0"/>
                      <w:szCs w:val="21"/>
                    </w:rPr>
                    <w:t>集贤产业园污水处理厂</w:t>
                  </w:r>
                </w:p>
              </w:tc>
              <w:tc>
                <w:tcPr>
                  <w:tcW w:w="297" w:type="dxa"/>
                  <w:vAlign w:val="center"/>
                </w:tcPr>
                <w:p>
                  <w:pPr>
                    <w:pStyle w:val="65"/>
                    <w:jc w:val="center"/>
                    <w:rPr>
                      <w:rFonts w:ascii="Times New Roman" w:hAnsi="Times New Roman"/>
                      <w:szCs w:val="21"/>
                    </w:rPr>
                  </w:pPr>
                  <w:r>
                    <w:rPr>
                      <w:rFonts w:hint="eastAsia" w:ascii="Times New Roman" w:hAnsi="Times New Roman"/>
                      <w:szCs w:val="21"/>
                    </w:rPr>
                    <w:t>间接</w:t>
                  </w:r>
                  <w:r>
                    <w:rPr>
                      <w:rFonts w:ascii="Times New Roman" w:hAnsi="Times New Roman"/>
                      <w:szCs w:val="21"/>
                    </w:rPr>
                    <w:t>排放</w:t>
                  </w:r>
                </w:p>
              </w:tc>
              <w:tc>
                <w:tcPr>
                  <w:tcW w:w="406" w:type="dxa"/>
                  <w:vAlign w:val="center"/>
                </w:tcPr>
                <w:p>
                  <w:pPr>
                    <w:pStyle w:val="65"/>
                    <w:jc w:val="center"/>
                    <w:rPr>
                      <w:rFonts w:ascii="Times New Roman" w:hAnsi="Times New Roman"/>
                      <w:szCs w:val="21"/>
                    </w:rPr>
                  </w:pPr>
                  <w:r>
                    <w:rPr>
                      <w:rFonts w:hint="eastAsia" w:ascii="Times New Roman" w:hAnsi="Times New Roman"/>
                      <w:snapToGrid w:val="0"/>
                      <w:szCs w:val="21"/>
                    </w:rPr>
                    <w:t>间歇排放，流量稳定</w:t>
                  </w:r>
                </w:p>
              </w:tc>
              <w:tc>
                <w:tcPr>
                  <w:tcW w:w="511" w:type="dxa"/>
                  <w:vAlign w:val="center"/>
                </w:tcPr>
                <w:p>
                  <w:pPr>
                    <w:pStyle w:val="65"/>
                    <w:jc w:val="center"/>
                    <w:rPr>
                      <w:rFonts w:ascii="Times New Roman" w:hAnsi="Times New Roman"/>
                      <w:szCs w:val="21"/>
                    </w:rPr>
                  </w:pPr>
                  <w:r>
                    <w:rPr>
                      <w:rFonts w:hint="eastAsia" w:ascii="Times New Roman" w:hAnsi="Times New Roman"/>
                      <w:snapToGrid w:val="0"/>
                      <w:szCs w:val="21"/>
                    </w:rPr>
                    <w:t>D</w:t>
                  </w:r>
                  <w:r>
                    <w:rPr>
                      <w:rFonts w:ascii="Times New Roman" w:hAnsi="Times New Roman"/>
                      <w:snapToGrid w:val="0"/>
                      <w:szCs w:val="21"/>
                    </w:rPr>
                    <w:t>W001</w:t>
                  </w:r>
                </w:p>
              </w:tc>
              <w:tc>
                <w:tcPr>
                  <w:tcW w:w="297" w:type="dxa"/>
                  <w:vAlign w:val="center"/>
                </w:tcPr>
                <w:p>
                  <w:pPr>
                    <w:pStyle w:val="65"/>
                    <w:jc w:val="center"/>
                    <w:rPr>
                      <w:rFonts w:ascii="Times New Roman" w:hAnsi="Times New Roman"/>
                      <w:szCs w:val="21"/>
                    </w:rPr>
                  </w:pPr>
                  <w:r>
                    <w:rPr>
                      <w:rFonts w:hint="eastAsia" w:ascii="Times New Roman" w:hAnsi="Times New Roman"/>
                      <w:szCs w:val="21"/>
                    </w:rPr>
                    <w:t>生活污水排放口</w:t>
                  </w:r>
                </w:p>
              </w:tc>
              <w:tc>
                <w:tcPr>
                  <w:tcW w:w="406"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Segoe UI Emoji" w:hAnsi="Segoe UI Emoji" w:eastAsia="Segoe UI Emoji" w:cs="Segoe UI Emoji"/>
                      <w:snapToGrid w:val="0"/>
                      <w:sz w:val="21"/>
                      <w:szCs w:val="21"/>
                    </w:rPr>
                    <w:t>■</w:t>
                  </w:r>
                  <w:r>
                    <w:rPr>
                      <w:rFonts w:hint="eastAsia" w:ascii="Times New Roman" w:hAnsi="Times New Roman"/>
                      <w:snapToGrid w:val="0"/>
                      <w:sz w:val="21"/>
                      <w:szCs w:val="21"/>
                    </w:rPr>
                    <w:t>是</w:t>
                  </w:r>
                </w:p>
                <w:p>
                  <w:pPr>
                    <w:pStyle w:val="65"/>
                    <w:jc w:val="center"/>
                    <w:rPr>
                      <w:rFonts w:ascii="Times New Roman" w:hAnsi="Times New Roman"/>
                      <w:szCs w:val="21"/>
                    </w:rPr>
                  </w:pPr>
                  <w:r>
                    <w:rPr>
                      <w:rFonts w:hint="eastAsia" w:ascii="Segoe UI Emoji" w:hAnsi="Segoe UI Emoji" w:eastAsia="Segoe UI Emoji" w:cs="Segoe UI Emoji"/>
                      <w:snapToGrid w:val="0"/>
                      <w:szCs w:val="21"/>
                    </w:rPr>
                    <w:t>□</w:t>
                  </w:r>
                  <w:r>
                    <w:rPr>
                      <w:rFonts w:hint="eastAsia" w:ascii="Times New Roman" w:hAnsi="Times New Roman"/>
                      <w:snapToGrid w:val="0"/>
                      <w:szCs w:val="21"/>
                    </w:rPr>
                    <w:t>否</w:t>
                  </w:r>
                </w:p>
              </w:tc>
              <w:tc>
                <w:tcPr>
                  <w:tcW w:w="297" w:type="dxa"/>
                  <w:vAlign w:val="center"/>
                </w:tcPr>
                <w:p>
                  <w:pPr>
                    <w:pStyle w:val="65"/>
                    <w:jc w:val="center"/>
                    <w:rPr>
                      <w:rFonts w:ascii="Times New Roman" w:hAnsi="Times New Roman"/>
                      <w:szCs w:val="21"/>
                    </w:rPr>
                  </w:pPr>
                  <w:r>
                    <w:rPr>
                      <w:rFonts w:hint="eastAsia" w:ascii="Times New Roman" w:hAnsi="Times New Roman"/>
                      <w:szCs w:val="21"/>
                    </w:rPr>
                    <w:t>一般排放口</w:t>
                  </w:r>
                </w:p>
              </w:tc>
              <w:tc>
                <w:tcPr>
                  <w:tcW w:w="299" w:type="dxa"/>
                  <w:vAlign w:val="center"/>
                </w:tcPr>
                <w:p>
                  <w:pPr>
                    <w:pStyle w:val="65"/>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19" w:type="dxa"/>
                  <w:vAlign w:val="center"/>
                </w:tcPr>
                <w:p>
                  <w:pPr>
                    <w:pStyle w:val="65"/>
                    <w:jc w:val="center"/>
                    <w:rPr>
                      <w:rFonts w:ascii="Times New Roman" w:hAnsi="Times New Roman"/>
                      <w:szCs w:val="21"/>
                    </w:rPr>
                  </w:pPr>
                  <w:r>
                    <w:rPr>
                      <w:rFonts w:hint="eastAsia" w:ascii="Times New Roman" w:hAnsi="Times New Roman"/>
                      <w:szCs w:val="21"/>
                    </w:rPr>
                    <w:t>2</w:t>
                  </w:r>
                </w:p>
              </w:tc>
              <w:tc>
                <w:tcPr>
                  <w:tcW w:w="405" w:type="dxa"/>
                  <w:vAlign w:val="center"/>
                </w:tcPr>
                <w:p>
                  <w:pPr>
                    <w:pStyle w:val="65"/>
                    <w:jc w:val="center"/>
                    <w:rPr>
                      <w:rFonts w:ascii="Times New Roman" w:hAnsi="Times New Roman"/>
                      <w:szCs w:val="21"/>
                    </w:rPr>
                  </w:pPr>
                  <w:r>
                    <w:rPr>
                      <w:rFonts w:hint="eastAsia" w:ascii="Times New Roman" w:hAnsi="Times New Roman"/>
                      <w:szCs w:val="21"/>
                    </w:rPr>
                    <w:t>生产废水</w:t>
                  </w:r>
                </w:p>
              </w:tc>
              <w:tc>
                <w:tcPr>
                  <w:tcW w:w="635" w:type="dxa"/>
                  <w:vAlign w:val="center"/>
                </w:tcPr>
                <w:p>
                  <w:pPr>
                    <w:rPr>
                      <w:bCs/>
                      <w:szCs w:val="21"/>
                    </w:rPr>
                  </w:pPr>
                  <w:r>
                    <w:rPr>
                      <w:szCs w:val="21"/>
                    </w:rPr>
                    <w:t>COD</w:t>
                  </w:r>
                  <w:r>
                    <w:rPr>
                      <w:rFonts w:hint="eastAsia"/>
                      <w:szCs w:val="21"/>
                    </w:rPr>
                    <w:t>、</w:t>
                  </w:r>
                  <w:r>
                    <w:rPr>
                      <w:szCs w:val="21"/>
                    </w:rPr>
                    <w:t>BOD</w:t>
                  </w:r>
                  <w:r>
                    <w:rPr>
                      <w:szCs w:val="21"/>
                      <w:vertAlign w:val="subscript"/>
                    </w:rPr>
                    <w:t>5</w:t>
                  </w:r>
                  <w:r>
                    <w:rPr>
                      <w:rFonts w:hint="eastAsia"/>
                      <w:bCs/>
                      <w:szCs w:val="21"/>
                    </w:rPr>
                    <w:t>、总磷、氨氮</w:t>
                  </w:r>
                </w:p>
              </w:tc>
              <w:tc>
                <w:tcPr>
                  <w:tcW w:w="406" w:type="dxa"/>
                  <w:vAlign w:val="center"/>
                </w:tcPr>
                <w:p>
                  <w:pPr>
                    <w:pStyle w:val="65"/>
                    <w:jc w:val="center"/>
                    <w:rPr>
                      <w:rFonts w:ascii="Times New Roman" w:hAnsi="Times New Roman"/>
                      <w:snapToGrid w:val="0"/>
                      <w:szCs w:val="21"/>
                    </w:rPr>
                  </w:pPr>
                  <w:r>
                    <w:rPr>
                      <w:rFonts w:hint="eastAsia" w:ascii="Times New Roman" w:hAnsi="Times New Roman"/>
                      <w:snapToGrid w:val="0"/>
                      <w:szCs w:val="21"/>
                    </w:rPr>
                    <w:t>污水处理站</w:t>
                  </w:r>
                </w:p>
              </w:tc>
              <w:tc>
                <w:tcPr>
                  <w:tcW w:w="493"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406"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污水处理系统</w:t>
                  </w:r>
                </w:p>
              </w:tc>
              <w:tc>
                <w:tcPr>
                  <w:tcW w:w="351"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酸化破乳+pH调节+絮凝反应+厌氧+水解酸化+接触氧化+沉淀</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处理能力</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1</w:t>
                  </w:r>
                  <w:r>
                    <w:rPr>
                      <w:rFonts w:ascii="Times New Roman" w:hAnsi="Times New Roman"/>
                      <w:szCs w:val="21"/>
                    </w:rPr>
                    <w:t>50</w:t>
                  </w:r>
                </w:p>
              </w:tc>
              <w:tc>
                <w:tcPr>
                  <w:tcW w:w="347" w:type="dxa"/>
                  <w:vAlign w:val="center"/>
                </w:tcPr>
                <w:p>
                  <w:pPr>
                    <w:pStyle w:val="65"/>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w:t>
                  </w:r>
                </w:p>
              </w:tc>
              <w:tc>
                <w:tcPr>
                  <w:tcW w:w="317" w:type="dxa"/>
                  <w:vAlign w:val="center"/>
                </w:tcPr>
                <w:p>
                  <w:pPr>
                    <w:pStyle w:val="65"/>
                    <w:jc w:val="center"/>
                    <w:rPr>
                      <w:rFonts w:ascii="Times New Roman" w:hAnsi="Times New Roman"/>
                      <w:szCs w:val="21"/>
                    </w:rPr>
                  </w:pPr>
                  <w:r>
                    <w:rPr>
                      <w:rFonts w:hint="eastAsia" w:ascii="Times New Roman" w:hAnsi="Times New Roman"/>
                      <w:szCs w:val="21"/>
                    </w:rPr>
                    <w:t>是</w:t>
                  </w:r>
                </w:p>
              </w:tc>
              <w:tc>
                <w:tcPr>
                  <w:tcW w:w="321" w:type="dxa"/>
                  <w:vAlign w:val="center"/>
                </w:tcPr>
                <w:p>
                  <w:pPr>
                    <w:pStyle w:val="65"/>
                    <w:jc w:val="center"/>
                    <w:rPr>
                      <w:rFonts w:ascii="Times New Roman" w:hAnsi="Times New Roman"/>
                      <w:szCs w:val="21"/>
                    </w:rPr>
                  </w:pPr>
                  <w:r>
                    <w:rPr>
                      <w:rFonts w:hint="eastAsia" w:ascii="Times New Roman" w:hAnsi="Times New Roman"/>
                      <w:szCs w:val="21"/>
                    </w:rPr>
                    <w:t>/</w:t>
                  </w:r>
                </w:p>
              </w:tc>
              <w:tc>
                <w:tcPr>
                  <w:tcW w:w="297" w:type="dxa"/>
                  <w:vAlign w:val="center"/>
                </w:tcPr>
                <w:p>
                  <w:pPr>
                    <w:pStyle w:val="65"/>
                    <w:jc w:val="center"/>
                    <w:rPr>
                      <w:rFonts w:ascii="Times New Roman" w:hAnsi="Times New Roman"/>
                      <w:snapToGrid w:val="0"/>
                      <w:szCs w:val="21"/>
                    </w:rPr>
                  </w:pPr>
                  <w:r>
                    <w:rPr>
                      <w:rFonts w:hint="eastAsia" w:ascii="Times New Roman" w:hAnsi="Times New Roman"/>
                      <w:snapToGrid w:val="0"/>
                      <w:szCs w:val="21"/>
                    </w:rPr>
                    <w:t>集贤产业园污水处理厂</w:t>
                  </w:r>
                </w:p>
              </w:tc>
              <w:tc>
                <w:tcPr>
                  <w:tcW w:w="297" w:type="dxa"/>
                  <w:vAlign w:val="center"/>
                </w:tcPr>
                <w:p>
                  <w:pPr>
                    <w:pStyle w:val="65"/>
                    <w:jc w:val="center"/>
                    <w:rPr>
                      <w:rFonts w:ascii="Times New Roman" w:hAnsi="Times New Roman"/>
                      <w:szCs w:val="21"/>
                    </w:rPr>
                  </w:pPr>
                  <w:r>
                    <w:rPr>
                      <w:rFonts w:hint="eastAsia" w:ascii="Times New Roman" w:hAnsi="Times New Roman"/>
                      <w:szCs w:val="21"/>
                    </w:rPr>
                    <w:t>间接</w:t>
                  </w:r>
                  <w:r>
                    <w:rPr>
                      <w:rFonts w:ascii="Times New Roman" w:hAnsi="Times New Roman"/>
                      <w:szCs w:val="21"/>
                    </w:rPr>
                    <w:t>排放</w:t>
                  </w:r>
                </w:p>
              </w:tc>
              <w:tc>
                <w:tcPr>
                  <w:tcW w:w="406" w:type="dxa"/>
                  <w:vAlign w:val="center"/>
                </w:tcPr>
                <w:p>
                  <w:pPr>
                    <w:pStyle w:val="65"/>
                    <w:jc w:val="center"/>
                    <w:rPr>
                      <w:rFonts w:ascii="Times New Roman" w:hAnsi="Times New Roman"/>
                      <w:snapToGrid w:val="0"/>
                      <w:szCs w:val="21"/>
                    </w:rPr>
                  </w:pPr>
                  <w:r>
                    <w:rPr>
                      <w:rFonts w:hint="eastAsia" w:ascii="Times New Roman" w:hAnsi="Times New Roman"/>
                      <w:snapToGrid w:val="0"/>
                      <w:szCs w:val="21"/>
                    </w:rPr>
                    <w:t>连续排放，流量稳定</w:t>
                  </w:r>
                </w:p>
              </w:tc>
              <w:tc>
                <w:tcPr>
                  <w:tcW w:w="511" w:type="dxa"/>
                  <w:vAlign w:val="center"/>
                </w:tcPr>
                <w:p>
                  <w:pPr>
                    <w:pStyle w:val="65"/>
                    <w:jc w:val="center"/>
                    <w:rPr>
                      <w:rFonts w:ascii="Times New Roman" w:hAnsi="Times New Roman"/>
                      <w:snapToGrid w:val="0"/>
                      <w:szCs w:val="21"/>
                    </w:rPr>
                  </w:pPr>
                  <w:r>
                    <w:rPr>
                      <w:rFonts w:hint="eastAsia" w:ascii="Times New Roman" w:hAnsi="Times New Roman"/>
                      <w:snapToGrid w:val="0"/>
                      <w:szCs w:val="21"/>
                    </w:rPr>
                    <w:t>D</w:t>
                  </w:r>
                  <w:r>
                    <w:rPr>
                      <w:rFonts w:ascii="Times New Roman" w:hAnsi="Times New Roman"/>
                      <w:snapToGrid w:val="0"/>
                      <w:szCs w:val="21"/>
                    </w:rPr>
                    <w:t>W002</w:t>
                  </w:r>
                </w:p>
              </w:tc>
              <w:tc>
                <w:tcPr>
                  <w:tcW w:w="297" w:type="dxa"/>
                  <w:vAlign w:val="center"/>
                </w:tcPr>
                <w:p>
                  <w:pPr>
                    <w:pStyle w:val="65"/>
                    <w:jc w:val="center"/>
                    <w:rPr>
                      <w:rFonts w:ascii="Times New Roman" w:hAnsi="Times New Roman"/>
                      <w:szCs w:val="21"/>
                    </w:rPr>
                  </w:pPr>
                  <w:r>
                    <w:rPr>
                      <w:rFonts w:hint="eastAsia" w:ascii="Times New Roman" w:hAnsi="Times New Roman"/>
                      <w:szCs w:val="21"/>
                    </w:rPr>
                    <w:t>生产废水排放口</w:t>
                  </w:r>
                </w:p>
              </w:tc>
              <w:tc>
                <w:tcPr>
                  <w:tcW w:w="406" w:type="dxa"/>
                  <w:vAlign w:val="center"/>
                </w:tcPr>
                <w:p>
                  <w:pPr>
                    <w:pStyle w:val="16"/>
                    <w:spacing w:before="0" w:beforeAutospacing="0" w:after="0" w:afterAutospacing="0"/>
                    <w:jc w:val="center"/>
                    <w:rPr>
                      <w:rFonts w:ascii="Times New Roman" w:hAnsi="Times New Roman"/>
                      <w:snapToGrid w:val="0"/>
                      <w:sz w:val="21"/>
                      <w:szCs w:val="21"/>
                    </w:rPr>
                  </w:pPr>
                  <w:r>
                    <w:rPr>
                      <w:rFonts w:hint="eastAsia" w:ascii="Segoe UI Emoji" w:hAnsi="Segoe UI Emoji" w:eastAsia="Segoe UI Emoji" w:cs="Segoe UI Emoji"/>
                      <w:snapToGrid w:val="0"/>
                      <w:sz w:val="21"/>
                      <w:szCs w:val="21"/>
                    </w:rPr>
                    <w:t>■</w:t>
                  </w:r>
                  <w:r>
                    <w:rPr>
                      <w:rFonts w:hint="eastAsia" w:ascii="Times New Roman" w:hAnsi="Times New Roman"/>
                      <w:snapToGrid w:val="0"/>
                      <w:sz w:val="21"/>
                      <w:szCs w:val="21"/>
                    </w:rPr>
                    <w:t>是</w:t>
                  </w:r>
                </w:p>
                <w:p>
                  <w:pPr>
                    <w:pStyle w:val="16"/>
                    <w:spacing w:before="0" w:beforeAutospacing="0" w:after="0" w:afterAutospacing="0"/>
                    <w:jc w:val="center"/>
                    <w:rPr>
                      <w:rFonts w:ascii="Segoe UI Emoji" w:hAnsi="Segoe UI Emoji" w:eastAsia="Segoe UI Emoji" w:cs="Segoe UI Emoji"/>
                      <w:snapToGrid w:val="0"/>
                      <w:sz w:val="21"/>
                      <w:szCs w:val="21"/>
                    </w:rPr>
                  </w:pPr>
                  <w:r>
                    <w:rPr>
                      <w:rFonts w:hint="eastAsia" w:ascii="Segoe UI Emoji" w:hAnsi="Segoe UI Emoji" w:eastAsia="Segoe UI Emoji" w:cs="Segoe UI Emoji"/>
                      <w:snapToGrid w:val="0"/>
                      <w:sz w:val="21"/>
                      <w:szCs w:val="21"/>
                    </w:rPr>
                    <w:t>□</w:t>
                  </w:r>
                  <w:r>
                    <w:rPr>
                      <w:rFonts w:hint="eastAsia" w:ascii="Times New Roman" w:hAnsi="Times New Roman"/>
                      <w:snapToGrid w:val="0"/>
                      <w:sz w:val="21"/>
                      <w:szCs w:val="21"/>
                    </w:rPr>
                    <w:t>否</w:t>
                  </w:r>
                </w:p>
              </w:tc>
              <w:tc>
                <w:tcPr>
                  <w:tcW w:w="297" w:type="dxa"/>
                  <w:vAlign w:val="center"/>
                </w:tcPr>
                <w:p>
                  <w:pPr>
                    <w:pStyle w:val="65"/>
                    <w:jc w:val="center"/>
                    <w:rPr>
                      <w:rFonts w:ascii="Times New Roman" w:hAnsi="Times New Roman"/>
                      <w:szCs w:val="21"/>
                    </w:rPr>
                  </w:pPr>
                  <w:r>
                    <w:rPr>
                      <w:rFonts w:hint="eastAsia" w:ascii="Times New Roman" w:hAnsi="Times New Roman"/>
                      <w:szCs w:val="21"/>
                    </w:rPr>
                    <w:t>一般排放口</w:t>
                  </w:r>
                </w:p>
              </w:tc>
              <w:tc>
                <w:tcPr>
                  <w:tcW w:w="299" w:type="dxa"/>
                  <w:vAlign w:val="center"/>
                </w:tcPr>
                <w:p>
                  <w:pPr>
                    <w:pStyle w:val="65"/>
                    <w:jc w:val="center"/>
                    <w:rPr>
                      <w:rFonts w:ascii="Times New Roman" w:hAnsi="Times New Roman"/>
                      <w:szCs w:val="21"/>
                    </w:rPr>
                  </w:pPr>
                  <w:r>
                    <w:rPr>
                      <w:rFonts w:hint="eastAsia" w:ascii="Times New Roman" w:hAnsi="Times New Roman"/>
                      <w:szCs w:val="21"/>
                    </w:rPr>
                    <w:t>/</w:t>
                  </w:r>
                </w:p>
              </w:tc>
            </w:tr>
          </w:tbl>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p>
          <w:p>
            <w:pPr>
              <w:pStyle w:val="16"/>
              <w:spacing w:before="0" w:beforeAutospacing="0" w:after="0" w:afterAutospacing="0"/>
              <w:jc w:val="center"/>
              <w:rPr>
                <w:rFonts w:ascii="Times New Roman" w:hAnsi="Times New Roman"/>
                <w:b/>
                <w:snapToGrid w:val="0"/>
                <w:sz w:val="21"/>
                <w:szCs w:val="21"/>
              </w:rPr>
            </w:pPr>
            <w:r>
              <w:rPr>
                <w:rFonts w:hint="eastAsia" w:ascii="Times New Roman" w:hAnsi="Times New Roman"/>
                <w:b/>
                <w:snapToGrid w:val="0"/>
                <w:sz w:val="21"/>
                <w:szCs w:val="21"/>
              </w:rPr>
              <w:t>表4</w:t>
            </w:r>
            <w:r>
              <w:rPr>
                <w:rFonts w:ascii="Times New Roman" w:hAnsi="Times New Roman"/>
                <w:b/>
                <w:snapToGrid w:val="0"/>
                <w:sz w:val="21"/>
                <w:szCs w:val="21"/>
              </w:rPr>
              <w:t>-15</w:t>
            </w:r>
            <w:r>
              <w:rPr>
                <w:rFonts w:hint="eastAsia" w:ascii="Times New Roman" w:hAnsi="Times New Roman"/>
                <w:b/>
                <w:snapToGrid w:val="0"/>
                <w:sz w:val="21"/>
                <w:szCs w:val="21"/>
              </w:rPr>
              <w:t xml:space="preserve">    废水间接排放口基本情况表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881"/>
              <w:gridCol w:w="905"/>
              <w:gridCol w:w="1336"/>
              <w:gridCol w:w="1536"/>
              <w:gridCol w:w="919"/>
              <w:gridCol w:w="851"/>
              <w:gridCol w:w="850"/>
              <w:gridCol w:w="709"/>
              <w:gridCol w:w="1205"/>
              <w:gridCol w:w="1390"/>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4"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序号</w:t>
                  </w:r>
                </w:p>
              </w:tc>
              <w:tc>
                <w:tcPr>
                  <w:tcW w:w="881"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排放口编号</w:t>
                  </w:r>
                </w:p>
              </w:tc>
              <w:tc>
                <w:tcPr>
                  <w:tcW w:w="905"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排放口名称</w:t>
                  </w:r>
                </w:p>
              </w:tc>
              <w:tc>
                <w:tcPr>
                  <w:tcW w:w="2872" w:type="dxa"/>
                  <w:gridSpan w:val="2"/>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排放口地理坐标</w:t>
                  </w:r>
                </w:p>
              </w:tc>
              <w:tc>
                <w:tcPr>
                  <w:tcW w:w="919"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排放去向</w:t>
                  </w:r>
                </w:p>
              </w:tc>
              <w:tc>
                <w:tcPr>
                  <w:tcW w:w="851"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排放规律</w:t>
                  </w:r>
                </w:p>
              </w:tc>
              <w:tc>
                <w:tcPr>
                  <w:tcW w:w="850"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间歇排放时段</w:t>
                  </w:r>
                </w:p>
              </w:tc>
              <w:tc>
                <w:tcPr>
                  <w:tcW w:w="4773" w:type="dxa"/>
                  <w:gridSpan w:val="4"/>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4"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8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05"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336"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纬度</w:t>
                  </w:r>
                </w:p>
              </w:tc>
              <w:tc>
                <w:tcPr>
                  <w:tcW w:w="1536"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经度</w:t>
                  </w: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名称</w:t>
                  </w: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污染物种类</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排水协议规定的浓度限值（m</w:t>
                  </w:r>
                  <w:r>
                    <w:rPr>
                      <w:rFonts w:ascii="Times New Roman" w:hAnsi="Times New Roman"/>
                      <w:snapToGrid w:val="0"/>
                      <w:sz w:val="21"/>
                      <w:szCs w:val="21"/>
                    </w:rPr>
                    <w:t>g/L</w:t>
                  </w: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国家或地方污染物排放标准浓度限值（m</w:t>
                  </w:r>
                  <w:r>
                    <w:rPr>
                      <w:rFonts w:ascii="Times New Roman" w:hAnsi="Times New Roman"/>
                      <w:snapToGrid w:val="0"/>
                      <w:sz w:val="21"/>
                      <w:szCs w:val="21"/>
                    </w:rPr>
                    <w:t>g/L</w:t>
                  </w:r>
                  <w:r>
                    <w:rPr>
                      <w:rFonts w:hint="eastAsia" w:ascii="Times New Roman" w:hAnsi="Times New Roman"/>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jc w:val="center"/>
              </w:trPr>
              <w:tc>
                <w:tcPr>
                  <w:tcW w:w="544"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1</w:t>
                  </w:r>
                </w:p>
              </w:tc>
              <w:tc>
                <w:tcPr>
                  <w:tcW w:w="881"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D</w:t>
                  </w:r>
                  <w:r>
                    <w:rPr>
                      <w:rFonts w:ascii="Times New Roman" w:hAnsi="Times New Roman"/>
                      <w:snapToGrid w:val="0"/>
                      <w:sz w:val="21"/>
                      <w:szCs w:val="21"/>
                    </w:rPr>
                    <w:t>W001</w:t>
                  </w:r>
                </w:p>
              </w:tc>
              <w:tc>
                <w:tcPr>
                  <w:tcW w:w="905"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生活污水排放口</w:t>
                  </w:r>
                </w:p>
              </w:tc>
              <w:tc>
                <w:tcPr>
                  <w:tcW w:w="1336" w:type="dxa"/>
                  <w:vMerge w:val="restart"/>
                  <w:shd w:val="clear" w:color="auto" w:fill="auto"/>
                  <w:vAlign w:val="center"/>
                </w:tcPr>
                <w:p>
                  <w:pPr>
                    <w:jc w:val="center"/>
                    <w:rPr>
                      <w:szCs w:val="21"/>
                    </w:rPr>
                  </w:pPr>
                  <w:r>
                    <w:rPr>
                      <w:szCs w:val="21"/>
                    </w:rPr>
                    <w:t>34°10′4.75″</w:t>
                  </w:r>
                </w:p>
              </w:tc>
              <w:tc>
                <w:tcPr>
                  <w:tcW w:w="1536" w:type="dxa"/>
                  <w:vMerge w:val="restart"/>
                  <w:shd w:val="clear" w:color="auto" w:fill="auto"/>
                  <w:vAlign w:val="center"/>
                </w:tcPr>
                <w:p>
                  <w:pPr>
                    <w:jc w:val="center"/>
                    <w:rPr>
                      <w:szCs w:val="21"/>
                    </w:rPr>
                  </w:pPr>
                  <w:r>
                    <w:rPr>
                      <w:szCs w:val="21"/>
                    </w:rPr>
                    <w:t>108°12′16.44″</w:t>
                  </w:r>
                </w:p>
              </w:tc>
              <w:tc>
                <w:tcPr>
                  <w:tcW w:w="919"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市政污水管网</w:t>
                  </w:r>
                </w:p>
              </w:tc>
              <w:tc>
                <w:tcPr>
                  <w:tcW w:w="851"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间歇排放，流量稳定</w:t>
                  </w:r>
                </w:p>
              </w:tc>
              <w:tc>
                <w:tcPr>
                  <w:tcW w:w="850"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709"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集贤产业园污水处理厂</w:t>
                  </w: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化学需氧量</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5</w:t>
                  </w:r>
                  <w:r>
                    <w:rPr>
                      <w:rFonts w:ascii="Times New Roman" w:hAnsi="Times New Roman"/>
                      <w:snapToGrid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544"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8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05"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3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5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五日生化需氧量</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1</w:t>
                  </w:r>
                  <w:r>
                    <w:rPr>
                      <w:rFonts w:ascii="Times New Roman" w:hAnsi="Times New Roman"/>
                      <w:snapToGrid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544"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8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05"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3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5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悬浮物</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1</w:t>
                  </w:r>
                  <w:r>
                    <w:rPr>
                      <w:rFonts w:ascii="Times New Roman" w:hAnsi="Times New Roman"/>
                      <w:snapToGrid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544"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2</w:t>
                  </w:r>
                </w:p>
              </w:tc>
              <w:tc>
                <w:tcPr>
                  <w:tcW w:w="881"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D</w:t>
                  </w:r>
                  <w:r>
                    <w:rPr>
                      <w:rFonts w:ascii="Times New Roman" w:hAnsi="Times New Roman"/>
                      <w:snapToGrid w:val="0"/>
                      <w:sz w:val="21"/>
                      <w:szCs w:val="21"/>
                    </w:rPr>
                    <w:t>W002</w:t>
                  </w:r>
                </w:p>
              </w:tc>
              <w:tc>
                <w:tcPr>
                  <w:tcW w:w="905"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生产废水排放口</w:t>
                  </w:r>
                </w:p>
              </w:tc>
              <w:tc>
                <w:tcPr>
                  <w:tcW w:w="1336"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34°4′51.382″</w:t>
                  </w:r>
                </w:p>
              </w:tc>
              <w:tc>
                <w:tcPr>
                  <w:tcW w:w="1536"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108°23′22.577″</w:t>
                  </w: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restart"/>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连续排放，流量稳定</w:t>
                  </w: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氨氮</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544"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8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05"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3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5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总磷</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0</w:t>
                  </w:r>
                  <w:r>
                    <w:rPr>
                      <w:rFonts w:ascii="Times New Roman" w:hAnsi="Times New Roman"/>
                      <w:snapToGrid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544"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8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05"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3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5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动植物油</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544"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8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05"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3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536"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91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1"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850"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709" w:type="dxa"/>
                  <w:vMerge w:val="continue"/>
                  <w:shd w:val="clear" w:color="auto" w:fill="auto"/>
                  <w:vAlign w:val="center"/>
                </w:tcPr>
                <w:p>
                  <w:pPr>
                    <w:pStyle w:val="16"/>
                    <w:spacing w:before="0" w:beforeAutospacing="0" w:after="0" w:afterAutospacing="0"/>
                    <w:jc w:val="center"/>
                    <w:rPr>
                      <w:rFonts w:ascii="Times New Roman" w:hAnsi="Times New Roman"/>
                      <w:snapToGrid w:val="0"/>
                      <w:sz w:val="21"/>
                      <w:szCs w:val="21"/>
                    </w:rPr>
                  </w:pPr>
                </w:p>
              </w:tc>
              <w:tc>
                <w:tcPr>
                  <w:tcW w:w="1205"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总氮</w:t>
                  </w:r>
                </w:p>
              </w:tc>
              <w:tc>
                <w:tcPr>
                  <w:tcW w:w="1390"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hint="eastAsia" w:ascii="Times New Roman" w:hAnsi="Times New Roman"/>
                      <w:snapToGrid w:val="0"/>
                      <w:sz w:val="21"/>
                      <w:szCs w:val="21"/>
                    </w:rPr>
                    <w:t>/</w:t>
                  </w:r>
                </w:p>
              </w:tc>
              <w:tc>
                <w:tcPr>
                  <w:tcW w:w="1469" w:type="dxa"/>
                  <w:shd w:val="clear" w:color="auto" w:fill="auto"/>
                  <w:vAlign w:val="center"/>
                </w:tcPr>
                <w:p>
                  <w:pPr>
                    <w:pStyle w:val="16"/>
                    <w:spacing w:before="0" w:beforeAutospacing="0" w:after="0" w:afterAutospacing="0"/>
                    <w:jc w:val="center"/>
                    <w:rPr>
                      <w:rFonts w:ascii="Times New Roman" w:hAnsi="Times New Roman"/>
                      <w:snapToGrid w:val="0"/>
                      <w:sz w:val="21"/>
                      <w:szCs w:val="21"/>
                    </w:rPr>
                  </w:pPr>
                  <w:r>
                    <w:rPr>
                      <w:rFonts w:ascii="Times New Roman" w:hAnsi="Times New Roman"/>
                      <w:snapToGrid w:val="0"/>
                      <w:sz w:val="21"/>
                      <w:szCs w:val="21"/>
                    </w:rPr>
                    <w:t>15</w:t>
                  </w:r>
                </w:p>
              </w:tc>
            </w:tr>
          </w:tbl>
          <w:p>
            <w:pPr>
              <w:adjustRightInd w:val="0"/>
              <w:snapToGrid w:val="0"/>
              <w:spacing w:line="360" w:lineRule="auto"/>
              <w:rPr>
                <w:rFonts w:ascii="宋体" w:cs="宋体"/>
                <w:b/>
                <w:kern w:val="0"/>
                <w:sz w:val="28"/>
                <w:szCs w:val="28"/>
              </w:rPr>
            </w:pPr>
          </w:p>
        </w:tc>
      </w:tr>
    </w:tbl>
    <w:p>
      <w:pPr>
        <w:adjustRightInd w:val="0"/>
        <w:snapToGrid w:val="0"/>
        <w:spacing w:line="360" w:lineRule="auto"/>
        <w:rPr>
          <w:rFonts w:ascii="宋体" w:cs="宋体"/>
          <w:b/>
          <w:kern w:val="0"/>
          <w:sz w:val="28"/>
          <w:szCs w:val="28"/>
        </w:rPr>
        <w:sectPr>
          <w:pgSz w:w="16840" w:h="11907" w:orient="landscape"/>
          <w:pgMar w:top="1440" w:right="1440" w:bottom="1440" w:left="1440" w:header="851" w:footer="851"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adjustRightInd w:val="0"/>
              <w:snapToGrid w:val="0"/>
              <w:spacing w:line="360" w:lineRule="auto"/>
              <w:rPr>
                <w:rFonts w:ascii="宋体" w:cs="宋体"/>
                <w:b/>
                <w:kern w:val="0"/>
                <w:sz w:val="28"/>
                <w:szCs w:val="28"/>
              </w:rPr>
            </w:pPr>
            <w:r>
              <w:rPr>
                <w:rFonts w:hint="eastAsia" w:ascii="宋体" w:hAnsi="宋体" w:cs="宋体"/>
                <w:kern w:val="0"/>
                <w:sz w:val="24"/>
                <w:szCs w:val="21"/>
              </w:rPr>
              <w:t>运营期环境影响及保护措施</w:t>
            </w:r>
          </w:p>
        </w:tc>
        <w:tc>
          <w:tcPr>
            <w:tcW w:w="8171" w:type="dxa"/>
          </w:tcPr>
          <w:p>
            <w:pPr>
              <w:spacing w:line="360" w:lineRule="auto"/>
              <w:ind w:firstLine="482" w:firstLineChars="200"/>
              <w:rPr>
                <w:b/>
                <w:sz w:val="24"/>
                <w:szCs w:val="21"/>
              </w:rPr>
            </w:pPr>
            <w:r>
              <w:rPr>
                <w:rFonts w:hint="eastAsia"/>
                <w:b/>
                <w:sz w:val="24"/>
                <w:szCs w:val="21"/>
              </w:rPr>
              <w:t>5、监测计划</w:t>
            </w:r>
          </w:p>
          <w:p>
            <w:pPr>
              <w:adjustRightInd w:val="0"/>
              <w:snapToGrid w:val="0"/>
              <w:spacing w:line="360" w:lineRule="auto"/>
              <w:ind w:firstLine="480" w:firstLineChars="200"/>
              <w:rPr>
                <w:sz w:val="24"/>
                <w:shd w:val="clear" w:color="auto" w:fill="FFFF00"/>
              </w:rPr>
            </w:pPr>
            <w:r>
              <w:rPr>
                <w:rFonts w:hint="eastAsia"/>
                <w:sz w:val="24"/>
                <w:szCs w:val="21"/>
              </w:rPr>
              <w:t>依据</w:t>
            </w:r>
            <w:r>
              <w:rPr>
                <w:rFonts w:hint="eastAsia"/>
                <w:sz w:val="24"/>
              </w:rPr>
              <w:t>《排污单位自行监测技术指南 电子工业》</w:t>
            </w:r>
            <w:r>
              <w:rPr>
                <w:rFonts w:hint="eastAsia"/>
                <w:sz w:val="24"/>
                <w:szCs w:val="21"/>
              </w:rPr>
              <w:t>（H</w:t>
            </w:r>
            <w:r>
              <w:rPr>
                <w:sz w:val="24"/>
                <w:szCs w:val="21"/>
              </w:rPr>
              <w:t>J1253-2022</w:t>
            </w:r>
            <w:r>
              <w:rPr>
                <w:rFonts w:hint="eastAsia"/>
                <w:sz w:val="24"/>
                <w:szCs w:val="21"/>
              </w:rPr>
              <w:t>），本项目废水自行监测要求</w:t>
            </w:r>
            <w:r>
              <w:rPr>
                <w:sz w:val="24"/>
                <w:szCs w:val="21"/>
              </w:rPr>
              <w:t>见表4-16。</w:t>
            </w:r>
          </w:p>
          <w:p>
            <w:pPr>
              <w:adjustRightInd w:val="0"/>
              <w:snapToGrid w:val="0"/>
              <w:jc w:val="center"/>
              <w:rPr>
                <w:b/>
                <w:szCs w:val="21"/>
              </w:rPr>
            </w:pPr>
            <w:r>
              <w:rPr>
                <w:rFonts w:hint="eastAsia"/>
                <w:b/>
                <w:szCs w:val="21"/>
              </w:rPr>
              <w:t>表</w:t>
            </w:r>
            <w:r>
              <w:rPr>
                <w:b/>
                <w:szCs w:val="21"/>
              </w:rPr>
              <w:t xml:space="preserve">4-16    </w:t>
            </w:r>
            <w:r>
              <w:rPr>
                <w:rFonts w:hint="eastAsia"/>
                <w:b/>
                <w:szCs w:val="21"/>
              </w:rPr>
              <w:t>废水自行监测要求一览表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754"/>
              <w:gridCol w:w="1173"/>
              <w:gridCol w:w="2059"/>
              <w:gridCol w:w="1029"/>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727" w:type="dxa"/>
                  <w:vAlign w:val="center"/>
                </w:tcPr>
                <w:p>
                  <w:pPr>
                    <w:adjustRightInd w:val="0"/>
                    <w:snapToGrid w:val="0"/>
                    <w:jc w:val="center"/>
                    <w:rPr>
                      <w:szCs w:val="21"/>
                    </w:rPr>
                  </w:pPr>
                  <w:r>
                    <w:rPr>
                      <w:rFonts w:hint="eastAsia"/>
                      <w:szCs w:val="21"/>
                    </w:rPr>
                    <w:t>监测目的</w:t>
                  </w:r>
                </w:p>
              </w:tc>
              <w:tc>
                <w:tcPr>
                  <w:tcW w:w="727" w:type="dxa"/>
                  <w:shd w:val="clear" w:color="auto" w:fill="auto"/>
                  <w:vAlign w:val="center"/>
                </w:tcPr>
                <w:p>
                  <w:pPr>
                    <w:adjustRightInd w:val="0"/>
                    <w:snapToGrid w:val="0"/>
                    <w:jc w:val="center"/>
                    <w:rPr>
                      <w:szCs w:val="21"/>
                    </w:rPr>
                  </w:pPr>
                  <w:r>
                    <w:rPr>
                      <w:rFonts w:hint="eastAsia"/>
                      <w:szCs w:val="21"/>
                    </w:rPr>
                    <w:t>排放形式</w:t>
                  </w:r>
                </w:p>
              </w:tc>
              <w:tc>
                <w:tcPr>
                  <w:tcW w:w="1131" w:type="dxa"/>
                  <w:shd w:val="clear" w:color="auto" w:fill="auto"/>
                  <w:vAlign w:val="center"/>
                </w:tcPr>
                <w:p>
                  <w:pPr>
                    <w:adjustRightInd w:val="0"/>
                    <w:snapToGrid w:val="0"/>
                    <w:jc w:val="center"/>
                    <w:rPr>
                      <w:szCs w:val="21"/>
                    </w:rPr>
                  </w:pPr>
                  <w:r>
                    <w:rPr>
                      <w:rFonts w:hint="eastAsia"/>
                      <w:szCs w:val="21"/>
                    </w:rPr>
                    <w:t>监测</w:t>
                  </w:r>
                  <w:r>
                    <w:rPr>
                      <w:szCs w:val="21"/>
                    </w:rPr>
                    <w:t>点位</w:t>
                  </w:r>
                </w:p>
              </w:tc>
              <w:tc>
                <w:tcPr>
                  <w:tcW w:w="1985" w:type="dxa"/>
                  <w:shd w:val="clear" w:color="auto" w:fill="auto"/>
                  <w:vAlign w:val="center"/>
                </w:tcPr>
                <w:p>
                  <w:pPr>
                    <w:adjustRightInd w:val="0"/>
                    <w:snapToGrid w:val="0"/>
                    <w:jc w:val="center"/>
                    <w:rPr>
                      <w:szCs w:val="21"/>
                    </w:rPr>
                  </w:pPr>
                  <w:r>
                    <w:rPr>
                      <w:rFonts w:hint="eastAsia"/>
                      <w:szCs w:val="21"/>
                    </w:rPr>
                    <w:t>监测指标</w:t>
                  </w:r>
                </w:p>
              </w:tc>
              <w:tc>
                <w:tcPr>
                  <w:tcW w:w="992" w:type="dxa"/>
                  <w:shd w:val="clear" w:color="auto" w:fill="auto"/>
                  <w:vAlign w:val="center"/>
                </w:tcPr>
                <w:p>
                  <w:pPr>
                    <w:adjustRightInd w:val="0"/>
                    <w:snapToGrid w:val="0"/>
                    <w:jc w:val="center"/>
                    <w:rPr>
                      <w:szCs w:val="21"/>
                    </w:rPr>
                  </w:pPr>
                  <w:r>
                    <w:rPr>
                      <w:rFonts w:hint="eastAsia"/>
                      <w:szCs w:val="21"/>
                    </w:rPr>
                    <w:t>监测</w:t>
                  </w:r>
                  <w:r>
                    <w:rPr>
                      <w:szCs w:val="21"/>
                    </w:rPr>
                    <w:t>频次</w:t>
                  </w:r>
                </w:p>
              </w:tc>
              <w:tc>
                <w:tcPr>
                  <w:tcW w:w="2099" w:type="dxa"/>
                  <w:vAlign w:val="center"/>
                </w:tcPr>
                <w:p>
                  <w:pPr>
                    <w:adjustRightInd w:val="0"/>
                    <w:snapToGrid w:val="0"/>
                    <w:jc w:val="center"/>
                    <w:rPr>
                      <w:szCs w:val="21"/>
                    </w:rPr>
                  </w:pPr>
                  <w:r>
                    <w:rPr>
                      <w:rFonts w:hint="eastAsia"/>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7" w:type="dxa"/>
                  <w:vMerge w:val="restart"/>
                  <w:shd w:val="clear" w:color="auto" w:fill="auto"/>
                  <w:vAlign w:val="center"/>
                </w:tcPr>
                <w:p>
                  <w:pPr>
                    <w:jc w:val="center"/>
                    <w:rPr>
                      <w:szCs w:val="21"/>
                    </w:rPr>
                  </w:pPr>
                  <w:r>
                    <w:rPr>
                      <w:rFonts w:hint="eastAsia"/>
                      <w:szCs w:val="21"/>
                    </w:rPr>
                    <w:t>运行期废水监测</w:t>
                  </w:r>
                </w:p>
              </w:tc>
              <w:tc>
                <w:tcPr>
                  <w:tcW w:w="727" w:type="dxa"/>
                  <w:shd w:val="clear" w:color="auto" w:fill="auto"/>
                  <w:vAlign w:val="center"/>
                </w:tcPr>
                <w:p>
                  <w:pPr>
                    <w:jc w:val="center"/>
                    <w:rPr>
                      <w:szCs w:val="21"/>
                    </w:rPr>
                  </w:pPr>
                  <w:r>
                    <w:rPr>
                      <w:rFonts w:hint="eastAsia"/>
                      <w:szCs w:val="21"/>
                    </w:rPr>
                    <w:t>废水排放口</w:t>
                  </w:r>
                </w:p>
              </w:tc>
              <w:tc>
                <w:tcPr>
                  <w:tcW w:w="1131" w:type="dxa"/>
                  <w:shd w:val="clear" w:color="auto" w:fill="auto"/>
                  <w:vAlign w:val="center"/>
                </w:tcPr>
                <w:p>
                  <w:pPr>
                    <w:jc w:val="center"/>
                    <w:rPr>
                      <w:szCs w:val="21"/>
                    </w:rPr>
                  </w:pPr>
                  <w:r>
                    <w:rPr>
                      <w:rFonts w:hint="eastAsia"/>
                      <w:szCs w:val="21"/>
                    </w:rPr>
                    <w:t>废水总排口</w:t>
                  </w:r>
                </w:p>
              </w:tc>
              <w:tc>
                <w:tcPr>
                  <w:tcW w:w="1985" w:type="dxa"/>
                  <w:shd w:val="clear" w:color="auto" w:fill="auto"/>
                  <w:vAlign w:val="center"/>
                </w:tcPr>
                <w:p>
                  <w:pPr>
                    <w:jc w:val="center"/>
                    <w:rPr>
                      <w:bCs/>
                      <w:szCs w:val="21"/>
                    </w:rPr>
                  </w:pPr>
                  <w:r>
                    <w:t>流量、pH值、化学需氧量、氨氮</w:t>
                  </w:r>
                  <w:r>
                    <w:rPr>
                      <w:rFonts w:hint="eastAsia"/>
                    </w:rPr>
                    <w:t>、</w:t>
                  </w:r>
                  <w:r>
                    <w:t>悬浮物、石油类、总有机碳、总氮、总磷、阴离子表面活性剂、总氰化物</w:t>
                  </w:r>
                </w:p>
              </w:tc>
              <w:tc>
                <w:tcPr>
                  <w:tcW w:w="992" w:type="dxa"/>
                  <w:shd w:val="clear" w:color="auto" w:fill="auto"/>
                  <w:vAlign w:val="center"/>
                </w:tcPr>
                <w:p>
                  <w:pPr>
                    <w:jc w:val="center"/>
                    <w:rPr>
                      <w:szCs w:val="21"/>
                    </w:rPr>
                  </w:pPr>
                  <w:r>
                    <w:rPr>
                      <w:rFonts w:hint="eastAsia"/>
                      <w:szCs w:val="21"/>
                    </w:rPr>
                    <w:t>1次/年</w:t>
                  </w:r>
                </w:p>
              </w:tc>
              <w:tc>
                <w:tcPr>
                  <w:tcW w:w="2099" w:type="dxa"/>
                  <w:vAlign w:val="center"/>
                </w:tcPr>
                <w:p>
                  <w:pPr>
                    <w:adjustRightInd w:val="0"/>
                    <w:snapToGrid w:val="0"/>
                    <w:rPr>
                      <w:szCs w:val="21"/>
                    </w:rPr>
                  </w:pPr>
                  <w:r>
                    <w:rPr>
                      <w:rFonts w:hint="eastAsia"/>
                      <w:szCs w:val="21"/>
                    </w:rPr>
                    <w:t>《电子工业污染物排放标准》（G</w:t>
                  </w:r>
                  <w:r>
                    <w:rPr>
                      <w:szCs w:val="21"/>
                    </w:rPr>
                    <w:t>B39731-2020</w:t>
                  </w:r>
                  <w:r>
                    <w:rPr>
                      <w:rFonts w:hint="eastAsia"/>
                      <w:szCs w:val="21"/>
                    </w:rPr>
                    <w:t>）、</w:t>
                  </w:r>
                  <w:r>
                    <w:rPr>
                      <w:kern w:val="0"/>
                      <w:szCs w:val="21"/>
                      <w:lang w:bidi="ar"/>
                    </w:rPr>
                    <w:t>《污水排入城镇下水道水质标准》（GB/T 31962-2015）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jc w:val="center"/>
              </w:trPr>
              <w:tc>
                <w:tcPr>
                  <w:tcW w:w="727" w:type="dxa"/>
                  <w:vMerge w:val="continue"/>
                  <w:shd w:val="clear" w:color="auto" w:fill="auto"/>
                  <w:vAlign w:val="center"/>
                </w:tcPr>
                <w:p>
                  <w:pPr>
                    <w:jc w:val="center"/>
                    <w:rPr>
                      <w:szCs w:val="21"/>
                    </w:rPr>
                  </w:pPr>
                </w:p>
              </w:tc>
              <w:tc>
                <w:tcPr>
                  <w:tcW w:w="727" w:type="dxa"/>
                  <w:shd w:val="clear" w:color="auto" w:fill="auto"/>
                  <w:vAlign w:val="center"/>
                </w:tcPr>
                <w:p>
                  <w:pPr>
                    <w:jc w:val="center"/>
                    <w:rPr>
                      <w:szCs w:val="21"/>
                    </w:rPr>
                  </w:pPr>
                  <w:r>
                    <w:rPr>
                      <w:rFonts w:hint="eastAsia"/>
                      <w:szCs w:val="21"/>
                    </w:rPr>
                    <w:t>生活污水排放口</w:t>
                  </w:r>
                </w:p>
              </w:tc>
              <w:tc>
                <w:tcPr>
                  <w:tcW w:w="1131" w:type="dxa"/>
                  <w:shd w:val="clear" w:color="auto" w:fill="auto"/>
                  <w:vAlign w:val="center"/>
                </w:tcPr>
                <w:p>
                  <w:pPr>
                    <w:jc w:val="center"/>
                    <w:rPr>
                      <w:szCs w:val="21"/>
                    </w:rPr>
                  </w:pPr>
                  <w:r>
                    <w:rPr>
                      <w:rFonts w:hint="eastAsia"/>
                      <w:szCs w:val="21"/>
                    </w:rPr>
                    <w:t>污水总排口</w:t>
                  </w:r>
                </w:p>
              </w:tc>
              <w:tc>
                <w:tcPr>
                  <w:tcW w:w="1985" w:type="dxa"/>
                  <w:shd w:val="clear" w:color="auto" w:fill="auto"/>
                  <w:vAlign w:val="center"/>
                </w:tcPr>
                <w:p>
                  <w:pPr>
                    <w:jc w:val="center"/>
                    <w:rPr>
                      <w:szCs w:val="21"/>
                    </w:rPr>
                  </w:pPr>
                  <w:r>
                    <w:rPr>
                      <w:rFonts w:hint="eastAsia"/>
                      <w:szCs w:val="21"/>
                    </w:rPr>
                    <w:t>化学需氧量、五日生化需氧量、悬浮物、动植物油、氨氮、总磷、总氮、石油类</w:t>
                  </w:r>
                </w:p>
              </w:tc>
              <w:tc>
                <w:tcPr>
                  <w:tcW w:w="992" w:type="dxa"/>
                  <w:shd w:val="clear" w:color="auto" w:fill="auto"/>
                  <w:vAlign w:val="center"/>
                </w:tcPr>
                <w:p>
                  <w:pPr>
                    <w:jc w:val="center"/>
                    <w:rPr>
                      <w:szCs w:val="21"/>
                    </w:rPr>
                  </w:pPr>
                  <w:r>
                    <w:rPr>
                      <w:rFonts w:hint="eastAsia"/>
                      <w:szCs w:val="21"/>
                    </w:rPr>
                    <w:t>1次/年</w:t>
                  </w:r>
                </w:p>
              </w:tc>
              <w:tc>
                <w:tcPr>
                  <w:tcW w:w="2099" w:type="dxa"/>
                  <w:vAlign w:val="center"/>
                </w:tcPr>
                <w:p>
                  <w:pPr>
                    <w:adjustRightInd w:val="0"/>
                    <w:snapToGrid w:val="0"/>
                    <w:rPr>
                      <w:szCs w:val="21"/>
                    </w:rPr>
                  </w:pPr>
                  <w:r>
                    <w:rPr>
                      <w:kern w:val="0"/>
                      <w:szCs w:val="21"/>
                      <w:lang w:bidi="ar"/>
                    </w:rPr>
                    <w:t>《污水综合排放标准》（GB 8978-1996）</w:t>
                  </w:r>
                  <w:r>
                    <w:rPr>
                      <w:rFonts w:hint="eastAsia"/>
                      <w:kern w:val="0"/>
                      <w:szCs w:val="21"/>
                      <w:lang w:bidi="ar"/>
                    </w:rPr>
                    <w:t>、</w:t>
                  </w:r>
                  <w:r>
                    <w:rPr>
                      <w:kern w:val="0"/>
                      <w:szCs w:val="21"/>
                      <w:lang w:bidi="ar"/>
                    </w:rPr>
                    <w:t>《污水排入城镇下水道水质标准》（GB/T 31962-2015）</w:t>
                  </w:r>
                </w:p>
              </w:tc>
            </w:tr>
          </w:tbl>
          <w:p>
            <w:pPr>
              <w:spacing w:line="360" w:lineRule="auto"/>
              <w:ind w:firstLine="482" w:firstLineChars="200"/>
              <w:rPr>
                <w:b/>
                <w:sz w:val="24"/>
                <w:szCs w:val="21"/>
              </w:rPr>
            </w:pPr>
            <w:r>
              <w:rPr>
                <w:b/>
                <w:sz w:val="24"/>
                <w:szCs w:val="21"/>
              </w:rPr>
              <w:t>三</w:t>
            </w:r>
            <w:r>
              <w:rPr>
                <w:rFonts w:hint="eastAsia"/>
                <w:b/>
                <w:sz w:val="24"/>
                <w:szCs w:val="21"/>
              </w:rPr>
              <w:t>、噪声</w:t>
            </w:r>
          </w:p>
          <w:p>
            <w:pPr>
              <w:spacing w:line="360" w:lineRule="auto"/>
              <w:ind w:firstLine="482" w:firstLineChars="200"/>
              <w:rPr>
                <w:b/>
                <w:sz w:val="24"/>
              </w:rPr>
            </w:pPr>
            <w:r>
              <w:rPr>
                <w:rFonts w:hint="eastAsia"/>
                <w:b/>
                <w:sz w:val="24"/>
              </w:rPr>
              <w:t>1、源强分析</w:t>
            </w:r>
          </w:p>
          <w:p>
            <w:pPr>
              <w:adjustRightInd w:val="0"/>
              <w:snapToGrid w:val="0"/>
              <w:spacing w:line="360" w:lineRule="auto"/>
              <w:ind w:firstLine="480" w:firstLineChars="200"/>
              <w:rPr>
                <w:sz w:val="24"/>
                <w:szCs w:val="21"/>
              </w:rPr>
            </w:pPr>
            <w:r>
              <w:rPr>
                <w:rFonts w:hint="eastAsia"/>
                <w:sz w:val="24"/>
              </w:rPr>
              <w:t>本项目主要生产设备均为自动高精密设备，运行噪声较低，根据企业提供的相关资料，噪声源主要为风机、</w:t>
            </w:r>
            <w:r>
              <w:rPr>
                <w:rFonts w:hint="eastAsia"/>
                <w:sz w:val="24"/>
                <w:szCs w:val="21"/>
              </w:rPr>
              <w:t>锅炉、污水处理站泵</w:t>
            </w:r>
            <w:r>
              <w:rPr>
                <w:rFonts w:hint="eastAsia"/>
                <w:sz w:val="24"/>
              </w:rPr>
              <w:t>类等设备运行噪声，噪声源强均在8</w:t>
            </w:r>
            <w:r>
              <w:rPr>
                <w:sz w:val="24"/>
              </w:rPr>
              <w:t>0</w:t>
            </w:r>
            <w:r>
              <w:rPr>
                <w:rFonts w:hint="eastAsia"/>
                <w:sz w:val="24"/>
              </w:rPr>
              <w:t>dB（A）左右，设备均采用基础减振、室内布置等措施，可综合降噪15～20dB（A）。项目主要设备噪声源强见表</w:t>
            </w:r>
            <w:r>
              <w:rPr>
                <w:sz w:val="24"/>
              </w:rPr>
              <w:t>4-17</w:t>
            </w:r>
            <w:r>
              <w:rPr>
                <w:rFonts w:hint="eastAsia"/>
                <w:sz w:val="24"/>
              </w:rPr>
              <w:t>。</w:t>
            </w: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tc>
      </w:tr>
    </w:tbl>
    <w:p>
      <w:pPr>
        <w:adjustRightInd w:val="0"/>
        <w:snapToGrid w:val="0"/>
        <w:spacing w:line="360" w:lineRule="auto"/>
        <w:rPr>
          <w:rFonts w:ascii="宋体" w:cs="宋体"/>
          <w:b/>
          <w:kern w:val="0"/>
          <w:sz w:val="28"/>
          <w:szCs w:val="28"/>
        </w:rPr>
        <w:sectPr>
          <w:pgSz w:w="11907" w:h="16840"/>
          <w:pgMar w:top="1440" w:right="1440" w:bottom="1440" w:left="1440" w:header="851" w:footer="851"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val="0"/>
              <w:snapToGrid w:val="0"/>
              <w:spacing w:line="360" w:lineRule="auto"/>
              <w:rPr>
                <w:rFonts w:ascii="宋体" w:cs="宋体"/>
                <w:b/>
                <w:kern w:val="0"/>
                <w:sz w:val="28"/>
                <w:szCs w:val="28"/>
              </w:rPr>
            </w:pPr>
            <w:r>
              <w:rPr>
                <w:rFonts w:hint="eastAsia" w:ascii="宋体" w:hAnsi="宋体" w:cs="宋体"/>
                <w:kern w:val="0"/>
                <w:sz w:val="24"/>
                <w:szCs w:val="21"/>
              </w:rPr>
              <w:t>运营期环境影响及保护措施</w:t>
            </w:r>
          </w:p>
        </w:tc>
        <w:tc>
          <w:tcPr>
            <w:tcW w:w="12962" w:type="dxa"/>
          </w:tcPr>
          <w:p>
            <w:pPr>
              <w:jc w:val="center"/>
              <w:rPr>
                <w:b/>
                <w:bCs/>
              </w:rPr>
            </w:pPr>
            <w:r>
              <w:rPr>
                <w:rFonts w:hint="eastAsia"/>
                <w:b/>
                <w:bCs/>
              </w:rPr>
              <w:t>表</w:t>
            </w:r>
            <w:r>
              <w:rPr>
                <w:b/>
                <w:bCs/>
              </w:rPr>
              <w:t xml:space="preserve">4-17    </w:t>
            </w:r>
            <w:r>
              <w:rPr>
                <w:rFonts w:hint="eastAsia"/>
                <w:b/>
                <w:bCs/>
              </w:rPr>
              <w:t>工业企业噪声源强调查清单（室内声源）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9"/>
              <w:gridCol w:w="848"/>
              <w:gridCol w:w="800"/>
              <w:gridCol w:w="479"/>
              <w:gridCol w:w="1559"/>
              <w:gridCol w:w="901"/>
              <w:gridCol w:w="901"/>
              <w:gridCol w:w="901"/>
              <w:gridCol w:w="849"/>
              <w:gridCol w:w="991"/>
              <w:gridCol w:w="991"/>
              <w:gridCol w:w="1132"/>
              <w:gridCol w:w="1132"/>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vMerge w:val="restart"/>
                  <w:vAlign w:val="center"/>
                </w:tcPr>
                <w:p>
                  <w:pPr>
                    <w:adjustRightInd w:val="0"/>
                    <w:snapToGrid w:val="0"/>
                    <w:jc w:val="center"/>
                    <w:rPr>
                      <w:bCs/>
                      <w:szCs w:val="21"/>
                    </w:rPr>
                  </w:pPr>
                  <w:r>
                    <w:rPr>
                      <w:bCs/>
                      <w:szCs w:val="21"/>
                    </w:rPr>
                    <w:t>序号</w:t>
                  </w:r>
                </w:p>
              </w:tc>
              <w:tc>
                <w:tcPr>
                  <w:tcW w:w="848" w:type="dxa"/>
                  <w:vMerge w:val="restart"/>
                  <w:vAlign w:val="center"/>
                </w:tcPr>
                <w:p>
                  <w:pPr>
                    <w:adjustRightInd w:val="0"/>
                    <w:snapToGrid w:val="0"/>
                    <w:jc w:val="center"/>
                    <w:rPr>
                      <w:bCs/>
                      <w:szCs w:val="21"/>
                    </w:rPr>
                  </w:pPr>
                  <w:r>
                    <w:rPr>
                      <w:bCs/>
                      <w:szCs w:val="21"/>
                    </w:rPr>
                    <w:t>建筑物名称</w:t>
                  </w:r>
                </w:p>
              </w:tc>
              <w:tc>
                <w:tcPr>
                  <w:tcW w:w="800" w:type="dxa"/>
                  <w:vMerge w:val="restart"/>
                  <w:vAlign w:val="center"/>
                </w:tcPr>
                <w:p>
                  <w:pPr>
                    <w:adjustRightInd w:val="0"/>
                    <w:snapToGrid w:val="0"/>
                    <w:jc w:val="center"/>
                    <w:rPr>
                      <w:bCs/>
                      <w:szCs w:val="21"/>
                    </w:rPr>
                  </w:pPr>
                  <w:r>
                    <w:rPr>
                      <w:bCs/>
                      <w:szCs w:val="21"/>
                    </w:rPr>
                    <w:t>声源名称</w:t>
                  </w:r>
                </w:p>
              </w:tc>
              <w:tc>
                <w:tcPr>
                  <w:tcW w:w="479" w:type="dxa"/>
                  <w:vMerge w:val="restart"/>
                  <w:vAlign w:val="center"/>
                </w:tcPr>
                <w:p>
                  <w:pPr>
                    <w:adjustRightInd w:val="0"/>
                    <w:snapToGrid w:val="0"/>
                    <w:jc w:val="center"/>
                    <w:rPr>
                      <w:bCs/>
                      <w:szCs w:val="21"/>
                    </w:rPr>
                  </w:pPr>
                  <w:r>
                    <w:rPr>
                      <w:bCs/>
                      <w:szCs w:val="21"/>
                    </w:rPr>
                    <w:t>型号</w:t>
                  </w:r>
                </w:p>
              </w:tc>
              <w:tc>
                <w:tcPr>
                  <w:tcW w:w="1559" w:type="dxa"/>
                  <w:vAlign w:val="center"/>
                </w:tcPr>
                <w:p>
                  <w:pPr>
                    <w:adjustRightInd w:val="0"/>
                    <w:snapToGrid w:val="0"/>
                    <w:jc w:val="center"/>
                    <w:rPr>
                      <w:bCs/>
                      <w:szCs w:val="21"/>
                    </w:rPr>
                  </w:pPr>
                  <w:r>
                    <w:rPr>
                      <w:bCs/>
                      <w:szCs w:val="21"/>
                    </w:rPr>
                    <w:t>声源源强</w:t>
                  </w:r>
                </w:p>
              </w:tc>
              <w:tc>
                <w:tcPr>
                  <w:tcW w:w="2703" w:type="dxa"/>
                  <w:gridSpan w:val="3"/>
                  <w:vAlign w:val="center"/>
                </w:tcPr>
                <w:p>
                  <w:pPr>
                    <w:adjustRightInd w:val="0"/>
                    <w:snapToGrid w:val="0"/>
                    <w:jc w:val="center"/>
                    <w:rPr>
                      <w:bCs/>
                      <w:szCs w:val="21"/>
                    </w:rPr>
                  </w:pPr>
                  <w:r>
                    <w:rPr>
                      <w:bCs/>
                      <w:szCs w:val="21"/>
                    </w:rPr>
                    <w:t>空间相对位置/m</w:t>
                  </w:r>
                </w:p>
              </w:tc>
              <w:tc>
                <w:tcPr>
                  <w:tcW w:w="849" w:type="dxa"/>
                  <w:vMerge w:val="restart"/>
                  <w:vAlign w:val="center"/>
                </w:tcPr>
                <w:p>
                  <w:pPr>
                    <w:adjustRightInd w:val="0"/>
                    <w:snapToGrid w:val="0"/>
                    <w:jc w:val="center"/>
                    <w:rPr>
                      <w:bCs/>
                      <w:szCs w:val="21"/>
                    </w:rPr>
                  </w:pPr>
                  <w:r>
                    <w:rPr>
                      <w:bCs/>
                      <w:szCs w:val="21"/>
                    </w:rPr>
                    <w:t>距室内边界距离/m</w:t>
                  </w:r>
                </w:p>
              </w:tc>
              <w:tc>
                <w:tcPr>
                  <w:tcW w:w="991" w:type="dxa"/>
                  <w:vMerge w:val="restart"/>
                  <w:vAlign w:val="center"/>
                </w:tcPr>
                <w:p>
                  <w:pPr>
                    <w:adjustRightInd w:val="0"/>
                    <w:snapToGrid w:val="0"/>
                    <w:jc w:val="center"/>
                    <w:rPr>
                      <w:bCs/>
                      <w:szCs w:val="21"/>
                    </w:rPr>
                  </w:pPr>
                  <w:r>
                    <w:rPr>
                      <w:bCs/>
                      <w:szCs w:val="21"/>
                    </w:rPr>
                    <w:t>室内边界声级/dB（A）</w:t>
                  </w:r>
                </w:p>
              </w:tc>
              <w:tc>
                <w:tcPr>
                  <w:tcW w:w="991" w:type="dxa"/>
                  <w:vMerge w:val="restart"/>
                  <w:vAlign w:val="center"/>
                </w:tcPr>
                <w:p>
                  <w:pPr>
                    <w:adjustRightInd w:val="0"/>
                    <w:snapToGrid w:val="0"/>
                    <w:jc w:val="center"/>
                    <w:rPr>
                      <w:bCs/>
                      <w:szCs w:val="21"/>
                    </w:rPr>
                  </w:pPr>
                  <w:r>
                    <w:rPr>
                      <w:bCs/>
                      <w:szCs w:val="21"/>
                    </w:rPr>
                    <w:t>运行时间（d/a）</w:t>
                  </w:r>
                </w:p>
              </w:tc>
              <w:tc>
                <w:tcPr>
                  <w:tcW w:w="1132" w:type="dxa"/>
                  <w:vMerge w:val="restart"/>
                  <w:vAlign w:val="center"/>
                </w:tcPr>
                <w:p>
                  <w:pPr>
                    <w:adjustRightInd w:val="0"/>
                    <w:snapToGrid w:val="0"/>
                    <w:jc w:val="center"/>
                    <w:rPr>
                      <w:bCs/>
                      <w:szCs w:val="21"/>
                    </w:rPr>
                  </w:pPr>
                  <w:r>
                    <w:rPr>
                      <w:bCs/>
                      <w:szCs w:val="21"/>
                    </w:rPr>
                    <w:t>建筑物插入损失/dB（A）</w:t>
                  </w:r>
                </w:p>
              </w:tc>
              <w:tc>
                <w:tcPr>
                  <w:tcW w:w="1925" w:type="dxa"/>
                  <w:gridSpan w:val="2"/>
                  <w:vAlign w:val="center"/>
                </w:tcPr>
                <w:p>
                  <w:pPr>
                    <w:adjustRightInd w:val="0"/>
                    <w:snapToGrid w:val="0"/>
                    <w:jc w:val="center"/>
                    <w:rPr>
                      <w:bCs/>
                      <w:szCs w:val="21"/>
                    </w:rPr>
                  </w:pPr>
                  <w:r>
                    <w:rPr>
                      <w:bCs/>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459" w:type="dxa"/>
                  <w:vMerge w:val="continue"/>
                  <w:vAlign w:val="center"/>
                </w:tcPr>
                <w:p>
                  <w:pPr>
                    <w:adjustRightInd w:val="0"/>
                    <w:snapToGrid w:val="0"/>
                    <w:jc w:val="center"/>
                    <w:rPr>
                      <w:bCs/>
                      <w:szCs w:val="21"/>
                    </w:rPr>
                  </w:pPr>
                </w:p>
              </w:tc>
              <w:tc>
                <w:tcPr>
                  <w:tcW w:w="848" w:type="dxa"/>
                  <w:vMerge w:val="continue"/>
                  <w:vAlign w:val="center"/>
                </w:tcPr>
                <w:p>
                  <w:pPr>
                    <w:adjustRightInd w:val="0"/>
                    <w:snapToGrid w:val="0"/>
                    <w:jc w:val="center"/>
                    <w:rPr>
                      <w:bCs/>
                      <w:szCs w:val="21"/>
                    </w:rPr>
                  </w:pPr>
                </w:p>
              </w:tc>
              <w:tc>
                <w:tcPr>
                  <w:tcW w:w="800" w:type="dxa"/>
                  <w:vMerge w:val="continue"/>
                  <w:vAlign w:val="center"/>
                </w:tcPr>
                <w:p>
                  <w:pPr>
                    <w:adjustRightInd w:val="0"/>
                    <w:snapToGrid w:val="0"/>
                    <w:jc w:val="center"/>
                    <w:rPr>
                      <w:bCs/>
                      <w:szCs w:val="21"/>
                    </w:rPr>
                  </w:pPr>
                </w:p>
              </w:tc>
              <w:tc>
                <w:tcPr>
                  <w:tcW w:w="479" w:type="dxa"/>
                  <w:vMerge w:val="continue"/>
                  <w:vAlign w:val="center"/>
                </w:tcPr>
                <w:p>
                  <w:pPr>
                    <w:adjustRightInd w:val="0"/>
                    <w:snapToGrid w:val="0"/>
                    <w:jc w:val="center"/>
                    <w:rPr>
                      <w:bCs/>
                      <w:szCs w:val="21"/>
                    </w:rPr>
                  </w:pPr>
                </w:p>
              </w:tc>
              <w:tc>
                <w:tcPr>
                  <w:tcW w:w="1559" w:type="dxa"/>
                  <w:vAlign w:val="center"/>
                </w:tcPr>
                <w:p>
                  <w:pPr>
                    <w:adjustRightInd w:val="0"/>
                    <w:snapToGrid w:val="0"/>
                    <w:jc w:val="center"/>
                    <w:rPr>
                      <w:bCs/>
                      <w:szCs w:val="21"/>
                    </w:rPr>
                  </w:pPr>
                  <w:r>
                    <w:rPr>
                      <w:bCs/>
                      <w:szCs w:val="21"/>
                    </w:rPr>
                    <w:t>（声压级/距声源距离）/（dB（A）/m）</w:t>
                  </w:r>
                </w:p>
              </w:tc>
              <w:tc>
                <w:tcPr>
                  <w:tcW w:w="901" w:type="dxa"/>
                  <w:vAlign w:val="center"/>
                </w:tcPr>
                <w:p>
                  <w:pPr>
                    <w:adjustRightInd w:val="0"/>
                    <w:snapToGrid w:val="0"/>
                    <w:jc w:val="center"/>
                    <w:rPr>
                      <w:bCs/>
                      <w:szCs w:val="21"/>
                    </w:rPr>
                  </w:pPr>
                  <w:r>
                    <w:rPr>
                      <w:bCs/>
                      <w:szCs w:val="21"/>
                    </w:rPr>
                    <w:t>X</w:t>
                  </w:r>
                </w:p>
              </w:tc>
              <w:tc>
                <w:tcPr>
                  <w:tcW w:w="901" w:type="dxa"/>
                  <w:vAlign w:val="center"/>
                </w:tcPr>
                <w:p>
                  <w:pPr>
                    <w:adjustRightInd w:val="0"/>
                    <w:snapToGrid w:val="0"/>
                    <w:jc w:val="center"/>
                    <w:rPr>
                      <w:bCs/>
                      <w:szCs w:val="21"/>
                    </w:rPr>
                  </w:pPr>
                  <w:r>
                    <w:rPr>
                      <w:bCs/>
                      <w:szCs w:val="21"/>
                    </w:rPr>
                    <w:t>Y</w:t>
                  </w:r>
                </w:p>
              </w:tc>
              <w:tc>
                <w:tcPr>
                  <w:tcW w:w="901" w:type="dxa"/>
                  <w:vAlign w:val="center"/>
                </w:tcPr>
                <w:p>
                  <w:pPr>
                    <w:adjustRightInd w:val="0"/>
                    <w:snapToGrid w:val="0"/>
                    <w:jc w:val="center"/>
                    <w:rPr>
                      <w:bCs/>
                      <w:szCs w:val="21"/>
                    </w:rPr>
                  </w:pPr>
                  <w:r>
                    <w:rPr>
                      <w:bCs/>
                      <w:szCs w:val="21"/>
                    </w:rPr>
                    <w:t>Z</w:t>
                  </w:r>
                </w:p>
              </w:tc>
              <w:tc>
                <w:tcPr>
                  <w:tcW w:w="849" w:type="dxa"/>
                  <w:vMerge w:val="continue"/>
                  <w:vAlign w:val="center"/>
                </w:tcPr>
                <w:p>
                  <w:pPr>
                    <w:adjustRightInd w:val="0"/>
                    <w:snapToGrid w:val="0"/>
                    <w:jc w:val="center"/>
                    <w:rPr>
                      <w:bCs/>
                      <w:szCs w:val="21"/>
                    </w:rPr>
                  </w:pPr>
                </w:p>
              </w:tc>
              <w:tc>
                <w:tcPr>
                  <w:tcW w:w="991" w:type="dxa"/>
                  <w:vMerge w:val="continue"/>
                  <w:vAlign w:val="center"/>
                </w:tcPr>
                <w:p>
                  <w:pPr>
                    <w:adjustRightInd w:val="0"/>
                    <w:snapToGrid w:val="0"/>
                    <w:jc w:val="center"/>
                    <w:rPr>
                      <w:bCs/>
                      <w:szCs w:val="21"/>
                    </w:rPr>
                  </w:pPr>
                </w:p>
              </w:tc>
              <w:tc>
                <w:tcPr>
                  <w:tcW w:w="991" w:type="dxa"/>
                  <w:vMerge w:val="continue"/>
                  <w:vAlign w:val="center"/>
                </w:tcPr>
                <w:p>
                  <w:pPr>
                    <w:adjustRightInd w:val="0"/>
                    <w:snapToGrid w:val="0"/>
                    <w:jc w:val="center"/>
                    <w:rPr>
                      <w:bCs/>
                      <w:szCs w:val="21"/>
                    </w:rPr>
                  </w:pPr>
                </w:p>
              </w:tc>
              <w:tc>
                <w:tcPr>
                  <w:tcW w:w="1132" w:type="dxa"/>
                  <w:vMerge w:val="continue"/>
                  <w:vAlign w:val="center"/>
                </w:tcPr>
                <w:p>
                  <w:pPr>
                    <w:adjustRightInd w:val="0"/>
                    <w:snapToGrid w:val="0"/>
                    <w:jc w:val="center"/>
                    <w:rPr>
                      <w:bCs/>
                      <w:szCs w:val="21"/>
                    </w:rPr>
                  </w:pPr>
                </w:p>
              </w:tc>
              <w:tc>
                <w:tcPr>
                  <w:tcW w:w="1132" w:type="dxa"/>
                  <w:vAlign w:val="center"/>
                </w:tcPr>
                <w:p>
                  <w:pPr>
                    <w:adjustRightInd w:val="0"/>
                    <w:snapToGrid w:val="0"/>
                    <w:jc w:val="center"/>
                    <w:rPr>
                      <w:bCs/>
                      <w:szCs w:val="21"/>
                    </w:rPr>
                  </w:pPr>
                  <w:r>
                    <w:rPr>
                      <w:bCs/>
                      <w:szCs w:val="21"/>
                    </w:rPr>
                    <w:t>声压级/dB（A）</w:t>
                  </w:r>
                </w:p>
              </w:tc>
              <w:tc>
                <w:tcPr>
                  <w:tcW w:w="793" w:type="dxa"/>
                  <w:vAlign w:val="center"/>
                </w:tcPr>
                <w:p>
                  <w:pPr>
                    <w:adjustRightInd w:val="0"/>
                    <w:snapToGrid w:val="0"/>
                    <w:jc w:val="center"/>
                    <w:rPr>
                      <w:bCs/>
                      <w:szCs w:val="21"/>
                    </w:rPr>
                  </w:pPr>
                  <w:r>
                    <w:rPr>
                      <w:bCs/>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459" w:type="dxa"/>
                  <w:shd w:val="clear" w:color="auto" w:fill="auto"/>
                  <w:vAlign w:val="center"/>
                </w:tcPr>
                <w:p>
                  <w:pPr>
                    <w:adjustRightInd w:val="0"/>
                    <w:snapToGrid w:val="0"/>
                    <w:jc w:val="center"/>
                    <w:rPr>
                      <w:bCs/>
                      <w:szCs w:val="21"/>
                    </w:rPr>
                  </w:pPr>
                  <w:r>
                    <w:rPr>
                      <w:bCs/>
                      <w:szCs w:val="21"/>
                    </w:rPr>
                    <w:t>1</w:t>
                  </w:r>
                </w:p>
              </w:tc>
              <w:tc>
                <w:tcPr>
                  <w:tcW w:w="848" w:type="dxa"/>
                  <w:vMerge w:val="restart"/>
                  <w:shd w:val="clear" w:color="auto" w:fill="auto"/>
                  <w:vAlign w:val="center"/>
                </w:tcPr>
                <w:p>
                  <w:pPr>
                    <w:adjustRightInd w:val="0"/>
                    <w:snapToGrid w:val="0"/>
                    <w:jc w:val="center"/>
                    <w:rPr>
                      <w:bCs/>
                      <w:szCs w:val="21"/>
                    </w:rPr>
                  </w:pPr>
                  <w:r>
                    <w:rPr>
                      <w:bCs/>
                      <w:szCs w:val="21"/>
                    </w:rPr>
                    <w:t>室外</w:t>
                  </w:r>
                </w:p>
              </w:tc>
              <w:tc>
                <w:tcPr>
                  <w:tcW w:w="800" w:type="dxa"/>
                  <w:shd w:val="clear" w:color="auto" w:fill="auto"/>
                  <w:vAlign w:val="center"/>
                </w:tcPr>
                <w:p>
                  <w:pPr>
                    <w:adjustRightInd w:val="0"/>
                    <w:snapToGrid w:val="0"/>
                    <w:jc w:val="center"/>
                    <w:rPr>
                      <w:bCs/>
                      <w:szCs w:val="21"/>
                    </w:rPr>
                  </w:pPr>
                  <w:r>
                    <w:rPr>
                      <w:bCs/>
                      <w:szCs w:val="21"/>
                    </w:rPr>
                    <w:t>风机1</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113.79</w:t>
                  </w:r>
                </w:p>
              </w:tc>
              <w:tc>
                <w:tcPr>
                  <w:tcW w:w="901" w:type="dxa"/>
                  <w:shd w:val="clear" w:color="auto" w:fill="auto"/>
                  <w:vAlign w:val="bottom"/>
                </w:tcPr>
                <w:p>
                  <w:pPr>
                    <w:adjustRightInd w:val="0"/>
                    <w:snapToGrid w:val="0"/>
                    <w:jc w:val="center"/>
                    <w:rPr>
                      <w:bCs/>
                      <w:szCs w:val="21"/>
                    </w:rPr>
                  </w:pPr>
                  <w:r>
                    <w:rPr>
                      <w:rFonts w:eastAsia="等线"/>
                      <w:szCs w:val="21"/>
                    </w:rPr>
                    <w:t>-133.83</w:t>
                  </w:r>
                </w:p>
              </w:tc>
              <w:tc>
                <w:tcPr>
                  <w:tcW w:w="901" w:type="dxa"/>
                  <w:shd w:val="clear" w:color="auto" w:fill="auto"/>
                  <w:vAlign w:val="bottom"/>
                </w:tcPr>
                <w:p>
                  <w:pPr>
                    <w:adjustRightInd w:val="0"/>
                    <w:snapToGrid w:val="0"/>
                    <w:jc w:val="center"/>
                    <w:rPr>
                      <w:bCs/>
                      <w:szCs w:val="21"/>
                    </w:rPr>
                  </w:pPr>
                  <w:r>
                    <w:rPr>
                      <w:rFonts w:eastAsia="等线"/>
                      <w:szCs w:val="21"/>
                    </w:rPr>
                    <w:t>16</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vAlign w:val="center"/>
                </w:tcPr>
                <w:p>
                  <w:pPr>
                    <w:adjustRightInd w:val="0"/>
                    <w:snapToGrid w:val="0"/>
                    <w:jc w:val="center"/>
                    <w:rPr>
                      <w:bCs/>
                      <w:szCs w:val="21"/>
                    </w:rPr>
                  </w:pPr>
                  <w:r>
                    <w:rPr>
                      <w:bCs/>
                      <w:szCs w:val="21"/>
                    </w:rPr>
                    <w:t>风机2</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-39.66</w:t>
                  </w:r>
                </w:p>
              </w:tc>
              <w:tc>
                <w:tcPr>
                  <w:tcW w:w="901" w:type="dxa"/>
                  <w:shd w:val="clear" w:color="auto" w:fill="auto"/>
                  <w:vAlign w:val="bottom"/>
                </w:tcPr>
                <w:p>
                  <w:pPr>
                    <w:adjustRightInd w:val="0"/>
                    <w:snapToGrid w:val="0"/>
                    <w:jc w:val="center"/>
                    <w:rPr>
                      <w:bCs/>
                      <w:szCs w:val="21"/>
                    </w:rPr>
                  </w:pPr>
                  <w:r>
                    <w:rPr>
                      <w:rFonts w:eastAsia="等线"/>
                      <w:szCs w:val="21"/>
                    </w:rPr>
                    <w:t>-119.38</w:t>
                  </w:r>
                </w:p>
              </w:tc>
              <w:tc>
                <w:tcPr>
                  <w:tcW w:w="901" w:type="dxa"/>
                  <w:shd w:val="clear" w:color="auto" w:fill="auto"/>
                  <w:vAlign w:val="bottom"/>
                </w:tcPr>
                <w:p>
                  <w:pPr>
                    <w:adjustRightInd w:val="0"/>
                    <w:snapToGrid w:val="0"/>
                    <w:jc w:val="center"/>
                    <w:rPr>
                      <w:bCs/>
                      <w:szCs w:val="21"/>
                    </w:rPr>
                  </w:pPr>
                  <w:r>
                    <w:rPr>
                      <w:rFonts w:eastAsia="等线"/>
                      <w:szCs w:val="21"/>
                    </w:rPr>
                    <w:t>20</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3</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vAlign w:val="center"/>
                </w:tcPr>
                <w:p>
                  <w:pPr>
                    <w:adjustRightInd w:val="0"/>
                    <w:snapToGrid w:val="0"/>
                    <w:jc w:val="center"/>
                    <w:rPr>
                      <w:bCs/>
                      <w:szCs w:val="21"/>
                    </w:rPr>
                  </w:pPr>
                  <w:r>
                    <w:rPr>
                      <w:bCs/>
                      <w:szCs w:val="21"/>
                    </w:rPr>
                    <w:t>风机3</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-99.15</w:t>
                  </w:r>
                </w:p>
              </w:tc>
              <w:tc>
                <w:tcPr>
                  <w:tcW w:w="901" w:type="dxa"/>
                  <w:shd w:val="clear" w:color="auto" w:fill="auto"/>
                  <w:vAlign w:val="bottom"/>
                </w:tcPr>
                <w:p>
                  <w:pPr>
                    <w:adjustRightInd w:val="0"/>
                    <w:snapToGrid w:val="0"/>
                    <w:jc w:val="center"/>
                    <w:rPr>
                      <w:bCs/>
                      <w:szCs w:val="21"/>
                    </w:rPr>
                  </w:pPr>
                  <w:r>
                    <w:rPr>
                      <w:rFonts w:eastAsia="等线"/>
                      <w:szCs w:val="21"/>
                    </w:rPr>
                    <w:t>-114.65</w:t>
                  </w:r>
                </w:p>
              </w:tc>
              <w:tc>
                <w:tcPr>
                  <w:tcW w:w="901" w:type="dxa"/>
                  <w:shd w:val="clear" w:color="auto" w:fill="auto"/>
                  <w:vAlign w:val="bottom"/>
                </w:tcPr>
                <w:p>
                  <w:pPr>
                    <w:adjustRightInd w:val="0"/>
                    <w:snapToGrid w:val="0"/>
                    <w:jc w:val="center"/>
                    <w:rPr>
                      <w:bCs/>
                      <w:szCs w:val="21"/>
                    </w:rPr>
                  </w:pPr>
                  <w:r>
                    <w:rPr>
                      <w:rFonts w:eastAsia="等线"/>
                      <w:szCs w:val="21"/>
                    </w:rPr>
                    <w:t>20</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4</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vAlign w:val="center"/>
                </w:tcPr>
                <w:p>
                  <w:pPr>
                    <w:adjustRightInd w:val="0"/>
                    <w:snapToGrid w:val="0"/>
                    <w:jc w:val="center"/>
                    <w:rPr>
                      <w:bCs/>
                      <w:szCs w:val="21"/>
                    </w:rPr>
                  </w:pPr>
                  <w:r>
                    <w:rPr>
                      <w:bCs/>
                      <w:szCs w:val="21"/>
                    </w:rPr>
                    <w:t>风机4</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-83.58</w:t>
                  </w:r>
                </w:p>
              </w:tc>
              <w:tc>
                <w:tcPr>
                  <w:tcW w:w="901" w:type="dxa"/>
                  <w:shd w:val="clear" w:color="auto" w:fill="auto"/>
                  <w:vAlign w:val="bottom"/>
                </w:tcPr>
                <w:p>
                  <w:pPr>
                    <w:adjustRightInd w:val="0"/>
                    <w:snapToGrid w:val="0"/>
                    <w:jc w:val="center"/>
                    <w:rPr>
                      <w:bCs/>
                      <w:szCs w:val="21"/>
                    </w:rPr>
                  </w:pPr>
                  <w:r>
                    <w:rPr>
                      <w:rFonts w:eastAsia="等线"/>
                      <w:szCs w:val="21"/>
                    </w:rPr>
                    <w:t>-130.22</w:t>
                  </w:r>
                </w:p>
              </w:tc>
              <w:tc>
                <w:tcPr>
                  <w:tcW w:w="901" w:type="dxa"/>
                  <w:shd w:val="clear" w:color="auto" w:fill="auto"/>
                  <w:vAlign w:val="bottom"/>
                </w:tcPr>
                <w:p>
                  <w:pPr>
                    <w:adjustRightInd w:val="0"/>
                    <w:snapToGrid w:val="0"/>
                    <w:jc w:val="center"/>
                    <w:rPr>
                      <w:bCs/>
                      <w:szCs w:val="21"/>
                    </w:rPr>
                  </w:pPr>
                  <w:r>
                    <w:rPr>
                      <w:rFonts w:eastAsia="等线"/>
                      <w:szCs w:val="21"/>
                    </w:rPr>
                    <w:t>20</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6</w:t>
                  </w:r>
                </w:p>
              </w:tc>
              <w:tc>
                <w:tcPr>
                  <w:tcW w:w="848" w:type="dxa"/>
                  <w:vMerge w:val="restart"/>
                  <w:shd w:val="clear" w:color="auto" w:fill="auto"/>
                  <w:vAlign w:val="center"/>
                </w:tcPr>
                <w:p>
                  <w:pPr>
                    <w:adjustRightInd w:val="0"/>
                    <w:snapToGrid w:val="0"/>
                    <w:jc w:val="center"/>
                    <w:rPr>
                      <w:bCs/>
                      <w:szCs w:val="21"/>
                    </w:rPr>
                  </w:pPr>
                  <w:r>
                    <w:rPr>
                      <w:bCs/>
                      <w:szCs w:val="21"/>
                    </w:rPr>
                    <w:t>锅炉房</w:t>
                  </w:r>
                </w:p>
              </w:tc>
              <w:tc>
                <w:tcPr>
                  <w:tcW w:w="800" w:type="dxa"/>
                  <w:shd w:val="clear" w:color="auto" w:fill="auto"/>
                  <w:vAlign w:val="center"/>
                </w:tcPr>
                <w:p>
                  <w:pPr>
                    <w:adjustRightInd w:val="0"/>
                    <w:snapToGrid w:val="0"/>
                    <w:jc w:val="center"/>
                    <w:rPr>
                      <w:bCs/>
                      <w:szCs w:val="21"/>
                    </w:rPr>
                  </w:pPr>
                  <w:r>
                    <w:rPr>
                      <w:bCs/>
                      <w:szCs w:val="21"/>
                    </w:rPr>
                    <w:t>锅炉</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-16.58</w:t>
                  </w:r>
                </w:p>
              </w:tc>
              <w:tc>
                <w:tcPr>
                  <w:tcW w:w="901" w:type="dxa"/>
                  <w:shd w:val="clear" w:color="auto" w:fill="auto"/>
                  <w:vAlign w:val="bottom"/>
                </w:tcPr>
                <w:p>
                  <w:pPr>
                    <w:adjustRightInd w:val="0"/>
                    <w:snapToGrid w:val="0"/>
                    <w:jc w:val="center"/>
                    <w:rPr>
                      <w:bCs/>
                      <w:szCs w:val="21"/>
                    </w:rPr>
                  </w:pPr>
                  <w:r>
                    <w:rPr>
                      <w:rFonts w:eastAsia="等线"/>
                      <w:szCs w:val="21"/>
                    </w:rPr>
                    <w:t>-2.9</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150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7</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vAlign w:val="center"/>
                </w:tcPr>
                <w:p>
                  <w:pPr>
                    <w:adjustRightInd w:val="0"/>
                    <w:snapToGrid w:val="0"/>
                    <w:jc w:val="center"/>
                    <w:rPr>
                      <w:bCs/>
                      <w:szCs w:val="21"/>
                    </w:rPr>
                  </w:pPr>
                  <w:r>
                    <w:rPr>
                      <w:bCs/>
                      <w:szCs w:val="21"/>
                    </w:rPr>
                    <w:t>锅炉</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-35.75</w:t>
                  </w:r>
                </w:p>
              </w:tc>
              <w:tc>
                <w:tcPr>
                  <w:tcW w:w="901" w:type="dxa"/>
                  <w:shd w:val="clear" w:color="auto" w:fill="auto"/>
                  <w:vAlign w:val="bottom"/>
                </w:tcPr>
                <w:p>
                  <w:pPr>
                    <w:adjustRightInd w:val="0"/>
                    <w:snapToGrid w:val="0"/>
                    <w:jc w:val="center"/>
                    <w:rPr>
                      <w:bCs/>
                      <w:szCs w:val="21"/>
                    </w:rPr>
                  </w:pPr>
                  <w:r>
                    <w:rPr>
                      <w:rFonts w:eastAsia="等线"/>
                      <w:szCs w:val="21"/>
                    </w:rPr>
                    <w:t>-1.75</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150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8</w:t>
                  </w:r>
                </w:p>
              </w:tc>
              <w:tc>
                <w:tcPr>
                  <w:tcW w:w="848" w:type="dxa"/>
                  <w:vMerge w:val="restart"/>
                  <w:shd w:val="clear" w:color="auto" w:fill="auto"/>
                  <w:vAlign w:val="center"/>
                </w:tcPr>
                <w:p>
                  <w:pPr>
                    <w:adjustRightInd w:val="0"/>
                    <w:snapToGrid w:val="0"/>
                    <w:jc w:val="center"/>
                    <w:rPr>
                      <w:bCs/>
                      <w:szCs w:val="21"/>
                    </w:rPr>
                  </w:pPr>
                  <w:r>
                    <w:rPr>
                      <w:bCs/>
                      <w:szCs w:val="21"/>
                    </w:rPr>
                    <w:t>污水处理站</w:t>
                  </w:r>
                </w:p>
              </w:tc>
              <w:tc>
                <w:tcPr>
                  <w:tcW w:w="800" w:type="dxa"/>
                  <w:shd w:val="clear" w:color="auto" w:fill="auto"/>
                  <w:vAlign w:val="center"/>
                </w:tcPr>
                <w:p>
                  <w:pPr>
                    <w:adjustRightInd w:val="0"/>
                    <w:snapToGrid w:val="0"/>
                    <w:jc w:val="center"/>
                    <w:rPr>
                      <w:bCs/>
                      <w:szCs w:val="21"/>
                    </w:rPr>
                  </w:pPr>
                  <w:r>
                    <w:rPr>
                      <w:bCs/>
                      <w:szCs w:val="21"/>
                    </w:rPr>
                    <w:t>泵1</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-76.32</w:t>
                  </w:r>
                </w:p>
              </w:tc>
              <w:tc>
                <w:tcPr>
                  <w:tcW w:w="901" w:type="dxa"/>
                  <w:shd w:val="clear" w:color="auto" w:fill="auto"/>
                  <w:vAlign w:val="bottom"/>
                </w:tcPr>
                <w:p>
                  <w:pPr>
                    <w:adjustRightInd w:val="0"/>
                    <w:snapToGrid w:val="0"/>
                    <w:jc w:val="center"/>
                    <w:rPr>
                      <w:bCs/>
                      <w:szCs w:val="21"/>
                    </w:rPr>
                  </w:pPr>
                  <w:r>
                    <w:rPr>
                      <w:rFonts w:eastAsia="等线"/>
                      <w:szCs w:val="21"/>
                    </w:rPr>
                    <w:t>170.1</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9</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-77.52</w:t>
                  </w:r>
                </w:p>
              </w:tc>
              <w:tc>
                <w:tcPr>
                  <w:tcW w:w="901" w:type="dxa"/>
                  <w:shd w:val="clear" w:color="auto" w:fill="auto"/>
                  <w:vAlign w:val="bottom"/>
                </w:tcPr>
                <w:p>
                  <w:pPr>
                    <w:adjustRightInd w:val="0"/>
                    <w:snapToGrid w:val="0"/>
                    <w:jc w:val="center"/>
                    <w:rPr>
                      <w:bCs/>
                      <w:szCs w:val="21"/>
                    </w:rPr>
                  </w:pPr>
                  <w:r>
                    <w:rPr>
                      <w:rFonts w:eastAsia="等线"/>
                      <w:szCs w:val="21"/>
                    </w:rPr>
                    <w:t>169.25</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10</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泵3</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-75.27</w:t>
                  </w:r>
                </w:p>
              </w:tc>
              <w:tc>
                <w:tcPr>
                  <w:tcW w:w="901" w:type="dxa"/>
                  <w:shd w:val="clear" w:color="auto" w:fill="auto"/>
                  <w:vAlign w:val="bottom"/>
                </w:tcPr>
                <w:p>
                  <w:pPr>
                    <w:adjustRightInd w:val="0"/>
                    <w:snapToGrid w:val="0"/>
                    <w:jc w:val="center"/>
                    <w:rPr>
                      <w:bCs/>
                      <w:szCs w:val="21"/>
                    </w:rPr>
                  </w:pPr>
                  <w:r>
                    <w:rPr>
                      <w:rFonts w:eastAsia="等线"/>
                      <w:szCs w:val="21"/>
                    </w:rPr>
                    <w:t>169.15</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11</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泵4</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-72.34</w:t>
                  </w:r>
                </w:p>
              </w:tc>
              <w:tc>
                <w:tcPr>
                  <w:tcW w:w="901" w:type="dxa"/>
                  <w:shd w:val="clear" w:color="auto" w:fill="auto"/>
                  <w:vAlign w:val="bottom"/>
                </w:tcPr>
                <w:p>
                  <w:pPr>
                    <w:adjustRightInd w:val="0"/>
                    <w:snapToGrid w:val="0"/>
                    <w:jc w:val="center"/>
                    <w:rPr>
                      <w:bCs/>
                      <w:szCs w:val="21"/>
                    </w:rPr>
                  </w:pPr>
                  <w:r>
                    <w:rPr>
                      <w:rFonts w:eastAsia="等线"/>
                      <w:szCs w:val="21"/>
                    </w:rPr>
                    <w:t>169.83</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12</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泵5</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-70.32</w:t>
                  </w:r>
                </w:p>
              </w:tc>
              <w:tc>
                <w:tcPr>
                  <w:tcW w:w="901" w:type="dxa"/>
                  <w:shd w:val="clear" w:color="auto" w:fill="auto"/>
                  <w:vAlign w:val="bottom"/>
                </w:tcPr>
                <w:p>
                  <w:pPr>
                    <w:adjustRightInd w:val="0"/>
                    <w:snapToGrid w:val="0"/>
                    <w:jc w:val="center"/>
                    <w:rPr>
                      <w:bCs/>
                      <w:szCs w:val="21"/>
                    </w:rPr>
                  </w:pPr>
                  <w:r>
                    <w:rPr>
                      <w:rFonts w:eastAsia="等线"/>
                      <w:szCs w:val="21"/>
                    </w:rPr>
                    <w:t>169.9</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13</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泵6</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-71.23</w:t>
                  </w:r>
                </w:p>
              </w:tc>
              <w:tc>
                <w:tcPr>
                  <w:tcW w:w="901" w:type="dxa"/>
                  <w:shd w:val="clear" w:color="auto" w:fill="auto"/>
                  <w:vAlign w:val="bottom"/>
                </w:tcPr>
                <w:p>
                  <w:pPr>
                    <w:adjustRightInd w:val="0"/>
                    <w:snapToGrid w:val="0"/>
                    <w:jc w:val="center"/>
                    <w:rPr>
                      <w:bCs/>
                      <w:szCs w:val="21"/>
                    </w:rPr>
                  </w:pPr>
                  <w:r>
                    <w:rPr>
                      <w:rFonts w:eastAsia="等线"/>
                      <w:szCs w:val="21"/>
                    </w:rPr>
                    <w:t>168.66</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14</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泵7</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-73.41</w:t>
                  </w:r>
                </w:p>
              </w:tc>
              <w:tc>
                <w:tcPr>
                  <w:tcW w:w="901" w:type="dxa"/>
                  <w:shd w:val="clear" w:color="auto" w:fill="auto"/>
                  <w:vAlign w:val="bottom"/>
                </w:tcPr>
                <w:p>
                  <w:pPr>
                    <w:adjustRightInd w:val="0"/>
                    <w:snapToGrid w:val="0"/>
                    <w:jc w:val="center"/>
                    <w:rPr>
                      <w:bCs/>
                      <w:szCs w:val="21"/>
                    </w:rPr>
                  </w:pPr>
                  <w:r>
                    <w:rPr>
                      <w:rFonts w:eastAsia="等线"/>
                      <w:szCs w:val="21"/>
                    </w:rPr>
                    <w:t>166.77</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15</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泵8</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-69.37</w:t>
                  </w:r>
                </w:p>
              </w:tc>
              <w:tc>
                <w:tcPr>
                  <w:tcW w:w="901" w:type="dxa"/>
                  <w:shd w:val="clear" w:color="auto" w:fill="auto"/>
                  <w:vAlign w:val="bottom"/>
                </w:tcPr>
                <w:p>
                  <w:pPr>
                    <w:adjustRightInd w:val="0"/>
                    <w:snapToGrid w:val="0"/>
                    <w:jc w:val="center"/>
                    <w:rPr>
                      <w:bCs/>
                      <w:szCs w:val="21"/>
                    </w:rPr>
                  </w:pPr>
                  <w:r>
                    <w:rPr>
                      <w:rFonts w:eastAsia="等线"/>
                      <w:szCs w:val="21"/>
                    </w:rPr>
                    <w:t>166.87</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16</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泵9</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-65.75</w:t>
                  </w:r>
                </w:p>
              </w:tc>
              <w:tc>
                <w:tcPr>
                  <w:tcW w:w="901" w:type="dxa"/>
                  <w:shd w:val="clear" w:color="auto" w:fill="auto"/>
                  <w:vAlign w:val="bottom"/>
                </w:tcPr>
                <w:p>
                  <w:pPr>
                    <w:adjustRightInd w:val="0"/>
                    <w:snapToGrid w:val="0"/>
                    <w:jc w:val="center"/>
                    <w:rPr>
                      <w:bCs/>
                      <w:szCs w:val="21"/>
                    </w:rPr>
                  </w:pPr>
                  <w:r>
                    <w:rPr>
                      <w:rFonts w:eastAsia="等线"/>
                      <w:szCs w:val="21"/>
                    </w:rPr>
                    <w:t>169.97</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17</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泵10</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-61.45</w:t>
                  </w:r>
                </w:p>
              </w:tc>
              <w:tc>
                <w:tcPr>
                  <w:tcW w:w="901" w:type="dxa"/>
                  <w:shd w:val="clear" w:color="auto" w:fill="auto"/>
                  <w:vAlign w:val="bottom"/>
                </w:tcPr>
                <w:p>
                  <w:pPr>
                    <w:adjustRightInd w:val="0"/>
                    <w:snapToGrid w:val="0"/>
                    <w:jc w:val="center"/>
                    <w:rPr>
                      <w:bCs/>
                      <w:szCs w:val="21"/>
                    </w:rPr>
                  </w:pPr>
                  <w:r>
                    <w:rPr>
                      <w:rFonts w:eastAsia="等线"/>
                      <w:szCs w:val="21"/>
                    </w:rPr>
                    <w:t>169.83</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18</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泵11</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-57.11</w:t>
                  </w:r>
                </w:p>
              </w:tc>
              <w:tc>
                <w:tcPr>
                  <w:tcW w:w="901" w:type="dxa"/>
                  <w:shd w:val="clear" w:color="auto" w:fill="auto"/>
                  <w:vAlign w:val="bottom"/>
                </w:tcPr>
                <w:p>
                  <w:pPr>
                    <w:adjustRightInd w:val="0"/>
                    <w:snapToGrid w:val="0"/>
                    <w:jc w:val="center"/>
                    <w:rPr>
                      <w:bCs/>
                      <w:szCs w:val="21"/>
                    </w:rPr>
                  </w:pPr>
                  <w:r>
                    <w:rPr>
                      <w:rFonts w:eastAsia="等线"/>
                      <w:szCs w:val="21"/>
                    </w:rPr>
                    <w:t>169.7</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19</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泵12</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-56.66</w:t>
                  </w:r>
                </w:p>
              </w:tc>
              <w:tc>
                <w:tcPr>
                  <w:tcW w:w="901" w:type="dxa"/>
                  <w:shd w:val="clear" w:color="auto" w:fill="auto"/>
                  <w:vAlign w:val="bottom"/>
                </w:tcPr>
                <w:p>
                  <w:pPr>
                    <w:adjustRightInd w:val="0"/>
                    <w:snapToGrid w:val="0"/>
                    <w:jc w:val="center"/>
                    <w:rPr>
                      <w:bCs/>
                      <w:szCs w:val="21"/>
                    </w:rPr>
                  </w:pPr>
                  <w:r>
                    <w:rPr>
                      <w:rFonts w:eastAsia="等线"/>
                      <w:szCs w:val="21"/>
                    </w:rPr>
                    <w:t>166.38</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20</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泵13</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-56.66</w:t>
                  </w:r>
                </w:p>
              </w:tc>
              <w:tc>
                <w:tcPr>
                  <w:tcW w:w="901" w:type="dxa"/>
                  <w:shd w:val="clear" w:color="auto" w:fill="auto"/>
                  <w:vAlign w:val="bottom"/>
                </w:tcPr>
                <w:p>
                  <w:pPr>
                    <w:adjustRightInd w:val="0"/>
                    <w:snapToGrid w:val="0"/>
                    <w:jc w:val="center"/>
                    <w:rPr>
                      <w:bCs/>
                      <w:szCs w:val="21"/>
                    </w:rPr>
                  </w:pPr>
                  <w:r>
                    <w:rPr>
                      <w:rFonts w:eastAsia="等线"/>
                      <w:szCs w:val="21"/>
                    </w:rPr>
                    <w:t>164.81</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21</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泵14</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-49.61</w:t>
                  </w:r>
                </w:p>
              </w:tc>
              <w:tc>
                <w:tcPr>
                  <w:tcW w:w="901" w:type="dxa"/>
                  <w:shd w:val="clear" w:color="auto" w:fill="auto"/>
                  <w:vAlign w:val="bottom"/>
                </w:tcPr>
                <w:p>
                  <w:pPr>
                    <w:adjustRightInd w:val="0"/>
                    <w:snapToGrid w:val="0"/>
                    <w:jc w:val="center"/>
                    <w:rPr>
                      <w:bCs/>
                      <w:szCs w:val="21"/>
                    </w:rPr>
                  </w:pPr>
                  <w:r>
                    <w:rPr>
                      <w:rFonts w:eastAsia="等线"/>
                      <w:szCs w:val="21"/>
                    </w:rPr>
                    <w:t>169.45</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22</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泵15</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-49.38</w:t>
                  </w:r>
                </w:p>
              </w:tc>
              <w:tc>
                <w:tcPr>
                  <w:tcW w:w="901" w:type="dxa"/>
                  <w:shd w:val="clear" w:color="auto" w:fill="auto"/>
                  <w:vAlign w:val="bottom"/>
                </w:tcPr>
                <w:p>
                  <w:pPr>
                    <w:adjustRightInd w:val="0"/>
                    <w:snapToGrid w:val="0"/>
                    <w:jc w:val="center"/>
                    <w:rPr>
                      <w:bCs/>
                      <w:szCs w:val="21"/>
                    </w:rPr>
                  </w:pPr>
                  <w:r>
                    <w:rPr>
                      <w:rFonts w:eastAsia="等线"/>
                      <w:szCs w:val="21"/>
                    </w:rPr>
                    <w:t>164.75</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23</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泵16</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-40.63</w:t>
                  </w:r>
                </w:p>
              </w:tc>
              <w:tc>
                <w:tcPr>
                  <w:tcW w:w="901" w:type="dxa"/>
                  <w:shd w:val="clear" w:color="auto" w:fill="auto"/>
                  <w:vAlign w:val="bottom"/>
                </w:tcPr>
                <w:p>
                  <w:pPr>
                    <w:adjustRightInd w:val="0"/>
                    <w:snapToGrid w:val="0"/>
                    <w:jc w:val="center"/>
                    <w:rPr>
                      <w:bCs/>
                      <w:szCs w:val="21"/>
                    </w:rPr>
                  </w:pPr>
                  <w:r>
                    <w:rPr>
                      <w:rFonts w:eastAsia="等线"/>
                      <w:szCs w:val="21"/>
                    </w:rPr>
                    <w:t>169.22</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24</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泵17</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-40.57</w:t>
                  </w:r>
                </w:p>
              </w:tc>
              <w:tc>
                <w:tcPr>
                  <w:tcW w:w="901" w:type="dxa"/>
                  <w:shd w:val="clear" w:color="auto" w:fill="auto"/>
                  <w:vAlign w:val="bottom"/>
                </w:tcPr>
                <w:p>
                  <w:pPr>
                    <w:adjustRightInd w:val="0"/>
                    <w:snapToGrid w:val="0"/>
                    <w:jc w:val="center"/>
                    <w:rPr>
                      <w:bCs/>
                      <w:szCs w:val="21"/>
                    </w:rPr>
                  </w:pPr>
                  <w:r>
                    <w:rPr>
                      <w:rFonts w:eastAsia="等线"/>
                      <w:szCs w:val="21"/>
                    </w:rPr>
                    <w:t>164.35</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rPr>
                      <w:bCs/>
                      <w:szCs w:val="21"/>
                    </w:rPr>
                  </w:pPr>
                  <w:r>
                    <w:rPr>
                      <w:bCs/>
                      <w:szCs w:val="21"/>
                    </w:rPr>
                    <w:t>25</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泵18</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-36.45</w:t>
                  </w:r>
                </w:p>
              </w:tc>
              <w:tc>
                <w:tcPr>
                  <w:tcW w:w="901" w:type="dxa"/>
                  <w:shd w:val="clear" w:color="auto" w:fill="auto"/>
                  <w:vAlign w:val="bottom"/>
                </w:tcPr>
                <w:p>
                  <w:pPr>
                    <w:adjustRightInd w:val="0"/>
                    <w:snapToGrid w:val="0"/>
                    <w:jc w:val="center"/>
                    <w:rPr>
                      <w:bCs/>
                      <w:szCs w:val="21"/>
                    </w:rPr>
                  </w:pPr>
                  <w:r>
                    <w:rPr>
                      <w:rFonts w:eastAsia="等线"/>
                      <w:szCs w:val="21"/>
                    </w:rPr>
                    <w:t>166.78</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26</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泵19</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-30.37</w:t>
                  </w:r>
                </w:p>
              </w:tc>
              <w:tc>
                <w:tcPr>
                  <w:tcW w:w="901" w:type="dxa"/>
                  <w:shd w:val="clear" w:color="auto" w:fill="auto"/>
                  <w:vAlign w:val="bottom"/>
                </w:tcPr>
                <w:p>
                  <w:pPr>
                    <w:adjustRightInd w:val="0"/>
                    <w:snapToGrid w:val="0"/>
                    <w:jc w:val="center"/>
                    <w:rPr>
                      <w:bCs/>
                      <w:szCs w:val="21"/>
                    </w:rPr>
                  </w:pPr>
                  <w:r>
                    <w:rPr>
                      <w:rFonts w:eastAsia="等线"/>
                      <w:szCs w:val="21"/>
                    </w:rPr>
                    <w:t>166.72</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27</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泵20</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-25.46</w:t>
                  </w:r>
                </w:p>
              </w:tc>
              <w:tc>
                <w:tcPr>
                  <w:tcW w:w="901" w:type="dxa"/>
                  <w:shd w:val="clear" w:color="auto" w:fill="auto"/>
                  <w:vAlign w:val="bottom"/>
                </w:tcPr>
                <w:p>
                  <w:pPr>
                    <w:adjustRightInd w:val="0"/>
                    <w:snapToGrid w:val="0"/>
                    <w:jc w:val="center"/>
                    <w:rPr>
                      <w:bCs/>
                      <w:szCs w:val="21"/>
                    </w:rPr>
                  </w:pPr>
                  <w:r>
                    <w:rPr>
                      <w:rFonts w:eastAsia="等线"/>
                      <w:szCs w:val="21"/>
                    </w:rPr>
                    <w:t>166.94</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28</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泵21</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-25.32</w:t>
                  </w:r>
                </w:p>
              </w:tc>
              <w:tc>
                <w:tcPr>
                  <w:tcW w:w="901" w:type="dxa"/>
                  <w:shd w:val="clear" w:color="auto" w:fill="auto"/>
                  <w:vAlign w:val="bottom"/>
                </w:tcPr>
                <w:p>
                  <w:pPr>
                    <w:adjustRightInd w:val="0"/>
                    <w:snapToGrid w:val="0"/>
                    <w:jc w:val="center"/>
                    <w:rPr>
                      <w:bCs/>
                      <w:szCs w:val="21"/>
                    </w:rPr>
                  </w:pPr>
                  <w:r>
                    <w:rPr>
                      <w:rFonts w:eastAsia="等线"/>
                      <w:szCs w:val="21"/>
                    </w:rPr>
                    <w:t>165.28</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29</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泵22</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-30.44</w:t>
                  </w:r>
                </w:p>
              </w:tc>
              <w:tc>
                <w:tcPr>
                  <w:tcW w:w="901" w:type="dxa"/>
                  <w:shd w:val="clear" w:color="auto" w:fill="auto"/>
                  <w:vAlign w:val="bottom"/>
                </w:tcPr>
                <w:p>
                  <w:pPr>
                    <w:adjustRightInd w:val="0"/>
                    <w:snapToGrid w:val="0"/>
                    <w:jc w:val="center"/>
                    <w:rPr>
                      <w:bCs/>
                      <w:szCs w:val="21"/>
                    </w:rPr>
                  </w:pPr>
                  <w:r>
                    <w:rPr>
                      <w:rFonts w:eastAsia="等线"/>
                      <w:szCs w:val="21"/>
                    </w:rPr>
                    <w:t>175.38</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30</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泵23</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-27.34</w:t>
                  </w:r>
                </w:p>
              </w:tc>
              <w:tc>
                <w:tcPr>
                  <w:tcW w:w="901" w:type="dxa"/>
                  <w:shd w:val="clear" w:color="auto" w:fill="auto"/>
                  <w:vAlign w:val="bottom"/>
                </w:tcPr>
                <w:p>
                  <w:pPr>
                    <w:adjustRightInd w:val="0"/>
                    <w:snapToGrid w:val="0"/>
                    <w:jc w:val="center"/>
                    <w:rPr>
                      <w:bCs/>
                      <w:szCs w:val="21"/>
                    </w:rPr>
                  </w:pPr>
                  <w:r>
                    <w:rPr>
                      <w:rFonts w:eastAsia="等线"/>
                      <w:szCs w:val="21"/>
                    </w:rPr>
                    <w:t>175.24</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31</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泵24</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-80.42</w:t>
                  </w:r>
                </w:p>
              </w:tc>
              <w:tc>
                <w:tcPr>
                  <w:tcW w:w="901" w:type="dxa"/>
                  <w:shd w:val="clear" w:color="auto" w:fill="auto"/>
                  <w:vAlign w:val="bottom"/>
                </w:tcPr>
                <w:p>
                  <w:pPr>
                    <w:adjustRightInd w:val="0"/>
                    <w:snapToGrid w:val="0"/>
                    <w:jc w:val="center"/>
                    <w:rPr>
                      <w:bCs/>
                      <w:szCs w:val="21"/>
                    </w:rPr>
                  </w:pPr>
                  <w:r>
                    <w:rPr>
                      <w:rFonts w:eastAsia="等线"/>
                      <w:szCs w:val="21"/>
                    </w:rPr>
                    <w:t>173.76</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9" w:type="dxa"/>
                  <w:shd w:val="clear" w:color="auto" w:fill="auto"/>
                  <w:vAlign w:val="center"/>
                </w:tcPr>
                <w:p>
                  <w:pPr>
                    <w:adjustRightInd w:val="0"/>
                    <w:snapToGrid w:val="0"/>
                    <w:jc w:val="center"/>
                    <w:rPr>
                      <w:bCs/>
                      <w:szCs w:val="21"/>
                    </w:rPr>
                  </w:pPr>
                  <w:r>
                    <w:rPr>
                      <w:bCs/>
                      <w:szCs w:val="21"/>
                    </w:rPr>
                    <w:t>32</w:t>
                  </w:r>
                </w:p>
              </w:tc>
              <w:tc>
                <w:tcPr>
                  <w:tcW w:w="848" w:type="dxa"/>
                  <w:vMerge w:val="continue"/>
                  <w:shd w:val="clear" w:color="auto" w:fill="auto"/>
                  <w:vAlign w:val="center"/>
                </w:tcPr>
                <w:p>
                  <w:pPr>
                    <w:adjustRightInd w:val="0"/>
                    <w:snapToGrid w:val="0"/>
                    <w:jc w:val="center"/>
                    <w:rPr>
                      <w:bCs/>
                      <w:szCs w:val="21"/>
                    </w:rPr>
                  </w:pPr>
                </w:p>
              </w:tc>
              <w:tc>
                <w:tcPr>
                  <w:tcW w:w="800" w:type="dxa"/>
                  <w:shd w:val="clear" w:color="auto" w:fill="auto"/>
                </w:tcPr>
                <w:p>
                  <w:pPr>
                    <w:adjustRightInd w:val="0"/>
                    <w:snapToGrid w:val="0"/>
                    <w:jc w:val="center"/>
                    <w:rPr>
                      <w:bCs/>
                      <w:szCs w:val="21"/>
                    </w:rPr>
                  </w:pPr>
                  <w:r>
                    <w:rPr>
                      <w:bCs/>
                      <w:szCs w:val="21"/>
                    </w:rPr>
                    <w:t>泵25</w:t>
                  </w:r>
                </w:p>
              </w:tc>
              <w:tc>
                <w:tcPr>
                  <w:tcW w:w="479" w:type="dxa"/>
                  <w:shd w:val="clear" w:color="auto" w:fill="auto"/>
                  <w:vAlign w:val="center"/>
                </w:tcPr>
                <w:p>
                  <w:pPr>
                    <w:adjustRightInd w:val="0"/>
                    <w:snapToGrid w:val="0"/>
                    <w:jc w:val="center"/>
                    <w:rPr>
                      <w:bCs/>
                      <w:szCs w:val="21"/>
                    </w:rPr>
                  </w:pPr>
                  <w:r>
                    <w:rPr>
                      <w:bCs/>
                      <w:szCs w:val="21"/>
                    </w:rPr>
                    <w:t>/</w:t>
                  </w:r>
                </w:p>
              </w:tc>
              <w:tc>
                <w:tcPr>
                  <w:tcW w:w="1559" w:type="dxa"/>
                  <w:shd w:val="clear" w:color="auto" w:fill="auto"/>
                  <w:vAlign w:val="center"/>
                </w:tcPr>
                <w:p>
                  <w:pPr>
                    <w:adjustRightInd w:val="0"/>
                    <w:snapToGrid w:val="0"/>
                    <w:jc w:val="center"/>
                    <w:rPr>
                      <w:bCs/>
                      <w:szCs w:val="21"/>
                    </w:rPr>
                  </w:pPr>
                  <w:r>
                    <w:rPr>
                      <w:bCs/>
                      <w:szCs w:val="21"/>
                    </w:rPr>
                    <w:t>80/1</w:t>
                  </w:r>
                </w:p>
              </w:tc>
              <w:tc>
                <w:tcPr>
                  <w:tcW w:w="901" w:type="dxa"/>
                  <w:shd w:val="clear" w:color="auto" w:fill="auto"/>
                  <w:vAlign w:val="bottom"/>
                </w:tcPr>
                <w:p>
                  <w:pPr>
                    <w:adjustRightInd w:val="0"/>
                    <w:snapToGrid w:val="0"/>
                    <w:jc w:val="center"/>
                    <w:rPr>
                      <w:bCs/>
                      <w:szCs w:val="21"/>
                    </w:rPr>
                  </w:pPr>
                  <w:r>
                    <w:rPr>
                      <w:rFonts w:eastAsia="等线"/>
                      <w:szCs w:val="21"/>
                    </w:rPr>
                    <w:t>-71.62</w:t>
                  </w:r>
                </w:p>
              </w:tc>
              <w:tc>
                <w:tcPr>
                  <w:tcW w:w="901" w:type="dxa"/>
                  <w:shd w:val="clear" w:color="auto" w:fill="auto"/>
                  <w:vAlign w:val="bottom"/>
                </w:tcPr>
                <w:p>
                  <w:pPr>
                    <w:adjustRightInd w:val="0"/>
                    <w:snapToGrid w:val="0"/>
                    <w:jc w:val="center"/>
                    <w:rPr>
                      <w:bCs/>
                      <w:szCs w:val="21"/>
                    </w:rPr>
                  </w:pPr>
                  <w:r>
                    <w:rPr>
                      <w:rFonts w:eastAsia="等线"/>
                      <w:szCs w:val="21"/>
                    </w:rPr>
                    <w:t>173.67</w:t>
                  </w:r>
                </w:p>
              </w:tc>
              <w:tc>
                <w:tcPr>
                  <w:tcW w:w="901" w:type="dxa"/>
                  <w:shd w:val="clear" w:color="auto" w:fill="auto"/>
                  <w:vAlign w:val="bottom"/>
                </w:tcPr>
                <w:p>
                  <w:pPr>
                    <w:adjustRightInd w:val="0"/>
                    <w:snapToGrid w:val="0"/>
                    <w:jc w:val="center"/>
                    <w:rPr>
                      <w:bCs/>
                      <w:szCs w:val="21"/>
                    </w:rPr>
                  </w:pPr>
                  <w:r>
                    <w:rPr>
                      <w:rFonts w:eastAsia="等线"/>
                      <w:szCs w:val="21"/>
                    </w:rPr>
                    <w:t>1</w:t>
                  </w:r>
                </w:p>
              </w:tc>
              <w:tc>
                <w:tcPr>
                  <w:tcW w:w="849" w:type="dxa"/>
                  <w:shd w:val="clear" w:color="auto" w:fill="auto"/>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w:t>
                  </w:r>
                </w:p>
              </w:tc>
              <w:tc>
                <w:tcPr>
                  <w:tcW w:w="991" w:type="dxa"/>
                  <w:shd w:val="clear" w:color="auto" w:fill="auto"/>
                  <w:vAlign w:val="center"/>
                </w:tcPr>
                <w:p>
                  <w:pPr>
                    <w:adjustRightInd w:val="0"/>
                    <w:snapToGrid w:val="0"/>
                    <w:jc w:val="center"/>
                    <w:rPr>
                      <w:bCs/>
                      <w:szCs w:val="21"/>
                    </w:rPr>
                  </w:pPr>
                  <w:r>
                    <w:rPr>
                      <w:bCs/>
                      <w:szCs w:val="21"/>
                    </w:rPr>
                    <w:t>300</w:t>
                  </w:r>
                </w:p>
              </w:tc>
              <w:tc>
                <w:tcPr>
                  <w:tcW w:w="1132" w:type="dxa"/>
                  <w:shd w:val="clear" w:color="auto" w:fill="auto"/>
                  <w:vAlign w:val="center"/>
                </w:tcPr>
                <w:p>
                  <w:pPr>
                    <w:adjustRightInd w:val="0"/>
                    <w:snapToGrid w:val="0"/>
                    <w:jc w:val="center"/>
                    <w:rPr>
                      <w:bCs/>
                      <w:szCs w:val="21"/>
                    </w:rPr>
                  </w:pPr>
                  <w:r>
                    <w:rPr>
                      <w:bCs/>
                      <w:szCs w:val="21"/>
                    </w:rPr>
                    <w:t>20</w:t>
                  </w:r>
                </w:p>
              </w:tc>
              <w:tc>
                <w:tcPr>
                  <w:tcW w:w="1132" w:type="dxa"/>
                  <w:shd w:val="clear" w:color="auto" w:fill="auto"/>
                  <w:vAlign w:val="center"/>
                </w:tcPr>
                <w:p>
                  <w:pPr>
                    <w:adjustRightInd w:val="0"/>
                    <w:snapToGrid w:val="0"/>
                    <w:jc w:val="center"/>
                    <w:rPr>
                      <w:bCs/>
                      <w:szCs w:val="21"/>
                    </w:rPr>
                  </w:pPr>
                  <w:r>
                    <w:rPr>
                      <w:bCs/>
                      <w:szCs w:val="21"/>
                    </w:rPr>
                    <w:t>/</w:t>
                  </w:r>
                </w:p>
              </w:tc>
              <w:tc>
                <w:tcPr>
                  <w:tcW w:w="793" w:type="dxa"/>
                  <w:shd w:val="clear" w:color="auto" w:fill="auto"/>
                  <w:vAlign w:val="center"/>
                </w:tcPr>
                <w:p>
                  <w:pPr>
                    <w:adjustRightInd w:val="0"/>
                    <w:snapToGrid w:val="0"/>
                    <w:jc w:val="center"/>
                    <w:rPr>
                      <w:bCs/>
                      <w:szCs w:val="21"/>
                    </w:rPr>
                  </w:pPr>
                  <w:r>
                    <w:rPr>
                      <w:bCs/>
                      <w:szCs w:val="21"/>
                    </w:rPr>
                    <w:t>/</w:t>
                  </w:r>
                </w:p>
              </w:tc>
            </w:tr>
          </w:tbl>
          <w:p>
            <w:pPr>
              <w:adjustRightInd w:val="0"/>
              <w:snapToGrid w:val="0"/>
              <w:rPr>
                <w:b/>
                <w:sz w:val="18"/>
                <w:szCs w:val="18"/>
              </w:rPr>
            </w:pPr>
            <w:r>
              <w:rPr>
                <w:rFonts w:hint="eastAsia"/>
                <w:b/>
                <w:sz w:val="18"/>
                <w:szCs w:val="18"/>
              </w:rPr>
              <w:t>备注：坐标原点为项目中心位置，X轴为正东方向，Y轴为正北方向</w:t>
            </w: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tc>
      </w:tr>
    </w:tbl>
    <w:p>
      <w:pPr>
        <w:adjustRightInd w:val="0"/>
        <w:snapToGrid w:val="0"/>
        <w:spacing w:line="360" w:lineRule="auto"/>
        <w:rPr>
          <w:rFonts w:ascii="宋体" w:cs="宋体"/>
          <w:b/>
          <w:kern w:val="0"/>
          <w:sz w:val="28"/>
          <w:szCs w:val="28"/>
        </w:rPr>
        <w:sectPr>
          <w:pgSz w:w="16840" w:h="11907" w:orient="landscape"/>
          <w:pgMar w:top="1440" w:right="1440" w:bottom="1440" w:left="1440" w:header="851" w:footer="851" w:gutter="0"/>
          <w:cols w:space="720" w:num="1"/>
          <w:docGrid w:linePitch="312" w:charSpace="0"/>
        </w:sect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vAlign w:val="center"/>
          </w:tcPr>
          <w:p>
            <w:pPr>
              <w:adjustRightInd w:val="0"/>
              <w:snapToGrid w:val="0"/>
              <w:spacing w:line="360" w:lineRule="auto"/>
              <w:rPr>
                <w:rFonts w:ascii="宋体" w:cs="宋体"/>
                <w:b/>
                <w:kern w:val="0"/>
                <w:sz w:val="28"/>
                <w:szCs w:val="28"/>
              </w:rPr>
            </w:pPr>
            <w:r>
              <w:rPr>
                <w:rFonts w:hint="eastAsia" w:ascii="宋体" w:hAnsi="宋体" w:cs="宋体"/>
                <w:kern w:val="0"/>
                <w:sz w:val="24"/>
                <w:szCs w:val="21"/>
              </w:rPr>
              <w:t>运营期环境影响及保护措施</w:t>
            </w:r>
          </w:p>
        </w:tc>
        <w:tc>
          <w:tcPr>
            <w:tcW w:w="8029" w:type="dxa"/>
          </w:tcPr>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2、预测过程</w:t>
            </w:r>
          </w:p>
          <w:p>
            <w:pPr>
              <w:spacing w:line="360" w:lineRule="auto"/>
              <w:ind w:firstLine="480" w:firstLineChars="200"/>
              <w:rPr>
                <w:bCs/>
                <w:sz w:val="24"/>
              </w:rPr>
            </w:pPr>
            <w:r>
              <w:rPr>
                <w:rFonts w:hint="eastAsia" w:ascii="宋体" w:hAnsi="宋体" w:cs="宋体"/>
                <w:bCs/>
                <w:sz w:val="24"/>
              </w:rPr>
              <w:t xml:space="preserve">⑴ </w:t>
            </w:r>
            <w:r>
              <w:rPr>
                <w:bCs/>
                <w:sz w:val="24"/>
              </w:rPr>
              <w:t>预测方案</w:t>
            </w:r>
          </w:p>
          <w:p>
            <w:pPr>
              <w:adjustRightInd w:val="0"/>
              <w:snapToGrid w:val="0"/>
              <w:spacing w:line="360" w:lineRule="auto"/>
              <w:ind w:firstLine="480" w:firstLineChars="200"/>
              <w:rPr>
                <w:sz w:val="24"/>
                <w:szCs w:val="21"/>
              </w:rPr>
            </w:pPr>
            <w:r>
              <w:rPr>
                <w:rFonts w:hint="eastAsia"/>
                <w:sz w:val="24"/>
              </w:rPr>
              <w:t>本项目现有工程监测时正常运行，本次为重大变动项目，噪声预测考虑本次重大变动项目的噪声贡献值，厂界以预测值来分析。</w:t>
            </w:r>
            <w:r>
              <w:rPr>
                <w:sz w:val="24"/>
              </w:rPr>
              <w:t>项目</w:t>
            </w:r>
            <w:r>
              <w:rPr>
                <w:rFonts w:hint="eastAsia"/>
                <w:sz w:val="24"/>
              </w:rPr>
              <w:t>厂界5</w:t>
            </w:r>
            <w:r>
              <w:rPr>
                <w:sz w:val="24"/>
              </w:rPr>
              <w:t>0m范围</w:t>
            </w:r>
            <w:r>
              <w:rPr>
                <w:rFonts w:hint="eastAsia"/>
                <w:sz w:val="24"/>
              </w:rPr>
              <w:t>有敏感点西安高新区第六学校、西安高新区第五高级中学、新城村，因此，本项目需</w:t>
            </w:r>
            <w:r>
              <w:rPr>
                <w:sz w:val="24"/>
              </w:rPr>
              <w:t>预测厂界昼</w:t>
            </w:r>
            <w:r>
              <w:rPr>
                <w:rFonts w:hint="eastAsia"/>
                <w:sz w:val="24"/>
              </w:rPr>
              <w:t>、夜</w:t>
            </w:r>
            <w:r>
              <w:rPr>
                <w:sz w:val="24"/>
              </w:rPr>
              <w:t>间噪声</w:t>
            </w:r>
            <w:r>
              <w:rPr>
                <w:rFonts w:hint="eastAsia"/>
                <w:sz w:val="24"/>
              </w:rPr>
              <w:t>贡献</w:t>
            </w:r>
            <w:r>
              <w:rPr>
                <w:sz w:val="24"/>
              </w:rPr>
              <w:t>值</w:t>
            </w:r>
            <w:r>
              <w:rPr>
                <w:rFonts w:hint="eastAsia"/>
                <w:sz w:val="24"/>
              </w:rPr>
              <w:t>并</w:t>
            </w:r>
            <w:r>
              <w:rPr>
                <w:sz w:val="24"/>
              </w:rPr>
              <w:t>绘制</w:t>
            </w:r>
            <w:r>
              <w:rPr>
                <w:rFonts w:hint="eastAsia"/>
                <w:sz w:val="24"/>
              </w:rPr>
              <w:t>贡献</w:t>
            </w:r>
            <w:r>
              <w:rPr>
                <w:sz w:val="24"/>
              </w:rPr>
              <w:t>值等值线图。</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GB2</w:instrText>
            </w:r>
            <w:r>
              <w:rPr>
                <w:sz w:val="24"/>
              </w:rPr>
              <w:instrText xml:space="preserve"> </w:instrText>
            </w:r>
            <w:r>
              <w:rPr>
                <w:sz w:val="24"/>
              </w:rPr>
              <w:fldChar w:fldCharType="separate"/>
            </w:r>
            <w:r>
              <w:rPr>
                <w:rFonts w:hint="eastAsia"/>
                <w:sz w:val="24"/>
              </w:rPr>
              <w:t>⑵</w:t>
            </w:r>
            <w:r>
              <w:rPr>
                <w:sz w:val="24"/>
              </w:rPr>
              <w:fldChar w:fldCharType="end"/>
            </w:r>
            <w:r>
              <w:rPr>
                <w:sz w:val="24"/>
              </w:rPr>
              <w:t xml:space="preserve"> 预测条件假设</w:t>
            </w:r>
          </w:p>
          <w:p>
            <w:pPr>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sz w:val="24"/>
              </w:rPr>
              <w:t xml:space="preserve"> 所有产噪设备均在正常工况条件下运行；</w:t>
            </w:r>
          </w:p>
          <w:p>
            <w:pPr>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sz w:val="24"/>
              </w:rPr>
              <w:t xml:space="preserve"> 室内噪声源考虑声源所在厂房围护结构的隔声作用；</w:t>
            </w:r>
          </w:p>
          <w:p>
            <w:pPr>
              <w:tabs>
                <w:tab w:val="left" w:pos="-900"/>
              </w:tabs>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sz w:val="24"/>
              </w:rPr>
              <w:t xml:space="preserve"> 考虑声源至预测点的距离衰减，忽略传播中地面反射以及空气吸收、雨、雪、温度等影响。</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3 \* GB2</w:instrText>
            </w:r>
            <w:r>
              <w:rPr>
                <w:sz w:val="24"/>
              </w:rPr>
              <w:instrText xml:space="preserve"> </w:instrText>
            </w:r>
            <w:r>
              <w:rPr>
                <w:sz w:val="24"/>
              </w:rPr>
              <w:fldChar w:fldCharType="separate"/>
            </w:r>
            <w:r>
              <w:rPr>
                <w:rFonts w:hint="eastAsia"/>
                <w:sz w:val="24"/>
              </w:rPr>
              <w:t>⑶</w:t>
            </w:r>
            <w:r>
              <w:rPr>
                <w:sz w:val="24"/>
              </w:rPr>
              <w:fldChar w:fldCharType="end"/>
            </w:r>
            <w:r>
              <w:rPr>
                <w:sz w:val="24"/>
              </w:rPr>
              <w:t xml:space="preserve"> 预测模式</w:t>
            </w:r>
          </w:p>
          <w:p>
            <w:pPr>
              <w:spacing w:line="360" w:lineRule="auto"/>
              <w:ind w:firstLine="480" w:firstLineChars="200"/>
              <w:rPr>
                <w:sz w:val="24"/>
              </w:rPr>
            </w:pPr>
            <w:r>
              <w:rPr>
                <w:rFonts w:hint="eastAsia" w:ascii="宋体" w:hAnsi="宋体"/>
                <w:sz w:val="24"/>
              </w:rPr>
              <w:t>①</w:t>
            </w:r>
            <w:r>
              <w:rPr>
                <w:rFonts w:hAnsi="宋体"/>
                <w:sz w:val="24"/>
              </w:rPr>
              <w:t>室外声源</w:t>
            </w:r>
          </w:p>
          <w:p>
            <w:pPr>
              <w:spacing w:line="360" w:lineRule="auto"/>
              <w:ind w:firstLine="480" w:firstLineChars="200"/>
              <w:jc w:val="center"/>
              <w:rPr>
                <w:sz w:val="24"/>
              </w:rPr>
            </w:pPr>
            <w:r>
              <w:rPr>
                <w:position w:val="-14"/>
                <w:sz w:val="24"/>
              </w:rPr>
              <w:drawing>
                <wp:inline distT="0" distB="0" distL="0" distR="0">
                  <wp:extent cx="2009775" cy="238125"/>
                  <wp:effectExtent l="0" t="0" r="0" b="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09775" cy="238125"/>
                          </a:xfrm>
                          <a:prstGeom prst="rect">
                            <a:avLst/>
                          </a:prstGeom>
                          <a:noFill/>
                          <a:ln>
                            <a:noFill/>
                          </a:ln>
                        </pic:spPr>
                      </pic:pic>
                    </a:graphicData>
                  </a:graphic>
                </wp:inline>
              </w:drawing>
            </w:r>
          </w:p>
          <w:p>
            <w:pPr>
              <w:spacing w:line="360" w:lineRule="auto"/>
              <w:ind w:firstLine="480" w:firstLineChars="200"/>
              <w:rPr>
                <w:sz w:val="24"/>
              </w:rPr>
            </w:pPr>
            <w:r>
              <w:rPr>
                <w:rFonts w:hAnsi="宋体"/>
                <w:sz w:val="24"/>
              </w:rPr>
              <w:t>式中：</w:t>
            </w:r>
            <w:r>
              <w:rPr>
                <w:position w:val="-14"/>
                <w:sz w:val="24"/>
              </w:rPr>
              <w:drawing>
                <wp:inline distT="0" distB="0" distL="0" distR="0">
                  <wp:extent cx="381000" cy="238125"/>
                  <wp:effectExtent l="0" t="0" r="0" b="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000" cy="238125"/>
                          </a:xfrm>
                          <a:prstGeom prst="rect">
                            <a:avLst/>
                          </a:prstGeom>
                          <a:noFill/>
                          <a:ln>
                            <a:noFill/>
                          </a:ln>
                        </pic:spPr>
                      </pic:pic>
                    </a:graphicData>
                  </a:graphic>
                </wp:inline>
              </w:drawing>
            </w:r>
            <w:r>
              <w:rPr>
                <w:sz w:val="24"/>
              </w:rPr>
              <w:t>—</w:t>
            </w:r>
            <w:r>
              <w:rPr>
                <w:rFonts w:hAnsi="宋体"/>
                <w:sz w:val="24"/>
              </w:rPr>
              <w:t>噪声源在预测点的声压级，</w:t>
            </w:r>
            <w:r>
              <w:rPr>
                <w:sz w:val="24"/>
              </w:rPr>
              <w:t>dB(A)</w:t>
            </w:r>
            <w:r>
              <w:rPr>
                <w:rFonts w:hAnsi="宋体"/>
                <w:sz w:val="24"/>
              </w:rPr>
              <w:t>；</w:t>
            </w:r>
          </w:p>
          <w:p>
            <w:pPr>
              <w:spacing w:line="360" w:lineRule="auto"/>
              <w:ind w:firstLine="480" w:firstLineChars="200"/>
              <w:rPr>
                <w:sz w:val="24"/>
              </w:rPr>
            </w:pPr>
            <w:r>
              <w:rPr>
                <w:position w:val="-14"/>
                <w:sz w:val="24"/>
              </w:rPr>
              <w:drawing>
                <wp:inline distT="0" distB="0" distL="0" distR="0">
                  <wp:extent cx="419100" cy="238125"/>
                  <wp:effectExtent l="0" t="0" r="0" b="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r>
              <w:rPr>
                <w:sz w:val="24"/>
              </w:rPr>
              <w:t>—</w:t>
            </w:r>
            <w:r>
              <w:rPr>
                <w:rFonts w:hAnsi="宋体"/>
                <w:sz w:val="24"/>
              </w:rPr>
              <w:t>参考位置</w:t>
            </w:r>
            <w:r>
              <w:rPr>
                <w:position w:val="-12"/>
                <w:sz w:val="24"/>
              </w:rPr>
              <w:drawing>
                <wp:inline distT="0" distB="0" distL="0" distR="0">
                  <wp:extent cx="142875" cy="228600"/>
                  <wp:effectExtent l="0" t="0" r="0" b="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rFonts w:hAnsi="宋体"/>
                <w:sz w:val="24"/>
              </w:rPr>
              <w:t>处的声压级，</w:t>
            </w:r>
            <w:r>
              <w:rPr>
                <w:sz w:val="24"/>
              </w:rPr>
              <w:t>dB(A)</w:t>
            </w:r>
            <w:r>
              <w:rPr>
                <w:rFonts w:hAnsi="宋体"/>
                <w:sz w:val="24"/>
              </w:rPr>
              <w:t>；</w:t>
            </w:r>
          </w:p>
          <w:p>
            <w:pPr>
              <w:spacing w:line="360" w:lineRule="auto"/>
              <w:ind w:firstLine="480" w:firstLineChars="200"/>
              <w:rPr>
                <w:sz w:val="24"/>
              </w:rPr>
            </w:pPr>
            <w:r>
              <w:rPr>
                <w:position w:val="-12"/>
                <w:sz w:val="24"/>
              </w:rPr>
              <w:drawing>
                <wp:inline distT="0" distB="0" distL="0" distR="0">
                  <wp:extent cx="142875" cy="228600"/>
                  <wp:effectExtent l="0" t="0" r="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sz w:val="24"/>
              </w:rPr>
              <w:t>—</w:t>
            </w:r>
            <w:r>
              <w:rPr>
                <w:rFonts w:hAnsi="宋体"/>
                <w:sz w:val="24"/>
              </w:rPr>
              <w:t>参考位置距声源中心的位置，</w:t>
            </w:r>
            <w:r>
              <w:rPr>
                <w:sz w:val="24"/>
              </w:rPr>
              <w:t>m</w:t>
            </w:r>
            <w:r>
              <w:rPr>
                <w:rFonts w:hAnsi="宋体"/>
                <w:sz w:val="24"/>
              </w:rPr>
              <w:t>；</w:t>
            </w:r>
          </w:p>
          <w:p>
            <w:pPr>
              <w:spacing w:line="360" w:lineRule="auto"/>
              <w:ind w:firstLine="480" w:firstLineChars="200"/>
              <w:rPr>
                <w:sz w:val="24"/>
              </w:rPr>
            </w:pPr>
            <w:r>
              <w:rPr>
                <w:position w:val="-4"/>
                <w:sz w:val="24"/>
              </w:rPr>
              <w:drawing>
                <wp:inline distT="0" distB="0" distL="0" distR="0">
                  <wp:extent cx="114300" cy="123825"/>
                  <wp:effectExtent l="0" t="0" r="0"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4300" cy="123825"/>
                          </a:xfrm>
                          <a:prstGeom prst="rect">
                            <a:avLst/>
                          </a:prstGeom>
                          <a:noFill/>
                          <a:ln>
                            <a:noFill/>
                          </a:ln>
                        </pic:spPr>
                      </pic:pic>
                    </a:graphicData>
                  </a:graphic>
                </wp:inline>
              </w:drawing>
            </w:r>
            <w:r>
              <w:rPr>
                <w:sz w:val="24"/>
              </w:rPr>
              <w:t>—</w:t>
            </w:r>
            <w:r>
              <w:rPr>
                <w:rFonts w:hAnsi="宋体"/>
                <w:sz w:val="24"/>
              </w:rPr>
              <w:t>声源中心至预测点的距离，</w:t>
            </w:r>
            <w:r>
              <w:rPr>
                <w:sz w:val="24"/>
              </w:rPr>
              <w:t>m</w:t>
            </w:r>
            <w:r>
              <w:rPr>
                <w:rFonts w:hAnsi="宋体"/>
                <w:sz w:val="24"/>
              </w:rPr>
              <w:t>；</w:t>
            </w:r>
          </w:p>
          <w:p>
            <w:pPr>
              <w:spacing w:line="360" w:lineRule="auto"/>
              <w:ind w:firstLine="480" w:firstLineChars="200"/>
              <w:rPr>
                <w:sz w:val="24"/>
              </w:rPr>
            </w:pPr>
            <w:r>
              <w:rPr>
                <w:position w:val="-4"/>
                <w:sz w:val="24"/>
              </w:rPr>
              <w:drawing>
                <wp:inline distT="0" distB="0" distL="0" distR="0">
                  <wp:extent cx="228600" cy="161925"/>
                  <wp:effectExtent l="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8600" cy="161925"/>
                          </a:xfrm>
                          <a:prstGeom prst="rect">
                            <a:avLst/>
                          </a:prstGeom>
                          <a:noFill/>
                          <a:ln>
                            <a:noFill/>
                          </a:ln>
                        </pic:spPr>
                      </pic:pic>
                    </a:graphicData>
                  </a:graphic>
                </wp:inline>
              </w:drawing>
            </w:r>
            <w:r>
              <w:rPr>
                <w:sz w:val="24"/>
              </w:rPr>
              <w:t>—</w:t>
            </w:r>
            <w:r>
              <w:rPr>
                <w:rFonts w:hAnsi="宋体"/>
                <w:sz w:val="24"/>
              </w:rPr>
              <w:t>各种因素引起的声衰减量（如声屏障，遮挡物，空气吸收，地面吸收等引起的声衰减），</w:t>
            </w:r>
            <w:r>
              <w:rPr>
                <w:sz w:val="24"/>
              </w:rPr>
              <w:t>dB</w:t>
            </w:r>
            <w:r>
              <w:rPr>
                <w:rFonts w:hint="eastAsia"/>
                <w:sz w:val="24"/>
              </w:rPr>
              <w:t>（</w:t>
            </w:r>
            <w:r>
              <w:rPr>
                <w:sz w:val="24"/>
              </w:rPr>
              <w:t>A</w:t>
            </w:r>
            <w:r>
              <w:rPr>
                <w:rFonts w:hint="eastAsia"/>
                <w:sz w:val="24"/>
              </w:rPr>
              <w:t>）</w:t>
            </w:r>
            <w:r>
              <w:rPr>
                <w:rFonts w:hAnsi="宋体"/>
                <w:sz w:val="24"/>
              </w:rPr>
              <w:t>。</w:t>
            </w:r>
          </w:p>
          <w:p>
            <w:pPr>
              <w:spacing w:line="360" w:lineRule="auto"/>
              <w:ind w:firstLine="480" w:firstLineChars="200"/>
              <w:rPr>
                <w:sz w:val="24"/>
              </w:rPr>
            </w:pPr>
            <w:r>
              <w:rPr>
                <w:rFonts w:hint="eastAsia" w:ascii="宋体" w:hAnsi="宋体"/>
                <w:sz w:val="24"/>
              </w:rPr>
              <w:t>②</w:t>
            </w:r>
            <w:r>
              <w:rPr>
                <w:rFonts w:hAnsi="宋体"/>
                <w:sz w:val="24"/>
              </w:rPr>
              <w:t>室内声源</w:t>
            </w:r>
          </w:p>
          <w:p>
            <w:pPr>
              <w:spacing w:line="360" w:lineRule="auto"/>
              <w:ind w:firstLine="480" w:firstLineChars="200"/>
              <w:rPr>
                <w:sz w:val="24"/>
              </w:rPr>
            </w:pPr>
            <w:r>
              <w:rPr>
                <w:sz w:val="24"/>
              </w:rPr>
              <w:t>室内声源由室内向室外传播示意图见图</w:t>
            </w:r>
            <w:r>
              <w:rPr>
                <w:rFonts w:hint="eastAsia"/>
                <w:sz w:val="24"/>
              </w:rPr>
              <w:t>4-</w:t>
            </w:r>
            <w:r>
              <w:rPr>
                <w:sz w:val="24"/>
              </w:rPr>
              <w:t>2。</w:t>
            </w:r>
          </w:p>
          <w:p>
            <w:pPr>
              <w:spacing w:line="360" w:lineRule="auto"/>
              <w:jc w:val="center"/>
            </w:pPr>
            <w:r>
              <w:drawing>
                <wp:inline distT="0" distB="0" distL="0" distR="0">
                  <wp:extent cx="2105025" cy="81915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05025" cy="819150"/>
                          </a:xfrm>
                          <a:prstGeom prst="rect">
                            <a:avLst/>
                          </a:prstGeom>
                          <a:noFill/>
                          <a:ln>
                            <a:noFill/>
                          </a:ln>
                        </pic:spPr>
                      </pic:pic>
                    </a:graphicData>
                  </a:graphic>
                </wp:inline>
              </w:drawing>
            </w:r>
          </w:p>
          <w:p>
            <w:pPr>
              <w:jc w:val="center"/>
              <w:rPr>
                <w:b/>
                <w:szCs w:val="21"/>
              </w:rPr>
            </w:pPr>
            <w:r>
              <w:rPr>
                <w:b/>
                <w:szCs w:val="21"/>
              </w:rPr>
              <w:t>图</w:t>
            </w:r>
            <w:r>
              <w:rPr>
                <w:rFonts w:hint="eastAsia"/>
                <w:b/>
                <w:szCs w:val="21"/>
              </w:rPr>
              <w:t>4-</w:t>
            </w:r>
            <w:r>
              <w:rPr>
                <w:b/>
                <w:szCs w:val="21"/>
              </w:rPr>
              <w:t>2</w:t>
            </w:r>
            <w:r>
              <w:rPr>
                <w:rFonts w:hint="eastAsia"/>
                <w:b/>
                <w:szCs w:val="21"/>
              </w:rPr>
              <w:t xml:space="preserve">    </w:t>
            </w:r>
            <w:r>
              <w:rPr>
                <w:b/>
                <w:szCs w:val="21"/>
              </w:rPr>
              <w:t>室内声源向室外传播示意图</w:t>
            </w:r>
          </w:p>
          <w:p>
            <w:pPr>
              <w:spacing w:line="360" w:lineRule="auto"/>
              <w:ind w:firstLine="480" w:firstLineChars="200"/>
              <w:rPr>
                <w:sz w:val="24"/>
              </w:rPr>
            </w:pPr>
            <w:r>
              <w:rPr>
                <w:rFonts w:hint="eastAsia"/>
                <w:sz w:val="24"/>
              </w:rPr>
              <w:t>a</w:t>
            </w:r>
            <w:r>
              <w:rPr>
                <w:sz w:val="24"/>
              </w:rPr>
              <w:t>计算车间室内声源靠近围护结构处产生的声压级：</w:t>
            </w:r>
          </w:p>
          <w:p>
            <w:pPr>
              <w:spacing w:line="360" w:lineRule="auto"/>
              <w:rPr>
                <w:sz w:val="24"/>
              </w:rPr>
            </w:pPr>
          </w:p>
          <w:p>
            <w:pPr>
              <w:spacing w:line="360" w:lineRule="auto"/>
              <w:ind w:firstLine="480" w:firstLineChars="200"/>
              <w:jc w:val="center"/>
            </w:pPr>
            <w:r>
              <w:rPr>
                <w:position w:val="-32"/>
                <w:sz w:val="24"/>
              </w:rPr>
              <w:object>
                <v:shape id="_x0000_i1025" o:spt="75" type="#_x0000_t75" style="height:35.5pt;width:136.7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pPr>
              <w:spacing w:line="360" w:lineRule="auto"/>
              <w:ind w:firstLine="480" w:firstLineChars="200"/>
              <w:rPr>
                <w:sz w:val="24"/>
              </w:rPr>
            </w:pPr>
            <w:r>
              <w:rPr>
                <w:sz w:val="24"/>
              </w:rPr>
              <w:t>式中：</w:t>
            </w:r>
            <w:r>
              <w:rPr>
                <w:position w:val="-10"/>
                <w:sz w:val="24"/>
              </w:rPr>
              <w:object>
                <v:shape id="_x0000_i1026" o:spt="75" type="#_x0000_t75" style="height:14.6pt;width:7.3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r>
              <w:rPr>
                <w:sz w:val="24"/>
              </w:rPr>
              <w:t>—指向性因子；</w:t>
            </w:r>
          </w:p>
          <w:p>
            <w:pPr>
              <w:spacing w:line="360" w:lineRule="auto"/>
              <w:ind w:firstLine="480" w:firstLineChars="200"/>
              <w:rPr>
                <w:sz w:val="24"/>
              </w:rPr>
            </w:pPr>
            <w:r>
              <w:rPr>
                <w:i/>
                <w:sz w:val="24"/>
              </w:rPr>
              <w:t>L</w:t>
            </w:r>
            <w:r>
              <w:rPr>
                <w:i/>
                <w:sz w:val="24"/>
                <w:vertAlign w:val="subscript"/>
              </w:rPr>
              <w:t>W</w:t>
            </w:r>
            <w:r>
              <w:rPr>
                <w:sz w:val="24"/>
              </w:rPr>
              <w:t>—室内声源声功率级，dB；</w:t>
            </w:r>
          </w:p>
          <w:p>
            <w:pPr>
              <w:spacing w:line="360" w:lineRule="auto"/>
              <w:ind w:firstLine="480" w:firstLineChars="200"/>
              <w:rPr>
                <w:sz w:val="24"/>
              </w:rPr>
            </w:pPr>
            <w:r>
              <w:rPr>
                <w:position w:val="-4"/>
                <w:sz w:val="24"/>
              </w:rPr>
              <w:object>
                <v:shape id="_x0000_i1027" o:spt="75" type="#_x0000_t75" style="height:14.6pt;width:7.3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r>
              <w:rPr>
                <w:sz w:val="24"/>
              </w:rPr>
              <w:t>—房间常数；</w:t>
            </w:r>
          </w:p>
          <w:p>
            <w:pPr>
              <w:spacing w:line="360" w:lineRule="auto"/>
              <w:ind w:firstLine="480" w:firstLineChars="200"/>
              <w:rPr>
                <w:sz w:val="24"/>
              </w:rPr>
            </w:pPr>
            <w:r>
              <w:rPr>
                <w:position w:val="-12"/>
                <w:sz w:val="24"/>
              </w:rPr>
              <w:object>
                <v:shape id="_x0000_i1028" o:spt="75" type="#_x0000_t75" style="height:14.6pt;width:14.6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5">
                  <o:LockedField>false</o:LockedField>
                </o:OLEObject>
              </w:object>
            </w:r>
            <w:r>
              <w:rPr>
                <w:sz w:val="24"/>
              </w:rPr>
              <w:t>—声源到靠近围护结构某点处的距离，m。</w:t>
            </w:r>
          </w:p>
          <w:p>
            <w:pPr>
              <w:spacing w:line="360" w:lineRule="auto"/>
              <w:ind w:firstLine="480" w:firstLineChars="200"/>
              <w:rPr>
                <w:sz w:val="24"/>
              </w:rPr>
            </w:pPr>
            <w:r>
              <w:rPr>
                <w:rFonts w:hint="eastAsia" w:ascii="宋体" w:hAnsi="宋体" w:cs="宋体"/>
                <w:sz w:val="24"/>
              </w:rPr>
              <w:t>b</w:t>
            </w:r>
            <w:r>
              <w:rPr>
                <w:sz w:val="24"/>
              </w:rPr>
              <w:t>计算所有室内声源在围护结构处产生的叠加声压级：</w:t>
            </w:r>
          </w:p>
          <w:p>
            <w:pPr>
              <w:spacing w:line="360" w:lineRule="auto"/>
              <w:ind w:firstLine="480" w:firstLineChars="200"/>
              <w:jc w:val="center"/>
              <w:rPr>
                <w:sz w:val="24"/>
              </w:rPr>
            </w:pPr>
            <w:r>
              <w:rPr>
                <w:position w:val="-30"/>
                <w:sz w:val="24"/>
              </w:rPr>
              <w:object>
                <v:shape id="_x0000_i1029" o:spt="75" type="#_x0000_t75" style="height:35.5pt;width:122.1pt;" o:ole="t" filled="f" o:preferrelative="t" stroked="f" coordsize="21600,21600">
                  <v:path/>
                  <v:fill on="f" focussize="0,0"/>
                  <v:stroke on="f" joinstyle="miter"/>
                  <v:imagedata r:id="rId28" o:title=""/>
                  <o:lock v:ext="edit" aspectratio="t"/>
                  <w10:wrap type="none"/>
                  <w10:anchorlock/>
                </v:shape>
                <o:OLEObject Type="Embed" ProgID="Equation.DSMT4" ShapeID="_x0000_i1029" DrawAspect="Content" ObjectID="_1468075729" r:id="rId27">
                  <o:LockedField>false</o:LockedField>
                </o:OLEObject>
              </w:object>
            </w:r>
          </w:p>
          <w:p>
            <w:pPr>
              <w:spacing w:line="360" w:lineRule="auto"/>
              <w:ind w:firstLine="480" w:firstLineChars="200"/>
              <w:rPr>
                <w:sz w:val="24"/>
              </w:rPr>
            </w:pPr>
            <w:r>
              <w:rPr>
                <w:sz w:val="24"/>
              </w:rPr>
              <w:t>式中：</w:t>
            </w:r>
            <w:r>
              <w:rPr>
                <w:i/>
                <w:sz w:val="24"/>
              </w:rPr>
              <w:t>L</w:t>
            </w:r>
            <w:r>
              <w:rPr>
                <w:i/>
                <w:sz w:val="24"/>
                <w:vertAlign w:val="subscript"/>
              </w:rPr>
              <w:t>p</w:t>
            </w:r>
            <w:r>
              <w:rPr>
                <w:sz w:val="24"/>
                <w:vertAlign w:val="subscript"/>
              </w:rPr>
              <w:t>1</w:t>
            </w:r>
            <w:r>
              <w:rPr>
                <w:rFonts w:hint="eastAsia"/>
                <w:sz w:val="24"/>
              </w:rPr>
              <w:t>（</w:t>
            </w:r>
            <w:r>
              <w:rPr>
                <w:sz w:val="24"/>
              </w:rPr>
              <w:t>T</w:t>
            </w:r>
            <w:r>
              <w:rPr>
                <w:rFonts w:hint="eastAsia"/>
                <w:sz w:val="24"/>
              </w:rPr>
              <w:t>）</w:t>
            </w:r>
            <w:r>
              <w:rPr>
                <w:sz w:val="24"/>
              </w:rPr>
              <w:t>—靠近围护结构处室内N个声源的叠加声压级，dB；</w:t>
            </w:r>
          </w:p>
          <w:p>
            <w:pPr>
              <w:spacing w:line="360" w:lineRule="auto"/>
              <w:ind w:firstLine="480" w:firstLineChars="200"/>
              <w:rPr>
                <w:sz w:val="24"/>
              </w:rPr>
            </w:pPr>
            <w:r>
              <w:rPr>
                <w:i/>
                <w:sz w:val="24"/>
              </w:rPr>
              <w:t>L</w:t>
            </w:r>
            <w:r>
              <w:rPr>
                <w:i/>
                <w:sz w:val="24"/>
                <w:vertAlign w:val="subscript"/>
              </w:rPr>
              <w:t>p1j</w:t>
            </w:r>
            <w:r>
              <w:rPr>
                <w:rFonts w:hint="eastAsia"/>
                <w:sz w:val="24"/>
              </w:rPr>
              <w:t>（</w:t>
            </w:r>
            <w:r>
              <w:rPr>
                <w:sz w:val="24"/>
              </w:rPr>
              <w:t>T</w:t>
            </w:r>
            <w:r>
              <w:rPr>
                <w:rFonts w:hint="eastAsia"/>
                <w:sz w:val="24"/>
              </w:rPr>
              <w:t>）</w:t>
            </w:r>
            <w:r>
              <w:rPr>
                <w:sz w:val="24"/>
              </w:rPr>
              <w:t>—室内j声源声压级，dB；</w:t>
            </w:r>
          </w:p>
          <w:p>
            <w:pPr>
              <w:spacing w:line="360" w:lineRule="auto"/>
              <w:ind w:firstLine="480" w:firstLineChars="200"/>
              <w:rPr>
                <w:sz w:val="24"/>
              </w:rPr>
            </w:pPr>
            <w:r>
              <w:rPr>
                <w:sz w:val="24"/>
              </w:rPr>
              <w:t>N—室内声源总数。</w:t>
            </w:r>
          </w:p>
          <w:p>
            <w:pPr>
              <w:spacing w:line="360" w:lineRule="auto"/>
              <w:ind w:firstLine="480" w:firstLineChars="200"/>
              <w:rPr>
                <w:sz w:val="24"/>
              </w:rPr>
            </w:pPr>
            <w:r>
              <w:rPr>
                <w:rFonts w:hint="eastAsia" w:ascii="宋体" w:hAnsi="宋体" w:cs="宋体"/>
                <w:sz w:val="24"/>
              </w:rPr>
              <w:t>c</w:t>
            </w:r>
            <w:r>
              <w:rPr>
                <w:sz w:val="24"/>
              </w:rPr>
              <w:t>计算靠近室外维护结构处的声压级：</w:t>
            </w:r>
          </w:p>
          <w:p>
            <w:pPr>
              <w:spacing w:line="360" w:lineRule="auto"/>
              <w:ind w:firstLine="480" w:firstLineChars="200"/>
              <w:jc w:val="center"/>
              <w:rPr>
                <w:sz w:val="24"/>
              </w:rPr>
            </w:pPr>
            <w:r>
              <w:rPr>
                <w:position w:val="-14"/>
                <w:sz w:val="24"/>
              </w:rPr>
              <w:object>
                <v:shape id="_x0000_i1030" o:spt="75" type="#_x0000_t75" style="height:21.9pt;width:136.7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p>
          <w:p>
            <w:pPr>
              <w:spacing w:line="360" w:lineRule="auto"/>
              <w:ind w:firstLine="480" w:firstLineChars="200"/>
              <w:rPr>
                <w:sz w:val="24"/>
              </w:rPr>
            </w:pPr>
            <w:r>
              <w:rPr>
                <w:sz w:val="24"/>
              </w:rPr>
              <w:t>式中：</w:t>
            </w:r>
            <w:r>
              <w:rPr>
                <w:i/>
                <w:sz w:val="24"/>
              </w:rPr>
              <w:t>L</w:t>
            </w:r>
            <w:r>
              <w:rPr>
                <w:i/>
                <w:sz w:val="24"/>
                <w:vertAlign w:val="subscript"/>
              </w:rPr>
              <w:t>p</w:t>
            </w:r>
            <w:r>
              <w:rPr>
                <w:sz w:val="24"/>
                <w:vertAlign w:val="subscript"/>
              </w:rPr>
              <w:t>2i</w:t>
            </w:r>
            <w:r>
              <w:rPr>
                <w:rFonts w:hint="eastAsia"/>
                <w:sz w:val="24"/>
              </w:rPr>
              <w:t>（</w:t>
            </w:r>
            <w:r>
              <w:rPr>
                <w:sz w:val="24"/>
              </w:rPr>
              <w:t>T</w:t>
            </w:r>
            <w:r>
              <w:rPr>
                <w:rFonts w:hint="eastAsia"/>
                <w:sz w:val="24"/>
              </w:rPr>
              <w:t>）</w:t>
            </w:r>
            <w:r>
              <w:rPr>
                <w:sz w:val="24"/>
              </w:rPr>
              <w:t>—靠近围护结构处室内N个声源的叠加声压级，dB；</w:t>
            </w:r>
          </w:p>
          <w:p>
            <w:pPr>
              <w:spacing w:line="360" w:lineRule="auto"/>
              <w:ind w:firstLine="480" w:firstLineChars="200"/>
              <w:rPr>
                <w:sz w:val="24"/>
              </w:rPr>
            </w:pPr>
            <w:r>
              <w:rPr>
                <w:i/>
                <w:sz w:val="24"/>
              </w:rPr>
              <w:t>TL</w:t>
            </w:r>
            <w:r>
              <w:rPr>
                <w:sz w:val="24"/>
              </w:rPr>
              <w:t>—围护结构的隔声量，dB</w:t>
            </w:r>
            <w:r>
              <w:rPr>
                <w:rFonts w:hint="eastAsia"/>
                <w:sz w:val="24"/>
              </w:rPr>
              <w:t>。</w:t>
            </w:r>
          </w:p>
          <w:p>
            <w:pPr>
              <w:spacing w:line="360" w:lineRule="auto"/>
              <w:ind w:firstLine="480" w:firstLineChars="200"/>
              <w:rPr>
                <w:sz w:val="24"/>
              </w:rPr>
            </w:pPr>
            <w:r>
              <w:rPr>
                <w:rFonts w:hint="eastAsia" w:ascii="宋体" w:hAnsi="宋体" w:cs="宋体"/>
                <w:sz w:val="24"/>
              </w:rPr>
              <w:t>d</w:t>
            </w:r>
            <w:r>
              <w:rPr>
                <w:sz w:val="24"/>
              </w:rPr>
              <w:t>将室外声源的声压级和透过面积换算成等效的室外声源，计算中心位置位于透声面积处的等效声源的声功率级：</w:t>
            </w:r>
          </w:p>
          <w:p>
            <w:pPr>
              <w:spacing w:line="360" w:lineRule="auto"/>
              <w:ind w:firstLine="480" w:firstLineChars="200"/>
              <w:jc w:val="center"/>
              <w:rPr>
                <w:sz w:val="24"/>
              </w:rPr>
            </w:pPr>
            <w:r>
              <w:rPr>
                <w:position w:val="-12"/>
                <w:sz w:val="24"/>
              </w:rPr>
              <w:object>
                <v:shape id="_x0000_i1031" o:spt="75" type="#_x0000_t75" style="height:21.9pt;width:108.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pPr>
              <w:spacing w:line="360" w:lineRule="auto"/>
              <w:ind w:firstLine="480" w:firstLineChars="200"/>
              <w:rPr>
                <w:sz w:val="24"/>
              </w:rPr>
            </w:pPr>
            <w:r>
              <w:rPr>
                <w:sz w:val="24"/>
              </w:rPr>
              <w:t>式中：</w:t>
            </w:r>
            <w:r>
              <w:rPr>
                <w:i/>
                <w:sz w:val="24"/>
              </w:rPr>
              <w:t>S</w:t>
            </w:r>
            <w:r>
              <w:rPr>
                <w:sz w:val="24"/>
              </w:rPr>
              <w:t>为透声面积，m</w:t>
            </w:r>
            <w:r>
              <w:rPr>
                <w:sz w:val="24"/>
                <w:vertAlign w:val="superscript"/>
              </w:rPr>
              <w:t>2</w:t>
            </w:r>
            <w:r>
              <w:rPr>
                <w:sz w:val="24"/>
              </w:rPr>
              <w:t>。</w:t>
            </w:r>
          </w:p>
          <w:p>
            <w:pPr>
              <w:spacing w:line="360" w:lineRule="auto"/>
              <w:ind w:firstLine="480" w:firstLineChars="200"/>
              <w:rPr>
                <w:sz w:val="24"/>
              </w:rPr>
            </w:pPr>
            <w:r>
              <w:rPr>
                <w:rFonts w:hint="eastAsia" w:ascii="宋体" w:hAnsi="宋体"/>
                <w:sz w:val="24"/>
              </w:rPr>
              <w:t>③</w:t>
            </w:r>
            <w:r>
              <w:rPr>
                <w:rFonts w:hAnsi="宋体"/>
                <w:sz w:val="24"/>
              </w:rPr>
              <w:t>总声压级</w:t>
            </w:r>
          </w:p>
          <w:p>
            <w:pPr>
              <w:spacing w:line="360" w:lineRule="auto"/>
              <w:jc w:val="center"/>
              <w:rPr>
                <w:sz w:val="24"/>
              </w:rPr>
            </w:pPr>
            <w:r>
              <w:rPr>
                <w:position w:val="-30"/>
                <w:sz w:val="24"/>
              </w:rPr>
              <w:drawing>
                <wp:inline distT="0" distB="0" distL="0" distR="0">
                  <wp:extent cx="3048000" cy="447675"/>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48000" cy="447675"/>
                          </a:xfrm>
                          <a:prstGeom prst="rect">
                            <a:avLst/>
                          </a:prstGeom>
                          <a:noFill/>
                          <a:ln>
                            <a:noFill/>
                          </a:ln>
                        </pic:spPr>
                      </pic:pic>
                    </a:graphicData>
                  </a:graphic>
                </wp:inline>
              </w:drawing>
            </w:r>
          </w:p>
          <w:p>
            <w:pPr>
              <w:spacing w:line="360" w:lineRule="auto"/>
              <w:ind w:firstLine="480" w:firstLineChars="200"/>
              <w:rPr>
                <w:sz w:val="24"/>
              </w:rPr>
            </w:pPr>
            <w:r>
              <w:rPr>
                <w:rFonts w:hAnsi="宋体"/>
                <w:sz w:val="24"/>
              </w:rPr>
              <w:t>式中</w:t>
            </w:r>
            <w:r>
              <w:rPr>
                <w:rFonts w:hint="eastAsia"/>
                <w:sz w:val="24"/>
              </w:rPr>
              <w:t>：</w:t>
            </w:r>
            <w:r>
              <w:rPr>
                <w:sz w:val="24"/>
              </w:rPr>
              <w:t>T</w:t>
            </w:r>
            <w:r>
              <w:rPr>
                <w:rFonts w:hAnsi="宋体"/>
                <w:sz w:val="24"/>
              </w:rPr>
              <w:t>为计算等效声级的时间；</w:t>
            </w:r>
          </w:p>
          <w:p>
            <w:pPr>
              <w:spacing w:line="360" w:lineRule="auto"/>
              <w:ind w:firstLine="480" w:firstLineChars="200"/>
              <w:rPr>
                <w:sz w:val="24"/>
              </w:rPr>
            </w:pPr>
            <w:r>
              <w:rPr>
                <w:sz w:val="24"/>
              </w:rPr>
              <w:t>M</w:t>
            </w:r>
            <w:r>
              <w:rPr>
                <w:rFonts w:hAnsi="宋体"/>
                <w:sz w:val="24"/>
              </w:rPr>
              <w:t>为室外声源个数；</w:t>
            </w:r>
            <w:r>
              <w:rPr>
                <w:sz w:val="24"/>
              </w:rPr>
              <w:t>N</w:t>
            </w:r>
            <w:r>
              <w:rPr>
                <w:rFonts w:hAnsi="宋体"/>
                <w:sz w:val="24"/>
              </w:rPr>
              <w:t>为室内声源个数；</w:t>
            </w:r>
          </w:p>
          <w:p>
            <w:pPr>
              <w:spacing w:line="360" w:lineRule="auto"/>
              <w:ind w:firstLine="480" w:firstLineChars="200"/>
              <w:rPr>
                <w:sz w:val="24"/>
              </w:rPr>
            </w:pPr>
            <w:r>
              <w:rPr>
                <w:position w:val="-14"/>
                <w:sz w:val="24"/>
              </w:rPr>
              <w:drawing>
                <wp:inline distT="0" distB="0" distL="0" distR="0">
                  <wp:extent cx="266700" cy="238125"/>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6700" cy="238125"/>
                          </a:xfrm>
                          <a:prstGeom prst="rect">
                            <a:avLst/>
                          </a:prstGeom>
                          <a:noFill/>
                          <a:ln>
                            <a:noFill/>
                          </a:ln>
                        </pic:spPr>
                      </pic:pic>
                    </a:graphicData>
                  </a:graphic>
                </wp:inline>
              </w:drawing>
            </w:r>
            <w:r>
              <w:rPr>
                <w:rFonts w:hAnsi="宋体"/>
                <w:sz w:val="24"/>
              </w:rPr>
              <w:t>为</w:t>
            </w:r>
            <w:r>
              <w:rPr>
                <w:sz w:val="24"/>
              </w:rPr>
              <w:t>T</w:t>
            </w:r>
            <w:r>
              <w:rPr>
                <w:rFonts w:hAnsi="宋体"/>
                <w:sz w:val="24"/>
              </w:rPr>
              <w:t>时间内第</w:t>
            </w:r>
            <w:r>
              <w:rPr>
                <w:sz w:val="24"/>
              </w:rPr>
              <w:t>i</w:t>
            </w:r>
            <w:r>
              <w:rPr>
                <w:rFonts w:hAnsi="宋体"/>
                <w:sz w:val="24"/>
              </w:rPr>
              <w:t>个室外声源的工作时间；</w:t>
            </w:r>
          </w:p>
          <w:p>
            <w:pPr>
              <w:spacing w:line="360" w:lineRule="auto"/>
              <w:ind w:firstLine="480" w:firstLineChars="200"/>
              <w:rPr>
                <w:sz w:val="24"/>
              </w:rPr>
            </w:pPr>
            <w:r>
              <w:rPr>
                <w:position w:val="-14"/>
                <w:sz w:val="24"/>
              </w:rPr>
              <w:drawing>
                <wp:inline distT="0" distB="0" distL="0" distR="0">
                  <wp:extent cx="228600" cy="238125"/>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8600" cy="238125"/>
                          </a:xfrm>
                          <a:prstGeom prst="rect">
                            <a:avLst/>
                          </a:prstGeom>
                          <a:noFill/>
                          <a:ln>
                            <a:noFill/>
                          </a:ln>
                        </pic:spPr>
                      </pic:pic>
                    </a:graphicData>
                  </a:graphic>
                </wp:inline>
              </w:drawing>
            </w:r>
            <w:r>
              <w:rPr>
                <w:rFonts w:hAnsi="宋体"/>
                <w:sz w:val="24"/>
              </w:rPr>
              <w:t>为</w:t>
            </w:r>
            <w:r>
              <w:rPr>
                <w:sz w:val="24"/>
              </w:rPr>
              <w:t>T</w:t>
            </w:r>
            <w:r>
              <w:rPr>
                <w:rFonts w:hAnsi="宋体"/>
                <w:sz w:val="24"/>
              </w:rPr>
              <w:t>时间内第</w:t>
            </w:r>
            <w:r>
              <w:rPr>
                <w:sz w:val="24"/>
              </w:rPr>
              <w:t>j</w:t>
            </w:r>
            <w:r>
              <w:rPr>
                <w:rFonts w:hAnsi="宋体"/>
                <w:sz w:val="24"/>
              </w:rPr>
              <w:t>个室内声源的工作时间。</w:t>
            </w:r>
          </w:p>
          <w:p>
            <w:pPr>
              <w:spacing w:line="360" w:lineRule="auto"/>
              <w:ind w:firstLine="480" w:firstLineChars="200"/>
              <w:rPr>
                <w:sz w:val="24"/>
              </w:rPr>
            </w:pPr>
            <w:r>
              <w:rPr>
                <w:position w:val="-12"/>
                <w:sz w:val="24"/>
              </w:rPr>
              <w:drawing>
                <wp:inline distT="0" distB="0" distL="0" distR="0">
                  <wp:extent cx="200025" cy="228600"/>
                  <wp:effectExtent l="0" t="0" r="0"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0025" cy="228600"/>
                          </a:xfrm>
                          <a:prstGeom prst="rect">
                            <a:avLst/>
                          </a:prstGeom>
                          <a:noFill/>
                          <a:ln>
                            <a:noFill/>
                          </a:ln>
                        </pic:spPr>
                      </pic:pic>
                    </a:graphicData>
                  </a:graphic>
                </wp:inline>
              </w:drawing>
            </w:r>
            <w:r>
              <w:rPr>
                <w:rFonts w:hAnsi="宋体"/>
                <w:sz w:val="24"/>
              </w:rPr>
              <w:t>和</w:t>
            </w:r>
            <w:r>
              <w:rPr>
                <w:position w:val="-12"/>
                <w:sz w:val="24"/>
              </w:rPr>
              <w:drawing>
                <wp:inline distT="0" distB="0" distL="0" distR="0">
                  <wp:extent cx="152400" cy="228600"/>
                  <wp:effectExtent l="0" t="0" r="0"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2400" cy="228600"/>
                          </a:xfrm>
                          <a:prstGeom prst="rect">
                            <a:avLst/>
                          </a:prstGeom>
                          <a:noFill/>
                          <a:ln>
                            <a:noFill/>
                          </a:ln>
                        </pic:spPr>
                      </pic:pic>
                    </a:graphicData>
                  </a:graphic>
                </wp:inline>
              </w:drawing>
            </w:r>
            <w:r>
              <w:rPr>
                <w:rFonts w:hAnsi="宋体"/>
                <w:sz w:val="24"/>
              </w:rPr>
              <w:t>均按</w:t>
            </w:r>
            <w:r>
              <w:rPr>
                <w:sz w:val="24"/>
              </w:rPr>
              <w:t>T</w:t>
            </w:r>
            <w:r>
              <w:rPr>
                <w:rFonts w:hAnsi="宋体"/>
                <w:sz w:val="24"/>
              </w:rPr>
              <w:t>时间内实际工作时间计算。</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4 \* GB2</w:instrText>
            </w:r>
            <w:r>
              <w:rPr>
                <w:sz w:val="24"/>
              </w:rPr>
              <w:instrText xml:space="preserve"> </w:instrText>
            </w:r>
            <w:r>
              <w:rPr>
                <w:sz w:val="24"/>
              </w:rPr>
              <w:fldChar w:fldCharType="separate"/>
            </w:r>
            <w:r>
              <w:rPr>
                <w:rFonts w:hint="eastAsia"/>
                <w:sz w:val="24"/>
              </w:rPr>
              <w:t>⑷</w:t>
            </w:r>
            <w:r>
              <w:rPr>
                <w:sz w:val="24"/>
              </w:rPr>
              <w:fldChar w:fldCharType="end"/>
            </w:r>
            <w:r>
              <w:rPr>
                <w:sz w:val="24"/>
              </w:rPr>
              <w:t xml:space="preserve"> 预测输入清单</w:t>
            </w:r>
          </w:p>
          <w:p>
            <w:pPr>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sz w:val="24"/>
              </w:rPr>
              <w:t xml:space="preserve"> </w:t>
            </w:r>
            <w:r>
              <w:rPr>
                <w:rFonts w:hint="eastAsia"/>
                <w:sz w:val="24"/>
              </w:rPr>
              <w:t>噪声源确定</w:t>
            </w:r>
          </w:p>
          <w:p>
            <w:pPr>
              <w:adjustRightInd w:val="0"/>
              <w:snapToGrid w:val="0"/>
              <w:spacing w:line="360" w:lineRule="auto"/>
              <w:ind w:firstLine="480" w:firstLineChars="200"/>
              <w:rPr>
                <w:b/>
                <w:sz w:val="18"/>
                <w:szCs w:val="18"/>
              </w:rPr>
            </w:pPr>
            <w:r>
              <w:rPr>
                <w:sz w:val="24"/>
              </w:rPr>
              <w:t>主要</w:t>
            </w:r>
            <w:r>
              <w:rPr>
                <w:rFonts w:hint="eastAsia"/>
                <w:sz w:val="24"/>
              </w:rPr>
              <w:t>设备</w:t>
            </w:r>
            <w:r>
              <w:rPr>
                <w:sz w:val="24"/>
              </w:rPr>
              <w:t>噪声源有</w:t>
            </w:r>
            <w:r>
              <w:rPr>
                <w:rFonts w:hint="eastAsia"/>
                <w:sz w:val="24"/>
              </w:rPr>
              <w:t>为风机、</w:t>
            </w:r>
            <w:r>
              <w:rPr>
                <w:rFonts w:hint="eastAsia"/>
                <w:sz w:val="24"/>
                <w:szCs w:val="21"/>
              </w:rPr>
              <w:t>锅炉、泵</w:t>
            </w:r>
            <w:r>
              <w:rPr>
                <w:sz w:val="24"/>
              </w:rPr>
              <w:t>等</w:t>
            </w:r>
            <w:r>
              <w:rPr>
                <w:rFonts w:hint="eastAsia"/>
                <w:sz w:val="24"/>
                <w:szCs w:val="21"/>
              </w:rPr>
              <w:t>，</w:t>
            </w:r>
            <w:r>
              <w:rPr>
                <w:sz w:val="24"/>
              </w:rPr>
              <w:t>噪声源</w:t>
            </w:r>
            <w:r>
              <w:rPr>
                <w:rFonts w:hint="eastAsia"/>
                <w:sz w:val="24"/>
              </w:rPr>
              <w:t>及源强等</w:t>
            </w:r>
            <w:r>
              <w:rPr>
                <w:sz w:val="24"/>
              </w:rPr>
              <w:t>见表4-17。</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 xml:space="preserve"> 其他参数</w:t>
            </w:r>
          </w:p>
          <w:p>
            <w:pPr>
              <w:spacing w:line="360" w:lineRule="auto"/>
              <w:ind w:firstLine="480" w:firstLineChars="200"/>
              <w:rPr>
                <w:rFonts w:hAnsi="宋体"/>
                <w:sz w:val="24"/>
              </w:rPr>
            </w:pPr>
            <w:r>
              <w:rPr>
                <w:rFonts w:hAnsi="宋体"/>
                <w:sz w:val="24"/>
              </w:rPr>
              <w:t>考虑厂房维护结构隔声量TL为20dB</w:t>
            </w:r>
            <w:r>
              <w:rPr>
                <w:rFonts w:hint="eastAsia" w:hAnsi="宋体"/>
                <w:sz w:val="24"/>
              </w:rPr>
              <w:t>（</w:t>
            </w:r>
            <w:r>
              <w:rPr>
                <w:rFonts w:hAnsi="宋体"/>
                <w:sz w:val="24"/>
              </w:rPr>
              <w:t>A</w:t>
            </w:r>
            <w:r>
              <w:rPr>
                <w:rFonts w:hint="eastAsia" w:hAnsi="宋体"/>
                <w:sz w:val="24"/>
              </w:rPr>
              <w:t>）计</w:t>
            </w:r>
            <w:r>
              <w:rPr>
                <w:rFonts w:hAnsi="宋体"/>
                <w:sz w:val="24"/>
              </w:rPr>
              <w:t>，</w:t>
            </w:r>
            <w:r>
              <w:rPr>
                <w:rFonts w:hint="eastAsia" w:hAnsi="宋体"/>
                <w:sz w:val="24"/>
              </w:rPr>
              <w:t>预测时</w:t>
            </w:r>
            <w:r>
              <w:rPr>
                <w:rFonts w:hAnsi="宋体"/>
                <w:sz w:val="24"/>
              </w:rPr>
              <w:t>考虑厂房建筑遮挡影响</w:t>
            </w:r>
            <w:r>
              <w:rPr>
                <w:rFonts w:hint="eastAsia" w:hAnsi="宋体"/>
                <w:sz w:val="24"/>
              </w:rPr>
              <w:t>，厂房墙体填充吸声材料，吸声系数取0</w:t>
            </w:r>
            <w:r>
              <w:rPr>
                <w:rFonts w:hAnsi="宋体"/>
                <w:sz w:val="24"/>
              </w:rPr>
              <w:t>.2。</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5 \* GB2</w:instrText>
            </w:r>
            <w:r>
              <w:rPr>
                <w:sz w:val="24"/>
              </w:rPr>
              <w:instrText xml:space="preserve"> </w:instrText>
            </w:r>
            <w:r>
              <w:rPr>
                <w:sz w:val="24"/>
              </w:rPr>
              <w:fldChar w:fldCharType="separate"/>
            </w:r>
            <w:r>
              <w:rPr>
                <w:rFonts w:hint="eastAsia"/>
                <w:sz w:val="24"/>
              </w:rPr>
              <w:t>⑸</w:t>
            </w:r>
            <w:r>
              <w:rPr>
                <w:sz w:val="24"/>
              </w:rPr>
              <w:fldChar w:fldCharType="end"/>
            </w:r>
            <w:r>
              <w:rPr>
                <w:sz w:val="24"/>
              </w:rPr>
              <w:t xml:space="preserve"> 预测结果</w:t>
            </w:r>
            <w:r>
              <w:rPr>
                <w:rFonts w:hint="eastAsia"/>
                <w:sz w:val="24"/>
              </w:rPr>
              <w:t>及评价</w:t>
            </w:r>
          </w:p>
          <w:p>
            <w:pPr>
              <w:spacing w:line="360" w:lineRule="auto"/>
              <w:ind w:firstLine="480" w:firstLineChars="200"/>
              <w:rPr>
                <w:sz w:val="24"/>
              </w:rPr>
            </w:pPr>
            <w:r>
              <w:rPr>
                <w:rFonts w:hint="eastAsia"/>
                <w:sz w:val="24"/>
                <w:szCs w:val="21"/>
              </w:rPr>
              <w:t>本项目</w:t>
            </w:r>
            <w:r>
              <w:rPr>
                <w:sz w:val="24"/>
              </w:rPr>
              <w:t>利用环安噪声软件</w:t>
            </w:r>
            <w:r>
              <w:rPr>
                <w:rFonts w:hint="eastAsia"/>
                <w:sz w:val="24"/>
              </w:rPr>
              <w:t>进行预测，</w:t>
            </w:r>
            <w:r>
              <w:rPr>
                <w:sz w:val="24"/>
              </w:rPr>
              <w:t>预测结果见表4-18</w:t>
            </w:r>
            <w:r>
              <w:rPr>
                <w:rFonts w:hint="eastAsia"/>
                <w:sz w:val="24"/>
              </w:rPr>
              <w:t>，噪声贡献值等值线图见附</w:t>
            </w:r>
            <w:r>
              <w:rPr>
                <w:sz w:val="24"/>
              </w:rPr>
              <w:t>图7</w:t>
            </w:r>
            <w:r>
              <w:rPr>
                <w:rFonts w:hint="eastAsia"/>
                <w:sz w:val="24"/>
              </w:rPr>
              <w:t>。</w:t>
            </w:r>
          </w:p>
          <w:p>
            <w:pPr>
              <w:jc w:val="center"/>
              <w:rPr>
                <w:b/>
                <w:szCs w:val="21"/>
              </w:rPr>
            </w:pPr>
            <w:r>
              <w:rPr>
                <w:rFonts w:hAnsi="宋体"/>
                <w:b/>
                <w:szCs w:val="21"/>
              </w:rPr>
              <w:t>表</w:t>
            </w:r>
            <w:r>
              <w:rPr>
                <w:b/>
                <w:szCs w:val="21"/>
              </w:rPr>
              <w:t xml:space="preserve">4-18    </w:t>
            </w:r>
            <w:r>
              <w:rPr>
                <w:rFonts w:hint="eastAsia"/>
                <w:b/>
                <w:szCs w:val="21"/>
              </w:rPr>
              <w:t>噪声源对厂界噪声影响预测结果</w:t>
            </w:r>
            <w:r>
              <w:rPr>
                <w:b/>
                <w:szCs w:val="21"/>
              </w:rPr>
              <w:t xml:space="preserve">    </w:t>
            </w:r>
            <w:r>
              <w:rPr>
                <w:rFonts w:hint="eastAsia"/>
                <w:b/>
              </w:rPr>
              <w:t>单位：d</w:t>
            </w:r>
            <w:r>
              <w:rPr>
                <w:b/>
              </w:rPr>
              <w:t>B</w:t>
            </w:r>
            <w:r>
              <w:rPr>
                <w:rFonts w:hint="eastAsia"/>
                <w:b/>
              </w:rPr>
              <w:t>（A）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827"/>
              <w:gridCol w:w="828"/>
              <w:gridCol w:w="828"/>
              <w:gridCol w:w="828"/>
              <w:gridCol w:w="828"/>
              <w:gridCol w:w="828"/>
              <w:gridCol w:w="828"/>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Merge w:val="restart"/>
                  <w:shd w:val="clear" w:color="auto" w:fill="auto"/>
                  <w:vAlign w:val="center"/>
                </w:tcPr>
                <w:p>
                  <w:pPr>
                    <w:jc w:val="center"/>
                    <w:rPr>
                      <w:szCs w:val="21"/>
                    </w:rPr>
                  </w:pPr>
                  <w:r>
                    <w:rPr>
                      <w:rFonts w:hint="eastAsia"/>
                      <w:szCs w:val="21"/>
                    </w:rPr>
                    <w:t>项目</w:t>
                  </w:r>
                </w:p>
              </w:tc>
              <w:tc>
                <w:tcPr>
                  <w:tcW w:w="1625" w:type="dxa"/>
                  <w:gridSpan w:val="2"/>
                  <w:shd w:val="clear" w:color="auto" w:fill="auto"/>
                  <w:vAlign w:val="center"/>
                </w:tcPr>
                <w:p>
                  <w:pPr>
                    <w:jc w:val="center"/>
                    <w:rPr>
                      <w:szCs w:val="21"/>
                    </w:rPr>
                  </w:pPr>
                  <w:r>
                    <w:rPr>
                      <w:rFonts w:hint="eastAsia"/>
                      <w:szCs w:val="21"/>
                    </w:rPr>
                    <w:t>东厂界</w:t>
                  </w:r>
                </w:p>
              </w:tc>
              <w:tc>
                <w:tcPr>
                  <w:tcW w:w="1626" w:type="dxa"/>
                  <w:gridSpan w:val="2"/>
                  <w:shd w:val="clear" w:color="auto" w:fill="auto"/>
                  <w:vAlign w:val="center"/>
                </w:tcPr>
                <w:p>
                  <w:pPr>
                    <w:jc w:val="center"/>
                    <w:rPr>
                      <w:szCs w:val="21"/>
                    </w:rPr>
                  </w:pPr>
                  <w:r>
                    <w:rPr>
                      <w:rFonts w:hint="eastAsia"/>
                      <w:szCs w:val="21"/>
                    </w:rPr>
                    <w:t>南厂界</w:t>
                  </w:r>
                </w:p>
              </w:tc>
              <w:tc>
                <w:tcPr>
                  <w:tcW w:w="1626" w:type="dxa"/>
                  <w:gridSpan w:val="2"/>
                  <w:shd w:val="clear" w:color="auto" w:fill="auto"/>
                  <w:vAlign w:val="center"/>
                </w:tcPr>
                <w:p>
                  <w:pPr>
                    <w:jc w:val="center"/>
                    <w:rPr>
                      <w:szCs w:val="21"/>
                    </w:rPr>
                  </w:pPr>
                  <w:r>
                    <w:rPr>
                      <w:rFonts w:hint="eastAsia"/>
                      <w:szCs w:val="21"/>
                    </w:rPr>
                    <w:t>西厂界</w:t>
                  </w:r>
                </w:p>
              </w:tc>
              <w:tc>
                <w:tcPr>
                  <w:tcW w:w="1626" w:type="dxa"/>
                  <w:gridSpan w:val="2"/>
                  <w:shd w:val="clear" w:color="auto" w:fill="auto"/>
                  <w:vAlign w:val="center"/>
                </w:tcPr>
                <w:p>
                  <w:pPr>
                    <w:jc w:val="center"/>
                    <w:rPr>
                      <w:szCs w:val="21"/>
                    </w:rPr>
                  </w:pPr>
                  <w:r>
                    <w:rPr>
                      <w:rFonts w:hint="eastAsia"/>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vMerge w:val="continue"/>
                  <w:shd w:val="clear" w:color="auto" w:fill="auto"/>
                  <w:vAlign w:val="center"/>
                </w:tcPr>
                <w:p>
                  <w:pPr>
                    <w:jc w:val="center"/>
                    <w:rPr>
                      <w:szCs w:val="21"/>
                    </w:rPr>
                  </w:pPr>
                </w:p>
              </w:tc>
              <w:tc>
                <w:tcPr>
                  <w:tcW w:w="812" w:type="dxa"/>
                  <w:shd w:val="clear" w:color="auto" w:fill="auto"/>
                  <w:vAlign w:val="center"/>
                </w:tcPr>
                <w:p>
                  <w:pPr>
                    <w:jc w:val="center"/>
                    <w:rPr>
                      <w:szCs w:val="21"/>
                    </w:rPr>
                  </w:pPr>
                  <w:r>
                    <w:rPr>
                      <w:rFonts w:hint="eastAsia"/>
                      <w:szCs w:val="21"/>
                    </w:rPr>
                    <w:t>昼间</w:t>
                  </w:r>
                </w:p>
              </w:tc>
              <w:tc>
                <w:tcPr>
                  <w:tcW w:w="813" w:type="dxa"/>
                  <w:shd w:val="clear" w:color="auto" w:fill="auto"/>
                  <w:vAlign w:val="center"/>
                </w:tcPr>
                <w:p>
                  <w:pPr>
                    <w:jc w:val="center"/>
                    <w:rPr>
                      <w:szCs w:val="21"/>
                    </w:rPr>
                  </w:pPr>
                  <w:r>
                    <w:rPr>
                      <w:rFonts w:hint="eastAsia"/>
                      <w:szCs w:val="21"/>
                    </w:rPr>
                    <w:t>夜间</w:t>
                  </w:r>
                </w:p>
              </w:tc>
              <w:tc>
                <w:tcPr>
                  <w:tcW w:w="813" w:type="dxa"/>
                  <w:shd w:val="clear" w:color="auto" w:fill="auto"/>
                  <w:vAlign w:val="center"/>
                </w:tcPr>
                <w:p>
                  <w:pPr>
                    <w:jc w:val="center"/>
                    <w:rPr>
                      <w:szCs w:val="21"/>
                    </w:rPr>
                  </w:pPr>
                  <w:r>
                    <w:rPr>
                      <w:rFonts w:hint="eastAsia"/>
                      <w:szCs w:val="21"/>
                    </w:rPr>
                    <w:t>昼间</w:t>
                  </w:r>
                </w:p>
              </w:tc>
              <w:tc>
                <w:tcPr>
                  <w:tcW w:w="813" w:type="dxa"/>
                  <w:shd w:val="clear" w:color="auto" w:fill="auto"/>
                  <w:vAlign w:val="center"/>
                </w:tcPr>
                <w:p>
                  <w:pPr>
                    <w:jc w:val="center"/>
                    <w:rPr>
                      <w:szCs w:val="21"/>
                    </w:rPr>
                  </w:pPr>
                  <w:r>
                    <w:rPr>
                      <w:rFonts w:hint="eastAsia"/>
                      <w:szCs w:val="21"/>
                    </w:rPr>
                    <w:t>夜间</w:t>
                  </w:r>
                </w:p>
              </w:tc>
              <w:tc>
                <w:tcPr>
                  <w:tcW w:w="813" w:type="dxa"/>
                  <w:shd w:val="clear" w:color="auto" w:fill="auto"/>
                  <w:vAlign w:val="center"/>
                </w:tcPr>
                <w:p>
                  <w:pPr>
                    <w:jc w:val="center"/>
                    <w:rPr>
                      <w:szCs w:val="21"/>
                    </w:rPr>
                  </w:pPr>
                  <w:r>
                    <w:rPr>
                      <w:rFonts w:hint="eastAsia"/>
                      <w:szCs w:val="21"/>
                    </w:rPr>
                    <w:t>昼间</w:t>
                  </w:r>
                </w:p>
              </w:tc>
              <w:tc>
                <w:tcPr>
                  <w:tcW w:w="813" w:type="dxa"/>
                  <w:shd w:val="clear" w:color="auto" w:fill="auto"/>
                  <w:vAlign w:val="center"/>
                </w:tcPr>
                <w:p>
                  <w:pPr>
                    <w:jc w:val="center"/>
                    <w:rPr>
                      <w:szCs w:val="21"/>
                    </w:rPr>
                  </w:pPr>
                  <w:r>
                    <w:rPr>
                      <w:rFonts w:hint="eastAsia"/>
                      <w:szCs w:val="21"/>
                    </w:rPr>
                    <w:t>夜间</w:t>
                  </w:r>
                </w:p>
              </w:tc>
              <w:tc>
                <w:tcPr>
                  <w:tcW w:w="813" w:type="dxa"/>
                  <w:shd w:val="clear" w:color="auto" w:fill="auto"/>
                  <w:vAlign w:val="center"/>
                </w:tcPr>
                <w:p>
                  <w:pPr>
                    <w:jc w:val="center"/>
                    <w:rPr>
                      <w:szCs w:val="21"/>
                    </w:rPr>
                  </w:pPr>
                  <w:r>
                    <w:rPr>
                      <w:rFonts w:hint="eastAsia"/>
                      <w:szCs w:val="21"/>
                    </w:rPr>
                    <w:t>昼间</w:t>
                  </w:r>
                </w:p>
              </w:tc>
              <w:tc>
                <w:tcPr>
                  <w:tcW w:w="813" w:type="dxa"/>
                  <w:shd w:val="clear" w:color="auto" w:fill="auto"/>
                  <w:vAlign w:val="center"/>
                </w:tcPr>
                <w:p>
                  <w:pPr>
                    <w:jc w:val="center"/>
                    <w:rPr>
                      <w:szCs w:val="21"/>
                    </w:rPr>
                  </w:pPr>
                  <w:r>
                    <w:rPr>
                      <w:rFonts w:hint="eastAsia"/>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shd w:val="clear" w:color="auto" w:fill="auto"/>
                  <w:vAlign w:val="center"/>
                </w:tcPr>
                <w:p>
                  <w:pPr>
                    <w:jc w:val="center"/>
                    <w:rPr>
                      <w:szCs w:val="21"/>
                    </w:rPr>
                  </w:pPr>
                  <w:r>
                    <w:rPr>
                      <w:rFonts w:hint="eastAsia"/>
                      <w:szCs w:val="21"/>
                    </w:rPr>
                    <w:t>背景值</w:t>
                  </w:r>
                </w:p>
              </w:tc>
              <w:tc>
                <w:tcPr>
                  <w:tcW w:w="812" w:type="dxa"/>
                  <w:shd w:val="clear" w:color="auto" w:fill="auto"/>
                  <w:vAlign w:val="center"/>
                </w:tcPr>
                <w:p>
                  <w:pPr>
                    <w:jc w:val="center"/>
                    <w:rPr>
                      <w:szCs w:val="21"/>
                    </w:rPr>
                  </w:pPr>
                  <w:r>
                    <w:rPr>
                      <w:rFonts w:hint="eastAsia"/>
                      <w:szCs w:val="21"/>
                    </w:rPr>
                    <w:t>5</w:t>
                  </w:r>
                  <w:r>
                    <w:rPr>
                      <w:szCs w:val="21"/>
                    </w:rPr>
                    <w:t>7.4</w:t>
                  </w:r>
                </w:p>
              </w:tc>
              <w:tc>
                <w:tcPr>
                  <w:tcW w:w="813" w:type="dxa"/>
                  <w:shd w:val="clear" w:color="auto" w:fill="auto"/>
                  <w:vAlign w:val="center"/>
                </w:tcPr>
                <w:p>
                  <w:pPr>
                    <w:jc w:val="center"/>
                    <w:rPr>
                      <w:szCs w:val="21"/>
                    </w:rPr>
                  </w:pPr>
                  <w:r>
                    <w:rPr>
                      <w:rFonts w:hint="eastAsia"/>
                      <w:szCs w:val="21"/>
                    </w:rPr>
                    <w:t>4</w:t>
                  </w:r>
                  <w:r>
                    <w:rPr>
                      <w:szCs w:val="21"/>
                    </w:rPr>
                    <w:t>6.7</w:t>
                  </w:r>
                </w:p>
              </w:tc>
              <w:tc>
                <w:tcPr>
                  <w:tcW w:w="813" w:type="dxa"/>
                  <w:shd w:val="clear" w:color="auto" w:fill="auto"/>
                  <w:vAlign w:val="center"/>
                </w:tcPr>
                <w:p>
                  <w:pPr>
                    <w:jc w:val="center"/>
                    <w:rPr>
                      <w:szCs w:val="21"/>
                    </w:rPr>
                  </w:pPr>
                  <w:r>
                    <w:rPr>
                      <w:rFonts w:hint="eastAsia"/>
                      <w:szCs w:val="21"/>
                    </w:rPr>
                    <w:t>5</w:t>
                  </w:r>
                  <w:r>
                    <w:rPr>
                      <w:szCs w:val="21"/>
                    </w:rPr>
                    <w:t>7.7</w:t>
                  </w:r>
                </w:p>
              </w:tc>
              <w:tc>
                <w:tcPr>
                  <w:tcW w:w="813" w:type="dxa"/>
                  <w:shd w:val="clear" w:color="auto" w:fill="auto"/>
                  <w:vAlign w:val="center"/>
                </w:tcPr>
                <w:p>
                  <w:pPr>
                    <w:jc w:val="center"/>
                    <w:rPr>
                      <w:szCs w:val="21"/>
                    </w:rPr>
                  </w:pPr>
                  <w:r>
                    <w:rPr>
                      <w:rFonts w:hint="eastAsia"/>
                      <w:szCs w:val="21"/>
                    </w:rPr>
                    <w:t>4</w:t>
                  </w:r>
                  <w:r>
                    <w:rPr>
                      <w:szCs w:val="21"/>
                    </w:rPr>
                    <w:t>8.1</w:t>
                  </w:r>
                </w:p>
              </w:tc>
              <w:tc>
                <w:tcPr>
                  <w:tcW w:w="813" w:type="dxa"/>
                  <w:shd w:val="clear" w:color="auto" w:fill="auto"/>
                  <w:vAlign w:val="center"/>
                </w:tcPr>
                <w:p>
                  <w:pPr>
                    <w:jc w:val="center"/>
                    <w:rPr>
                      <w:szCs w:val="21"/>
                    </w:rPr>
                  </w:pPr>
                  <w:r>
                    <w:rPr>
                      <w:rFonts w:hint="eastAsia"/>
                      <w:szCs w:val="21"/>
                    </w:rPr>
                    <w:t>5</w:t>
                  </w:r>
                  <w:r>
                    <w:rPr>
                      <w:szCs w:val="21"/>
                    </w:rPr>
                    <w:t>8.1</w:t>
                  </w:r>
                </w:p>
              </w:tc>
              <w:tc>
                <w:tcPr>
                  <w:tcW w:w="813" w:type="dxa"/>
                  <w:shd w:val="clear" w:color="auto" w:fill="auto"/>
                  <w:vAlign w:val="center"/>
                </w:tcPr>
                <w:p>
                  <w:pPr>
                    <w:jc w:val="center"/>
                    <w:rPr>
                      <w:szCs w:val="21"/>
                    </w:rPr>
                  </w:pPr>
                  <w:r>
                    <w:rPr>
                      <w:rFonts w:hint="eastAsia"/>
                      <w:szCs w:val="21"/>
                    </w:rPr>
                    <w:t>4</w:t>
                  </w:r>
                  <w:r>
                    <w:rPr>
                      <w:szCs w:val="21"/>
                    </w:rPr>
                    <w:t>7.9</w:t>
                  </w:r>
                </w:p>
              </w:tc>
              <w:tc>
                <w:tcPr>
                  <w:tcW w:w="813" w:type="dxa"/>
                  <w:shd w:val="clear" w:color="auto" w:fill="auto"/>
                  <w:vAlign w:val="center"/>
                </w:tcPr>
                <w:p>
                  <w:pPr>
                    <w:jc w:val="center"/>
                    <w:rPr>
                      <w:szCs w:val="21"/>
                    </w:rPr>
                  </w:pPr>
                  <w:r>
                    <w:rPr>
                      <w:rFonts w:hint="eastAsia"/>
                      <w:szCs w:val="21"/>
                    </w:rPr>
                    <w:t>5</w:t>
                  </w:r>
                  <w:r>
                    <w:rPr>
                      <w:szCs w:val="21"/>
                    </w:rPr>
                    <w:t>8.1</w:t>
                  </w:r>
                </w:p>
              </w:tc>
              <w:tc>
                <w:tcPr>
                  <w:tcW w:w="813" w:type="dxa"/>
                  <w:shd w:val="clear" w:color="auto" w:fill="auto"/>
                  <w:vAlign w:val="center"/>
                </w:tcPr>
                <w:p>
                  <w:pPr>
                    <w:jc w:val="center"/>
                    <w:rPr>
                      <w:szCs w:val="21"/>
                    </w:rPr>
                  </w:pPr>
                  <w:r>
                    <w:rPr>
                      <w:rFonts w:hint="eastAsia"/>
                      <w:szCs w:val="21"/>
                    </w:rPr>
                    <w:t>4</w:t>
                  </w:r>
                  <w:r>
                    <w:rPr>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shd w:val="clear" w:color="auto" w:fill="auto"/>
                  <w:vAlign w:val="center"/>
                </w:tcPr>
                <w:p>
                  <w:pPr>
                    <w:jc w:val="center"/>
                    <w:rPr>
                      <w:szCs w:val="21"/>
                    </w:rPr>
                  </w:pPr>
                  <w:r>
                    <w:rPr>
                      <w:rFonts w:hint="eastAsia"/>
                      <w:szCs w:val="21"/>
                    </w:rPr>
                    <w:t>贡献值</w:t>
                  </w:r>
                </w:p>
              </w:tc>
              <w:tc>
                <w:tcPr>
                  <w:tcW w:w="812" w:type="dxa"/>
                  <w:shd w:val="clear" w:color="auto" w:fill="auto"/>
                  <w:vAlign w:val="center"/>
                </w:tcPr>
                <w:p>
                  <w:pPr>
                    <w:jc w:val="center"/>
                    <w:rPr>
                      <w:szCs w:val="21"/>
                    </w:rPr>
                  </w:pPr>
                  <w:r>
                    <w:rPr>
                      <w:rFonts w:hint="eastAsia"/>
                      <w:szCs w:val="21"/>
                    </w:rPr>
                    <w:t>4</w:t>
                  </w:r>
                  <w:r>
                    <w:rPr>
                      <w:szCs w:val="21"/>
                    </w:rPr>
                    <w:t>1.82</w:t>
                  </w:r>
                </w:p>
              </w:tc>
              <w:tc>
                <w:tcPr>
                  <w:tcW w:w="813" w:type="dxa"/>
                  <w:shd w:val="clear" w:color="auto" w:fill="auto"/>
                  <w:vAlign w:val="center"/>
                </w:tcPr>
                <w:p>
                  <w:pPr>
                    <w:jc w:val="center"/>
                    <w:rPr>
                      <w:szCs w:val="21"/>
                    </w:rPr>
                  </w:pPr>
                  <w:r>
                    <w:rPr>
                      <w:rFonts w:hint="eastAsia"/>
                      <w:szCs w:val="21"/>
                    </w:rPr>
                    <w:t>4</w:t>
                  </w:r>
                  <w:r>
                    <w:rPr>
                      <w:szCs w:val="21"/>
                    </w:rPr>
                    <w:t>1.82</w:t>
                  </w:r>
                </w:p>
              </w:tc>
              <w:tc>
                <w:tcPr>
                  <w:tcW w:w="813" w:type="dxa"/>
                  <w:shd w:val="clear" w:color="auto" w:fill="auto"/>
                  <w:vAlign w:val="center"/>
                </w:tcPr>
                <w:p>
                  <w:pPr>
                    <w:jc w:val="center"/>
                    <w:rPr>
                      <w:szCs w:val="21"/>
                    </w:rPr>
                  </w:pPr>
                  <w:r>
                    <w:rPr>
                      <w:rFonts w:hint="eastAsia"/>
                      <w:szCs w:val="21"/>
                    </w:rPr>
                    <w:t>4</w:t>
                  </w:r>
                  <w:r>
                    <w:rPr>
                      <w:szCs w:val="21"/>
                    </w:rPr>
                    <w:t>5.17</w:t>
                  </w:r>
                </w:p>
              </w:tc>
              <w:tc>
                <w:tcPr>
                  <w:tcW w:w="813" w:type="dxa"/>
                  <w:shd w:val="clear" w:color="auto" w:fill="auto"/>
                  <w:vAlign w:val="center"/>
                </w:tcPr>
                <w:p>
                  <w:pPr>
                    <w:jc w:val="center"/>
                    <w:rPr>
                      <w:szCs w:val="21"/>
                    </w:rPr>
                  </w:pPr>
                  <w:r>
                    <w:rPr>
                      <w:rFonts w:hint="eastAsia"/>
                      <w:szCs w:val="21"/>
                    </w:rPr>
                    <w:t>4</w:t>
                  </w:r>
                  <w:r>
                    <w:rPr>
                      <w:szCs w:val="21"/>
                    </w:rPr>
                    <w:t>5.17</w:t>
                  </w:r>
                </w:p>
              </w:tc>
              <w:tc>
                <w:tcPr>
                  <w:tcW w:w="813" w:type="dxa"/>
                  <w:shd w:val="clear" w:color="auto" w:fill="auto"/>
                  <w:vAlign w:val="center"/>
                </w:tcPr>
                <w:p>
                  <w:pPr>
                    <w:jc w:val="center"/>
                    <w:rPr>
                      <w:szCs w:val="21"/>
                    </w:rPr>
                  </w:pPr>
                  <w:r>
                    <w:rPr>
                      <w:rFonts w:hint="eastAsia"/>
                      <w:szCs w:val="21"/>
                    </w:rPr>
                    <w:t>3</w:t>
                  </w:r>
                  <w:r>
                    <w:rPr>
                      <w:szCs w:val="21"/>
                    </w:rPr>
                    <w:t>7.64</w:t>
                  </w:r>
                </w:p>
              </w:tc>
              <w:tc>
                <w:tcPr>
                  <w:tcW w:w="813" w:type="dxa"/>
                  <w:shd w:val="clear" w:color="auto" w:fill="auto"/>
                  <w:vAlign w:val="center"/>
                </w:tcPr>
                <w:p>
                  <w:pPr>
                    <w:jc w:val="center"/>
                    <w:rPr>
                      <w:szCs w:val="21"/>
                    </w:rPr>
                  </w:pPr>
                  <w:r>
                    <w:rPr>
                      <w:rFonts w:hint="eastAsia"/>
                      <w:szCs w:val="21"/>
                    </w:rPr>
                    <w:t>3</w:t>
                  </w:r>
                  <w:r>
                    <w:rPr>
                      <w:szCs w:val="21"/>
                    </w:rPr>
                    <w:t>7.64</w:t>
                  </w:r>
                </w:p>
              </w:tc>
              <w:tc>
                <w:tcPr>
                  <w:tcW w:w="813" w:type="dxa"/>
                  <w:shd w:val="clear" w:color="auto" w:fill="auto"/>
                  <w:vAlign w:val="center"/>
                </w:tcPr>
                <w:p>
                  <w:pPr>
                    <w:jc w:val="center"/>
                    <w:rPr>
                      <w:szCs w:val="21"/>
                    </w:rPr>
                  </w:pPr>
                  <w:r>
                    <w:rPr>
                      <w:rFonts w:hint="eastAsia"/>
                      <w:szCs w:val="21"/>
                    </w:rPr>
                    <w:t>4</w:t>
                  </w:r>
                  <w:r>
                    <w:rPr>
                      <w:szCs w:val="21"/>
                    </w:rPr>
                    <w:t>3.55</w:t>
                  </w:r>
                </w:p>
              </w:tc>
              <w:tc>
                <w:tcPr>
                  <w:tcW w:w="813" w:type="dxa"/>
                  <w:shd w:val="clear" w:color="auto" w:fill="auto"/>
                  <w:vAlign w:val="center"/>
                </w:tcPr>
                <w:p>
                  <w:pPr>
                    <w:jc w:val="center"/>
                    <w:rPr>
                      <w:szCs w:val="21"/>
                    </w:rPr>
                  </w:pPr>
                  <w:r>
                    <w:rPr>
                      <w:rFonts w:hint="eastAsia"/>
                      <w:szCs w:val="21"/>
                    </w:rPr>
                    <w:t>4</w:t>
                  </w:r>
                  <w:r>
                    <w:rPr>
                      <w:szCs w:val="21"/>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shd w:val="clear" w:color="auto" w:fill="auto"/>
                  <w:vAlign w:val="center"/>
                </w:tcPr>
                <w:p>
                  <w:pPr>
                    <w:jc w:val="center"/>
                    <w:rPr>
                      <w:szCs w:val="21"/>
                    </w:rPr>
                  </w:pPr>
                  <w:r>
                    <w:rPr>
                      <w:rFonts w:hint="eastAsia"/>
                      <w:szCs w:val="21"/>
                    </w:rPr>
                    <w:t>叠加值</w:t>
                  </w:r>
                </w:p>
              </w:tc>
              <w:tc>
                <w:tcPr>
                  <w:tcW w:w="812"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c>
                <w:tcPr>
                  <w:tcW w:w="813" w:type="dxa"/>
                  <w:shd w:val="clear" w:color="auto" w:fill="auto"/>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8" w:type="dxa"/>
                  <w:shd w:val="clear" w:color="auto" w:fill="auto"/>
                  <w:vAlign w:val="center"/>
                </w:tcPr>
                <w:p>
                  <w:pPr>
                    <w:jc w:val="center"/>
                    <w:rPr>
                      <w:szCs w:val="21"/>
                    </w:rPr>
                  </w:pPr>
                  <w:r>
                    <w:rPr>
                      <w:rFonts w:hint="eastAsia"/>
                      <w:szCs w:val="21"/>
                    </w:rPr>
                    <w:t>标准限值</w:t>
                  </w:r>
                </w:p>
              </w:tc>
              <w:tc>
                <w:tcPr>
                  <w:tcW w:w="812" w:type="dxa"/>
                  <w:shd w:val="clear" w:color="auto" w:fill="auto"/>
                  <w:vAlign w:val="center"/>
                </w:tcPr>
                <w:p>
                  <w:pPr>
                    <w:jc w:val="center"/>
                    <w:rPr>
                      <w:szCs w:val="21"/>
                    </w:rPr>
                  </w:pPr>
                  <w:r>
                    <w:rPr>
                      <w:rFonts w:hint="eastAsia"/>
                      <w:szCs w:val="21"/>
                    </w:rPr>
                    <w:t>6</w:t>
                  </w:r>
                  <w:r>
                    <w:rPr>
                      <w:szCs w:val="21"/>
                    </w:rPr>
                    <w:t>5</w:t>
                  </w:r>
                </w:p>
              </w:tc>
              <w:tc>
                <w:tcPr>
                  <w:tcW w:w="813" w:type="dxa"/>
                  <w:shd w:val="clear" w:color="auto" w:fill="auto"/>
                  <w:vAlign w:val="center"/>
                </w:tcPr>
                <w:p>
                  <w:pPr>
                    <w:jc w:val="center"/>
                    <w:rPr>
                      <w:szCs w:val="21"/>
                    </w:rPr>
                  </w:pPr>
                  <w:r>
                    <w:rPr>
                      <w:rFonts w:hint="eastAsia"/>
                      <w:szCs w:val="21"/>
                    </w:rPr>
                    <w:t>5</w:t>
                  </w:r>
                  <w:r>
                    <w:rPr>
                      <w:szCs w:val="21"/>
                    </w:rPr>
                    <w:t>5</w:t>
                  </w:r>
                </w:p>
              </w:tc>
              <w:tc>
                <w:tcPr>
                  <w:tcW w:w="813" w:type="dxa"/>
                  <w:shd w:val="clear" w:color="auto" w:fill="auto"/>
                  <w:vAlign w:val="center"/>
                </w:tcPr>
                <w:p>
                  <w:pPr>
                    <w:jc w:val="center"/>
                    <w:rPr>
                      <w:szCs w:val="21"/>
                    </w:rPr>
                  </w:pPr>
                  <w:r>
                    <w:rPr>
                      <w:rFonts w:hint="eastAsia"/>
                      <w:szCs w:val="21"/>
                    </w:rPr>
                    <w:t>6</w:t>
                  </w:r>
                  <w:r>
                    <w:rPr>
                      <w:szCs w:val="21"/>
                    </w:rPr>
                    <w:t>5</w:t>
                  </w:r>
                </w:p>
              </w:tc>
              <w:tc>
                <w:tcPr>
                  <w:tcW w:w="813" w:type="dxa"/>
                  <w:shd w:val="clear" w:color="auto" w:fill="auto"/>
                  <w:vAlign w:val="center"/>
                </w:tcPr>
                <w:p>
                  <w:pPr>
                    <w:jc w:val="center"/>
                    <w:rPr>
                      <w:szCs w:val="21"/>
                    </w:rPr>
                  </w:pPr>
                  <w:r>
                    <w:rPr>
                      <w:rFonts w:hint="eastAsia"/>
                      <w:szCs w:val="21"/>
                    </w:rPr>
                    <w:t>5</w:t>
                  </w:r>
                  <w:r>
                    <w:rPr>
                      <w:szCs w:val="21"/>
                    </w:rPr>
                    <w:t>5</w:t>
                  </w:r>
                </w:p>
              </w:tc>
              <w:tc>
                <w:tcPr>
                  <w:tcW w:w="813" w:type="dxa"/>
                  <w:shd w:val="clear" w:color="auto" w:fill="auto"/>
                  <w:vAlign w:val="center"/>
                </w:tcPr>
                <w:p>
                  <w:pPr>
                    <w:jc w:val="center"/>
                    <w:rPr>
                      <w:szCs w:val="21"/>
                    </w:rPr>
                  </w:pPr>
                  <w:r>
                    <w:rPr>
                      <w:rFonts w:hint="eastAsia"/>
                      <w:szCs w:val="21"/>
                    </w:rPr>
                    <w:t>6</w:t>
                  </w:r>
                  <w:r>
                    <w:rPr>
                      <w:szCs w:val="21"/>
                    </w:rPr>
                    <w:t>5</w:t>
                  </w:r>
                </w:p>
              </w:tc>
              <w:tc>
                <w:tcPr>
                  <w:tcW w:w="813" w:type="dxa"/>
                  <w:shd w:val="clear" w:color="auto" w:fill="auto"/>
                  <w:vAlign w:val="center"/>
                </w:tcPr>
                <w:p>
                  <w:pPr>
                    <w:jc w:val="center"/>
                    <w:rPr>
                      <w:szCs w:val="21"/>
                    </w:rPr>
                  </w:pPr>
                  <w:r>
                    <w:rPr>
                      <w:rFonts w:hint="eastAsia"/>
                      <w:szCs w:val="21"/>
                    </w:rPr>
                    <w:t>5</w:t>
                  </w:r>
                  <w:r>
                    <w:rPr>
                      <w:szCs w:val="21"/>
                    </w:rPr>
                    <w:t>5</w:t>
                  </w:r>
                </w:p>
              </w:tc>
              <w:tc>
                <w:tcPr>
                  <w:tcW w:w="813" w:type="dxa"/>
                  <w:shd w:val="clear" w:color="auto" w:fill="auto"/>
                  <w:vAlign w:val="center"/>
                </w:tcPr>
                <w:p>
                  <w:pPr>
                    <w:jc w:val="center"/>
                    <w:rPr>
                      <w:szCs w:val="21"/>
                    </w:rPr>
                  </w:pPr>
                  <w:r>
                    <w:rPr>
                      <w:rFonts w:hint="eastAsia"/>
                      <w:szCs w:val="21"/>
                    </w:rPr>
                    <w:t>6</w:t>
                  </w:r>
                  <w:r>
                    <w:rPr>
                      <w:szCs w:val="21"/>
                    </w:rPr>
                    <w:t>5</w:t>
                  </w:r>
                </w:p>
              </w:tc>
              <w:tc>
                <w:tcPr>
                  <w:tcW w:w="813" w:type="dxa"/>
                  <w:shd w:val="clear" w:color="auto" w:fill="auto"/>
                  <w:vAlign w:val="center"/>
                </w:tcPr>
                <w:p>
                  <w:pPr>
                    <w:jc w:val="center"/>
                    <w:rPr>
                      <w:szCs w:val="21"/>
                    </w:rPr>
                  </w:pPr>
                  <w:r>
                    <w:rPr>
                      <w:rFonts w:hint="eastAsia"/>
                      <w:szCs w:val="21"/>
                    </w:rPr>
                    <w:t>5</w:t>
                  </w:r>
                  <w:r>
                    <w:rPr>
                      <w:szCs w:val="21"/>
                    </w:rPr>
                    <w:t>5</w:t>
                  </w:r>
                </w:p>
              </w:tc>
            </w:tr>
          </w:tbl>
          <w:p>
            <w:pPr>
              <w:adjustRightInd w:val="0"/>
              <w:snapToGrid w:val="0"/>
              <w:spacing w:line="360" w:lineRule="auto"/>
              <w:ind w:firstLine="480" w:firstLineChars="200"/>
              <w:rPr>
                <w:sz w:val="24"/>
              </w:rPr>
            </w:pPr>
            <w:r>
              <w:rPr>
                <w:rFonts w:hint="eastAsia"/>
                <w:sz w:val="24"/>
              </w:rPr>
              <w:t>由</w:t>
            </w:r>
            <w:r>
              <w:rPr>
                <w:sz w:val="24"/>
              </w:rPr>
              <w:t>预测结果可知，</w:t>
            </w:r>
            <w:r>
              <w:rPr>
                <w:rFonts w:hint="eastAsia"/>
                <w:sz w:val="24"/>
              </w:rPr>
              <w:t>项目</w:t>
            </w:r>
            <w:r>
              <w:rPr>
                <w:sz w:val="24"/>
              </w:rPr>
              <w:t>厂界昼间</w:t>
            </w:r>
            <w:r>
              <w:rPr>
                <w:rFonts w:hint="eastAsia"/>
                <w:sz w:val="24"/>
              </w:rPr>
              <w:t>噪声贡献值最大值</w:t>
            </w:r>
            <w:r>
              <w:rPr>
                <w:sz w:val="24"/>
              </w:rPr>
              <w:t>为45.17dB（A）</w:t>
            </w:r>
            <w:r>
              <w:rPr>
                <w:rFonts w:hint="eastAsia"/>
                <w:sz w:val="24"/>
              </w:rPr>
              <w:t>，</w:t>
            </w:r>
            <w:r>
              <w:rPr>
                <w:sz w:val="24"/>
              </w:rPr>
              <w:t>夜间</w:t>
            </w:r>
            <w:r>
              <w:rPr>
                <w:rFonts w:hint="eastAsia"/>
                <w:sz w:val="24"/>
              </w:rPr>
              <w:t>噪声叠加值最大值</w:t>
            </w:r>
            <w:r>
              <w:rPr>
                <w:sz w:val="24"/>
              </w:rPr>
              <w:t>为45.17dB（A）符合《工业企业厂界噪声排放标准》（3096-2008）</w:t>
            </w:r>
            <w:r>
              <w:rPr>
                <w:rFonts w:hint="eastAsia"/>
                <w:sz w:val="24"/>
              </w:rPr>
              <w:t>中的</w:t>
            </w:r>
            <w:r>
              <w:rPr>
                <w:sz w:val="24"/>
              </w:rPr>
              <w:t>3类</w:t>
            </w:r>
            <w:r>
              <w:rPr>
                <w:rFonts w:hint="eastAsia"/>
                <w:sz w:val="24"/>
              </w:rPr>
              <w:t>区</w:t>
            </w:r>
            <w:r>
              <w:rPr>
                <w:sz w:val="24"/>
              </w:rPr>
              <w:t>标准限值要求</w:t>
            </w:r>
            <w:r>
              <w:rPr>
                <w:rFonts w:hint="eastAsia"/>
                <w:sz w:val="24"/>
              </w:rPr>
              <w:t>。</w:t>
            </w:r>
          </w:p>
          <w:p>
            <w:pPr>
              <w:adjustRightInd w:val="0"/>
              <w:snapToGrid w:val="0"/>
              <w:spacing w:line="360" w:lineRule="auto"/>
              <w:ind w:firstLine="480" w:firstLineChars="200"/>
              <w:rPr>
                <w:sz w:val="24"/>
                <w:szCs w:val="21"/>
              </w:rPr>
            </w:pPr>
            <w:r>
              <w:rPr>
                <w:rFonts w:hint="eastAsia"/>
                <w:sz w:val="24"/>
                <w:szCs w:val="21"/>
              </w:rPr>
              <w:t>为</w:t>
            </w:r>
            <w:r>
              <w:rPr>
                <w:sz w:val="24"/>
                <w:szCs w:val="21"/>
              </w:rPr>
              <w:t>保证厂界噪声达标排放，环评要求企业</w:t>
            </w:r>
            <w:r>
              <w:rPr>
                <w:rFonts w:hint="eastAsia"/>
                <w:sz w:val="24"/>
                <w:szCs w:val="21"/>
              </w:rPr>
              <w:t>建立设备定期维护、保养的管理制度，以防止设备故障形成的非正常生产噪声，同时确保各项环保措施正常稳定运行。</w:t>
            </w:r>
          </w:p>
          <w:p>
            <w:pPr>
              <w:jc w:val="center"/>
              <w:rPr>
                <w:b/>
                <w:szCs w:val="21"/>
              </w:rPr>
            </w:pPr>
            <w:r>
              <w:rPr>
                <w:rFonts w:hAnsi="宋体"/>
                <w:b/>
                <w:szCs w:val="21"/>
              </w:rPr>
              <w:t>表4-19</w:t>
            </w:r>
            <w:r>
              <w:rPr>
                <w:rFonts w:hint="eastAsia" w:hAnsi="宋体"/>
                <w:b/>
                <w:szCs w:val="21"/>
              </w:rPr>
              <w:t xml:space="preserve">    工业企业声环境保护目标噪声预测结果与达标分析表    </w:t>
            </w:r>
            <w:r>
              <w:rPr>
                <w:rFonts w:hAnsi="宋体"/>
                <w:b/>
                <w:szCs w:val="21"/>
              </w:rPr>
              <w:t>单位：</w:t>
            </w:r>
            <w:r>
              <w:rPr>
                <w:b/>
                <w:szCs w:val="21"/>
              </w:rPr>
              <w:t>dB(A)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28" w:type="dxa"/>
                <w:bottom w:w="0" w:type="dxa"/>
                <w:right w:w="28" w:type="dxa"/>
              </w:tblCellMar>
            </w:tblPr>
            <w:tblGrid>
              <w:gridCol w:w="312"/>
              <w:gridCol w:w="1154"/>
              <w:gridCol w:w="633"/>
              <w:gridCol w:w="634"/>
              <w:gridCol w:w="634"/>
              <w:gridCol w:w="633"/>
              <w:gridCol w:w="634"/>
              <w:gridCol w:w="634"/>
              <w:gridCol w:w="633"/>
              <w:gridCol w:w="634"/>
              <w:gridCol w:w="634"/>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PrEx>
              <w:trPr>
                <w:trHeight w:val="340" w:hRule="atLeast"/>
                <w:jc w:val="center"/>
              </w:trPr>
              <w:tc>
                <w:tcPr>
                  <w:tcW w:w="312" w:type="dxa"/>
                  <w:vMerge w:val="restart"/>
                  <w:tcBorders>
                    <w:top w:val="single" w:color="auto" w:sz="4" w:space="0"/>
                    <w:left w:val="single" w:color="auto" w:sz="4" w:space="0"/>
                    <w:right w:val="single" w:color="auto" w:sz="4" w:space="0"/>
                  </w:tcBorders>
                  <w:shd w:val="clear" w:color="auto" w:fill="auto"/>
                  <w:vAlign w:val="center"/>
                </w:tcPr>
                <w:p>
                  <w:pPr>
                    <w:jc w:val="center"/>
                    <w:rPr>
                      <w:rFonts w:hAnsi="宋体"/>
                      <w:szCs w:val="21"/>
                    </w:rPr>
                  </w:pPr>
                  <w:r>
                    <w:rPr>
                      <w:rFonts w:hint="eastAsia" w:hAnsi="宋体"/>
                      <w:szCs w:val="21"/>
                    </w:rPr>
                    <w:t>序号</w:t>
                  </w:r>
                </w:p>
              </w:tc>
              <w:tc>
                <w:tcPr>
                  <w:tcW w:w="11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hAnsi="宋体"/>
                      <w:szCs w:val="21"/>
                    </w:rPr>
                    <w:t>声环境保护目标名称</w:t>
                  </w:r>
                </w:p>
              </w:tc>
              <w:tc>
                <w:tcPr>
                  <w:tcW w:w="12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hAnsi="宋体"/>
                      <w:szCs w:val="21"/>
                    </w:rPr>
                    <w:t>噪声背景值</w:t>
                  </w:r>
                </w:p>
              </w:tc>
              <w:tc>
                <w:tcPr>
                  <w:tcW w:w="12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hAnsi="宋体"/>
                      <w:szCs w:val="21"/>
                    </w:rPr>
                    <w:t>噪声贡献值</w:t>
                  </w:r>
                </w:p>
              </w:tc>
              <w:tc>
                <w:tcPr>
                  <w:tcW w:w="12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szCs w:val="21"/>
                    </w:rPr>
                  </w:pPr>
                  <w:r>
                    <w:rPr>
                      <w:rFonts w:hint="eastAsia" w:hAnsi="宋体"/>
                      <w:szCs w:val="21"/>
                    </w:rPr>
                    <w:t>噪声叠加</w:t>
                  </w:r>
                  <w:r>
                    <w:rPr>
                      <w:rFonts w:hAnsi="宋体"/>
                      <w:szCs w:val="21"/>
                    </w:rPr>
                    <w:t>值</w:t>
                  </w:r>
                </w:p>
              </w:tc>
              <w:tc>
                <w:tcPr>
                  <w:tcW w:w="12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szCs w:val="21"/>
                    </w:rPr>
                  </w:pPr>
                  <w:r>
                    <w:rPr>
                      <w:rFonts w:hint="eastAsia" w:hAnsi="宋体"/>
                      <w:szCs w:val="21"/>
                    </w:rPr>
                    <w:t>噪声标准</w:t>
                  </w:r>
                </w:p>
              </w:tc>
              <w:tc>
                <w:tcPr>
                  <w:tcW w:w="12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超标情况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2"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szCs w:val="21"/>
                    </w:rPr>
                  </w:pPr>
                </w:p>
              </w:tc>
              <w:tc>
                <w:tcPr>
                  <w:tcW w:w="11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Cs w:val="21"/>
                    </w:rPr>
                  </w:pP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昼</w:t>
                  </w:r>
                  <w:r>
                    <w:rPr>
                      <w:rFonts w:hint="eastAsia" w:hAnsi="宋体"/>
                      <w:szCs w:val="21"/>
                    </w:rPr>
                    <w:t>间</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夜</w:t>
                  </w:r>
                  <w:r>
                    <w:rPr>
                      <w:rFonts w:hint="eastAsia" w:hAnsi="宋体"/>
                      <w:szCs w:val="21"/>
                    </w:rPr>
                    <w:t>间</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昼</w:t>
                  </w:r>
                  <w:r>
                    <w:rPr>
                      <w:rFonts w:hint="eastAsia" w:hAnsi="宋体"/>
                      <w:szCs w:val="21"/>
                    </w:rPr>
                    <w:t>间</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夜</w:t>
                  </w:r>
                  <w:r>
                    <w:rPr>
                      <w:rFonts w:hint="eastAsia" w:hAnsi="宋体"/>
                      <w:szCs w:val="21"/>
                    </w:rPr>
                    <w:t>间</w:t>
                  </w:r>
                </w:p>
              </w:tc>
              <w:tc>
                <w:tcPr>
                  <w:tcW w:w="634" w:type="dxa"/>
                  <w:tcBorders>
                    <w:top w:val="single" w:color="auto" w:sz="4" w:space="0"/>
                    <w:left w:val="single" w:color="auto" w:sz="4" w:space="0"/>
                    <w:right w:val="single" w:color="auto" w:sz="4" w:space="0"/>
                  </w:tcBorders>
                  <w:shd w:val="clear" w:color="auto" w:fill="auto"/>
                  <w:vAlign w:val="center"/>
                </w:tcPr>
                <w:p>
                  <w:pPr>
                    <w:jc w:val="center"/>
                    <w:rPr>
                      <w:rFonts w:hAnsi="宋体"/>
                      <w:szCs w:val="21"/>
                    </w:rPr>
                  </w:pPr>
                  <w:r>
                    <w:rPr>
                      <w:rFonts w:hAnsi="宋体"/>
                      <w:szCs w:val="21"/>
                    </w:rPr>
                    <w:t>昼</w:t>
                  </w:r>
                  <w:r>
                    <w:rPr>
                      <w:rFonts w:hint="eastAsia" w:hAnsi="宋体"/>
                      <w:szCs w:val="21"/>
                    </w:rPr>
                    <w:t>间</w:t>
                  </w:r>
                </w:p>
              </w:tc>
              <w:tc>
                <w:tcPr>
                  <w:tcW w:w="634" w:type="dxa"/>
                  <w:tcBorders>
                    <w:top w:val="single" w:color="auto" w:sz="4" w:space="0"/>
                    <w:left w:val="single" w:color="auto" w:sz="4" w:space="0"/>
                    <w:right w:val="single" w:color="auto" w:sz="4" w:space="0"/>
                  </w:tcBorders>
                  <w:shd w:val="clear" w:color="auto" w:fill="auto"/>
                  <w:vAlign w:val="center"/>
                </w:tcPr>
                <w:p>
                  <w:pPr>
                    <w:jc w:val="center"/>
                    <w:rPr>
                      <w:rFonts w:hAnsi="宋体"/>
                      <w:szCs w:val="21"/>
                    </w:rPr>
                  </w:pPr>
                  <w:r>
                    <w:rPr>
                      <w:rFonts w:hAnsi="宋体"/>
                      <w:szCs w:val="21"/>
                    </w:rPr>
                    <w:t>夜</w:t>
                  </w:r>
                  <w:r>
                    <w:rPr>
                      <w:rFonts w:hint="eastAsia" w:hAnsi="宋体"/>
                      <w:szCs w:val="21"/>
                    </w:rPr>
                    <w:t>间</w:t>
                  </w:r>
                </w:p>
              </w:tc>
              <w:tc>
                <w:tcPr>
                  <w:tcW w:w="633" w:type="dxa"/>
                  <w:tcBorders>
                    <w:top w:val="single" w:color="auto" w:sz="4" w:space="0"/>
                    <w:left w:val="single" w:color="auto" w:sz="4" w:space="0"/>
                    <w:right w:val="single" w:color="auto" w:sz="4" w:space="0"/>
                  </w:tcBorders>
                  <w:shd w:val="clear" w:color="auto" w:fill="auto"/>
                  <w:vAlign w:val="center"/>
                </w:tcPr>
                <w:p>
                  <w:pPr>
                    <w:jc w:val="center"/>
                    <w:rPr>
                      <w:rFonts w:hAnsi="宋体"/>
                      <w:szCs w:val="21"/>
                    </w:rPr>
                  </w:pPr>
                  <w:r>
                    <w:rPr>
                      <w:rFonts w:hint="eastAsia" w:hAnsi="宋体"/>
                      <w:szCs w:val="21"/>
                    </w:rPr>
                    <w:t>昼间</w:t>
                  </w:r>
                </w:p>
              </w:tc>
              <w:tc>
                <w:tcPr>
                  <w:tcW w:w="634" w:type="dxa"/>
                  <w:tcBorders>
                    <w:top w:val="single" w:color="auto" w:sz="4" w:space="0"/>
                    <w:left w:val="single" w:color="auto" w:sz="4" w:space="0"/>
                    <w:right w:val="single" w:color="auto" w:sz="4" w:space="0"/>
                  </w:tcBorders>
                  <w:shd w:val="clear" w:color="auto" w:fill="auto"/>
                  <w:vAlign w:val="center"/>
                </w:tcPr>
                <w:p>
                  <w:pPr>
                    <w:jc w:val="center"/>
                    <w:rPr>
                      <w:rFonts w:hAnsi="宋体"/>
                      <w:szCs w:val="21"/>
                    </w:rPr>
                  </w:pPr>
                  <w:r>
                    <w:rPr>
                      <w:rFonts w:hint="eastAsia" w:hAnsi="宋体"/>
                      <w:szCs w:val="21"/>
                    </w:rPr>
                    <w:t>夜间</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昼</w:t>
                  </w:r>
                  <w:r>
                    <w:rPr>
                      <w:rFonts w:hint="eastAsia" w:hAnsi="宋体"/>
                      <w:szCs w:val="21"/>
                    </w:rPr>
                    <w:t>间</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Ansi="宋体"/>
                      <w:szCs w:val="21"/>
                    </w:rPr>
                    <w:t>夜</w:t>
                  </w:r>
                  <w:r>
                    <w:rPr>
                      <w:rFonts w:hint="eastAsia" w:hAnsi="宋体"/>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4"/>
                    <w:ind w:firstLine="0" w:firstLineChars="0"/>
                    <w:jc w:val="center"/>
                    <w:rPr>
                      <w:szCs w:val="21"/>
                    </w:rPr>
                  </w:pPr>
                  <w:r>
                    <w:rPr>
                      <w:rFonts w:hint="eastAsia"/>
                      <w:szCs w:val="21"/>
                    </w:rPr>
                    <w:t>1</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4"/>
                    <w:ind w:firstLine="0" w:firstLineChars="0"/>
                    <w:jc w:val="center"/>
                    <w:rPr>
                      <w:szCs w:val="21"/>
                    </w:rPr>
                  </w:pPr>
                  <w:r>
                    <w:rPr>
                      <w:rFonts w:hint="eastAsia"/>
                      <w:szCs w:val="21"/>
                    </w:rPr>
                    <w:t>9#集贤镇新城村</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1"/>
                    <w:rPr>
                      <w:szCs w:val="21"/>
                    </w:rPr>
                  </w:pPr>
                  <w:r>
                    <w:rPr>
                      <w:rFonts w:hint="eastAsia"/>
                      <w:szCs w:val="21"/>
                    </w:rPr>
                    <w:t>4</w:t>
                  </w:r>
                  <w:r>
                    <w:rPr>
                      <w:szCs w:val="21"/>
                    </w:rPr>
                    <w:t>6</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1"/>
                    <w:rPr>
                      <w:szCs w:val="21"/>
                    </w:rPr>
                  </w:pPr>
                  <w:r>
                    <w:rPr>
                      <w:rFonts w:hint="eastAsia"/>
                      <w:szCs w:val="21"/>
                    </w:rPr>
                    <w:t>4</w:t>
                  </w:r>
                  <w:r>
                    <w:rPr>
                      <w:szCs w:val="21"/>
                    </w:rPr>
                    <w:t>2</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1</w:t>
                  </w:r>
                  <w:r>
                    <w:rPr>
                      <w:bCs/>
                      <w:szCs w:val="21"/>
                    </w:rPr>
                    <w:t>8.09</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1</w:t>
                  </w:r>
                  <w:r>
                    <w:rPr>
                      <w:bCs/>
                      <w:szCs w:val="21"/>
                    </w:rPr>
                    <w:t>8.09</w:t>
                  </w:r>
                </w:p>
              </w:tc>
              <w:tc>
                <w:tcPr>
                  <w:tcW w:w="634" w:type="dxa"/>
                  <w:tcBorders>
                    <w:left w:val="single" w:color="auto" w:sz="4" w:space="0"/>
                    <w:right w:val="single" w:color="auto" w:sz="4" w:space="0"/>
                  </w:tcBorders>
                  <w:shd w:val="clear" w:color="auto" w:fill="auto"/>
                  <w:vAlign w:val="center"/>
                </w:tcPr>
                <w:p>
                  <w:pPr>
                    <w:jc w:val="center"/>
                    <w:rPr>
                      <w:bCs/>
                      <w:szCs w:val="21"/>
                    </w:rPr>
                  </w:pPr>
                  <w:r>
                    <w:rPr>
                      <w:rFonts w:hint="eastAsia"/>
                      <w:bCs/>
                      <w:szCs w:val="21"/>
                    </w:rPr>
                    <w:t>4</w:t>
                  </w:r>
                  <w:r>
                    <w:rPr>
                      <w:bCs/>
                      <w:szCs w:val="21"/>
                    </w:rPr>
                    <w:t>6.01</w:t>
                  </w:r>
                </w:p>
              </w:tc>
              <w:tc>
                <w:tcPr>
                  <w:tcW w:w="634" w:type="dxa"/>
                  <w:tcBorders>
                    <w:left w:val="single" w:color="auto" w:sz="4" w:space="0"/>
                    <w:right w:val="single" w:color="auto" w:sz="4" w:space="0"/>
                  </w:tcBorders>
                  <w:shd w:val="clear" w:color="auto" w:fill="auto"/>
                  <w:vAlign w:val="center"/>
                </w:tcPr>
                <w:p>
                  <w:pPr>
                    <w:jc w:val="center"/>
                    <w:rPr>
                      <w:szCs w:val="21"/>
                    </w:rPr>
                  </w:pPr>
                  <w:r>
                    <w:rPr>
                      <w:rFonts w:hint="eastAsia"/>
                      <w:szCs w:val="21"/>
                    </w:rPr>
                    <w:t>4</w:t>
                  </w:r>
                  <w:r>
                    <w:rPr>
                      <w:szCs w:val="21"/>
                    </w:rPr>
                    <w:t>2.02</w:t>
                  </w:r>
                </w:p>
              </w:tc>
              <w:tc>
                <w:tcPr>
                  <w:tcW w:w="633" w:type="dxa"/>
                  <w:tcBorders>
                    <w:left w:val="single" w:color="auto" w:sz="4" w:space="0"/>
                    <w:right w:val="single" w:color="auto" w:sz="4" w:space="0"/>
                  </w:tcBorders>
                  <w:shd w:val="clear" w:color="auto" w:fill="auto"/>
                  <w:vAlign w:val="center"/>
                </w:tcPr>
                <w:p>
                  <w:pPr>
                    <w:jc w:val="center"/>
                    <w:rPr>
                      <w:szCs w:val="21"/>
                    </w:rPr>
                  </w:pPr>
                  <w:r>
                    <w:rPr>
                      <w:szCs w:val="21"/>
                    </w:rPr>
                    <w:t>60</w:t>
                  </w:r>
                </w:p>
              </w:tc>
              <w:tc>
                <w:tcPr>
                  <w:tcW w:w="634" w:type="dxa"/>
                  <w:tcBorders>
                    <w:left w:val="single" w:color="auto" w:sz="4" w:space="0"/>
                    <w:right w:val="single" w:color="auto" w:sz="4" w:space="0"/>
                  </w:tcBorders>
                  <w:shd w:val="clear" w:color="auto" w:fill="auto"/>
                  <w:vAlign w:val="center"/>
                </w:tcPr>
                <w:p>
                  <w:pPr>
                    <w:jc w:val="center"/>
                    <w:rPr>
                      <w:szCs w:val="21"/>
                    </w:rPr>
                  </w:pPr>
                  <w:r>
                    <w:rPr>
                      <w:szCs w:val="21"/>
                    </w:rPr>
                    <w:t>50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4"/>
                    <w:ind w:firstLine="0" w:firstLineChars="0"/>
                    <w:jc w:val="center"/>
                    <w:rPr>
                      <w:szCs w:val="21"/>
                    </w:rPr>
                  </w:pPr>
                  <w:r>
                    <w:rPr>
                      <w:rFonts w:hint="eastAsia"/>
                      <w:szCs w:val="21"/>
                    </w:rPr>
                    <w:t>2</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4"/>
                    <w:ind w:firstLine="0" w:firstLineChars="0"/>
                    <w:jc w:val="center"/>
                    <w:rPr>
                      <w:szCs w:val="21"/>
                    </w:rPr>
                  </w:pPr>
                  <w:r>
                    <w:rPr>
                      <w:rFonts w:hint="eastAsia"/>
                      <w:szCs w:val="21"/>
                    </w:rPr>
                    <w:t>1</w:t>
                  </w:r>
                  <w:r>
                    <w:rPr>
                      <w:szCs w:val="21"/>
                    </w:rPr>
                    <w:t>0</w:t>
                  </w:r>
                  <w:r>
                    <w:rPr>
                      <w:rFonts w:hint="eastAsia"/>
                      <w:szCs w:val="21"/>
                    </w:rPr>
                    <w:t>#高新区第五高级中学</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1"/>
                    <w:rPr>
                      <w:szCs w:val="21"/>
                    </w:rPr>
                  </w:pPr>
                  <w:r>
                    <w:rPr>
                      <w:rFonts w:hint="eastAsia"/>
                      <w:szCs w:val="21"/>
                    </w:rPr>
                    <w:t>4</w:t>
                  </w:r>
                  <w:r>
                    <w:rPr>
                      <w:szCs w:val="21"/>
                    </w:rPr>
                    <w:t>8</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1"/>
                    <w:rPr>
                      <w:szCs w:val="21"/>
                    </w:rPr>
                  </w:pPr>
                  <w:r>
                    <w:rPr>
                      <w:rFonts w:hint="eastAsia"/>
                      <w:szCs w:val="21"/>
                    </w:rPr>
                    <w:t>4</w:t>
                  </w:r>
                  <w:r>
                    <w:rPr>
                      <w:szCs w:val="21"/>
                    </w:rPr>
                    <w:t>1</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4</w:t>
                  </w:r>
                  <w:r>
                    <w:rPr>
                      <w:bCs/>
                      <w:szCs w:val="21"/>
                    </w:rPr>
                    <w:t>1.82</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4</w:t>
                  </w:r>
                  <w:r>
                    <w:rPr>
                      <w:bCs/>
                      <w:szCs w:val="21"/>
                    </w:rPr>
                    <w:t>1.82</w:t>
                  </w:r>
                </w:p>
              </w:tc>
              <w:tc>
                <w:tcPr>
                  <w:tcW w:w="634" w:type="dxa"/>
                  <w:tcBorders>
                    <w:left w:val="single" w:color="auto" w:sz="4" w:space="0"/>
                    <w:right w:val="single" w:color="auto" w:sz="4" w:space="0"/>
                  </w:tcBorders>
                  <w:shd w:val="clear" w:color="auto" w:fill="auto"/>
                  <w:vAlign w:val="center"/>
                </w:tcPr>
                <w:p>
                  <w:pPr>
                    <w:jc w:val="center"/>
                    <w:rPr>
                      <w:bCs/>
                      <w:szCs w:val="21"/>
                    </w:rPr>
                  </w:pPr>
                  <w:r>
                    <w:rPr>
                      <w:rFonts w:hint="eastAsia"/>
                      <w:bCs/>
                      <w:szCs w:val="21"/>
                    </w:rPr>
                    <w:t>4</w:t>
                  </w:r>
                  <w:r>
                    <w:rPr>
                      <w:bCs/>
                      <w:szCs w:val="21"/>
                    </w:rPr>
                    <w:t>8.94</w:t>
                  </w:r>
                </w:p>
              </w:tc>
              <w:tc>
                <w:tcPr>
                  <w:tcW w:w="634" w:type="dxa"/>
                  <w:tcBorders>
                    <w:left w:val="single" w:color="auto" w:sz="4" w:space="0"/>
                    <w:right w:val="single" w:color="auto" w:sz="4" w:space="0"/>
                  </w:tcBorders>
                  <w:shd w:val="clear" w:color="auto" w:fill="auto"/>
                  <w:vAlign w:val="center"/>
                </w:tcPr>
                <w:p>
                  <w:pPr>
                    <w:jc w:val="center"/>
                    <w:rPr>
                      <w:szCs w:val="21"/>
                    </w:rPr>
                  </w:pPr>
                  <w:r>
                    <w:rPr>
                      <w:rFonts w:hint="eastAsia"/>
                      <w:szCs w:val="21"/>
                    </w:rPr>
                    <w:t>4</w:t>
                  </w:r>
                  <w:r>
                    <w:rPr>
                      <w:szCs w:val="21"/>
                    </w:rPr>
                    <w:t>4.44</w:t>
                  </w:r>
                </w:p>
              </w:tc>
              <w:tc>
                <w:tcPr>
                  <w:tcW w:w="633" w:type="dxa"/>
                  <w:tcBorders>
                    <w:left w:val="single" w:color="auto" w:sz="4" w:space="0"/>
                    <w:right w:val="single" w:color="auto" w:sz="4" w:space="0"/>
                  </w:tcBorders>
                  <w:shd w:val="clear" w:color="auto" w:fill="auto"/>
                  <w:vAlign w:val="center"/>
                </w:tcPr>
                <w:p>
                  <w:pPr>
                    <w:jc w:val="center"/>
                    <w:rPr>
                      <w:szCs w:val="21"/>
                    </w:rPr>
                  </w:pPr>
                  <w:r>
                    <w:rPr>
                      <w:szCs w:val="21"/>
                    </w:rPr>
                    <w:t>60</w:t>
                  </w:r>
                </w:p>
              </w:tc>
              <w:tc>
                <w:tcPr>
                  <w:tcW w:w="634" w:type="dxa"/>
                  <w:tcBorders>
                    <w:left w:val="single" w:color="auto" w:sz="4" w:space="0"/>
                    <w:right w:val="single" w:color="auto" w:sz="4" w:space="0"/>
                  </w:tcBorders>
                  <w:shd w:val="clear" w:color="auto" w:fill="auto"/>
                  <w:vAlign w:val="center"/>
                </w:tcPr>
                <w:p>
                  <w:pPr>
                    <w:jc w:val="center"/>
                    <w:rPr>
                      <w:szCs w:val="21"/>
                    </w:rPr>
                  </w:pPr>
                  <w:r>
                    <w:rPr>
                      <w:szCs w:val="21"/>
                    </w:rPr>
                    <w:t>50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4"/>
                    <w:ind w:firstLine="0" w:firstLineChars="0"/>
                    <w:jc w:val="center"/>
                    <w:rPr>
                      <w:szCs w:val="21"/>
                    </w:rPr>
                  </w:pPr>
                  <w:r>
                    <w:rPr>
                      <w:rFonts w:hint="eastAsia"/>
                      <w:szCs w:val="21"/>
                    </w:rPr>
                    <w:t>3</w:t>
                  </w:r>
                </w:p>
              </w:tc>
              <w:tc>
                <w:tcPr>
                  <w:tcW w:w="11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4"/>
                    <w:ind w:firstLine="0" w:firstLineChars="0"/>
                    <w:jc w:val="center"/>
                    <w:rPr>
                      <w:szCs w:val="21"/>
                    </w:rPr>
                  </w:pPr>
                  <w:r>
                    <w:rPr>
                      <w:rFonts w:hint="eastAsia"/>
                      <w:szCs w:val="21"/>
                    </w:rPr>
                    <w:t>1</w:t>
                  </w:r>
                  <w:r>
                    <w:rPr>
                      <w:szCs w:val="21"/>
                    </w:rPr>
                    <w:t>1</w:t>
                  </w:r>
                  <w:r>
                    <w:rPr>
                      <w:rFonts w:hint="eastAsia"/>
                      <w:szCs w:val="21"/>
                    </w:rPr>
                    <w:t>#高新区第六学校</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1"/>
                    <w:rPr>
                      <w:szCs w:val="21"/>
                    </w:rPr>
                  </w:pPr>
                  <w:r>
                    <w:rPr>
                      <w:rFonts w:hint="eastAsia"/>
                      <w:szCs w:val="21"/>
                    </w:rPr>
                    <w:t>4</w:t>
                  </w:r>
                  <w:r>
                    <w:rPr>
                      <w:szCs w:val="21"/>
                    </w:rPr>
                    <w:t>7</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1"/>
                    <w:rPr>
                      <w:szCs w:val="21"/>
                    </w:rPr>
                  </w:pPr>
                  <w:r>
                    <w:rPr>
                      <w:rFonts w:hint="eastAsia"/>
                      <w:szCs w:val="21"/>
                    </w:rPr>
                    <w:t>4</w:t>
                  </w:r>
                  <w:r>
                    <w:rPr>
                      <w:szCs w:val="21"/>
                    </w:rPr>
                    <w:t>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2</w:t>
                  </w:r>
                  <w:r>
                    <w:rPr>
                      <w:bCs/>
                      <w:szCs w:val="21"/>
                    </w:rPr>
                    <w:t>7.10</w:t>
                  </w:r>
                </w:p>
              </w:tc>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bCs/>
                      <w:szCs w:val="21"/>
                    </w:rPr>
                    <w:t>2</w:t>
                  </w:r>
                  <w:r>
                    <w:rPr>
                      <w:bCs/>
                      <w:szCs w:val="21"/>
                    </w:rPr>
                    <w:t>7.10</w:t>
                  </w:r>
                </w:p>
              </w:tc>
              <w:tc>
                <w:tcPr>
                  <w:tcW w:w="634" w:type="dxa"/>
                  <w:tcBorders>
                    <w:left w:val="single" w:color="auto" w:sz="4" w:space="0"/>
                    <w:right w:val="single" w:color="auto" w:sz="4" w:space="0"/>
                  </w:tcBorders>
                  <w:shd w:val="clear" w:color="auto" w:fill="auto"/>
                  <w:vAlign w:val="center"/>
                </w:tcPr>
                <w:p>
                  <w:pPr>
                    <w:jc w:val="center"/>
                    <w:rPr>
                      <w:bCs/>
                      <w:szCs w:val="21"/>
                    </w:rPr>
                  </w:pPr>
                  <w:r>
                    <w:rPr>
                      <w:rFonts w:hint="eastAsia"/>
                      <w:bCs/>
                      <w:szCs w:val="21"/>
                    </w:rPr>
                    <w:t>4</w:t>
                  </w:r>
                  <w:r>
                    <w:rPr>
                      <w:bCs/>
                      <w:szCs w:val="21"/>
                    </w:rPr>
                    <w:t>7.04</w:t>
                  </w:r>
                </w:p>
              </w:tc>
              <w:tc>
                <w:tcPr>
                  <w:tcW w:w="634" w:type="dxa"/>
                  <w:tcBorders>
                    <w:left w:val="single" w:color="auto" w:sz="4" w:space="0"/>
                    <w:right w:val="single" w:color="auto" w:sz="4" w:space="0"/>
                  </w:tcBorders>
                  <w:shd w:val="clear" w:color="auto" w:fill="auto"/>
                  <w:vAlign w:val="center"/>
                </w:tcPr>
                <w:p>
                  <w:pPr>
                    <w:jc w:val="center"/>
                    <w:rPr>
                      <w:bCs/>
                      <w:szCs w:val="21"/>
                    </w:rPr>
                  </w:pPr>
                  <w:r>
                    <w:rPr>
                      <w:rFonts w:hint="eastAsia"/>
                      <w:bCs/>
                      <w:szCs w:val="21"/>
                    </w:rPr>
                    <w:t>4</w:t>
                  </w:r>
                  <w:r>
                    <w:rPr>
                      <w:bCs/>
                      <w:szCs w:val="21"/>
                    </w:rPr>
                    <w:t>0.22</w:t>
                  </w:r>
                </w:p>
              </w:tc>
              <w:tc>
                <w:tcPr>
                  <w:tcW w:w="633" w:type="dxa"/>
                  <w:tcBorders>
                    <w:left w:val="single" w:color="auto" w:sz="4" w:space="0"/>
                    <w:right w:val="single" w:color="auto" w:sz="4" w:space="0"/>
                  </w:tcBorders>
                  <w:shd w:val="clear" w:color="auto" w:fill="auto"/>
                  <w:vAlign w:val="center"/>
                </w:tcPr>
                <w:p>
                  <w:pPr>
                    <w:jc w:val="center"/>
                    <w:rPr>
                      <w:szCs w:val="21"/>
                    </w:rPr>
                  </w:pPr>
                  <w:r>
                    <w:rPr>
                      <w:szCs w:val="21"/>
                    </w:rPr>
                    <w:t>60</w:t>
                  </w:r>
                </w:p>
              </w:tc>
              <w:tc>
                <w:tcPr>
                  <w:tcW w:w="634" w:type="dxa"/>
                  <w:tcBorders>
                    <w:left w:val="single" w:color="auto" w:sz="4" w:space="0"/>
                    <w:right w:val="single" w:color="auto" w:sz="4" w:space="0"/>
                  </w:tcBorders>
                  <w:shd w:val="clear" w:color="auto" w:fill="auto"/>
                  <w:vAlign w:val="center"/>
                </w:tcPr>
                <w:p>
                  <w:pPr>
                    <w:jc w:val="center"/>
                    <w:rPr>
                      <w:szCs w:val="21"/>
                    </w:rPr>
                  </w:pPr>
                  <w:r>
                    <w:rPr>
                      <w:szCs w:val="21"/>
                    </w:rPr>
                    <w:t>50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w:t>
                  </w:r>
                </w:p>
              </w:tc>
            </w:tr>
          </w:tbl>
          <w:p>
            <w:pPr>
              <w:spacing w:line="360" w:lineRule="auto"/>
              <w:ind w:firstLine="480" w:firstLineChars="200"/>
              <w:rPr>
                <w:b/>
                <w:sz w:val="24"/>
                <w:szCs w:val="21"/>
              </w:rPr>
            </w:pPr>
            <w:r>
              <w:rPr>
                <w:sz w:val="24"/>
              </w:rPr>
              <w:t>由表</w:t>
            </w:r>
            <w:r>
              <w:rPr>
                <w:rFonts w:hint="eastAsia"/>
                <w:sz w:val="24"/>
              </w:rPr>
              <w:t>4-</w:t>
            </w:r>
            <w:r>
              <w:rPr>
                <w:sz w:val="24"/>
              </w:rPr>
              <w:t>19</w:t>
            </w:r>
            <w:r>
              <w:rPr>
                <w:rFonts w:hint="eastAsia"/>
                <w:sz w:val="24"/>
              </w:rPr>
              <w:t>可知，</w:t>
            </w:r>
            <w:r>
              <w:rPr>
                <w:sz w:val="24"/>
              </w:rPr>
              <w:t>敏感点昼</w:t>
            </w:r>
            <w:r>
              <w:rPr>
                <w:rFonts w:hint="eastAsia"/>
                <w:sz w:val="24"/>
              </w:rPr>
              <w:t>间噪声叠加值最大值为</w:t>
            </w:r>
            <w:r>
              <w:rPr>
                <w:kern w:val="0"/>
                <w:sz w:val="24"/>
                <w:lang w:val="zh-CN"/>
              </w:rPr>
              <w:t>48.94</w:t>
            </w:r>
            <w:r>
              <w:rPr>
                <w:sz w:val="24"/>
              </w:rPr>
              <w:t>dB（A）</w:t>
            </w:r>
            <w:r>
              <w:rPr>
                <w:rFonts w:hint="eastAsia"/>
                <w:sz w:val="24"/>
              </w:rPr>
              <w:t>，</w:t>
            </w:r>
            <w:r>
              <w:rPr>
                <w:sz w:val="24"/>
              </w:rPr>
              <w:t>夜间噪声</w:t>
            </w:r>
            <w:r>
              <w:rPr>
                <w:rFonts w:hint="eastAsia"/>
                <w:sz w:val="24"/>
              </w:rPr>
              <w:t>叠加</w:t>
            </w:r>
            <w:r>
              <w:rPr>
                <w:sz w:val="24"/>
              </w:rPr>
              <w:t>值</w:t>
            </w:r>
            <w:r>
              <w:rPr>
                <w:rFonts w:hint="eastAsia"/>
                <w:sz w:val="24"/>
              </w:rPr>
              <w:t>最大值为</w:t>
            </w:r>
            <w:r>
              <w:rPr>
                <w:kern w:val="0"/>
                <w:sz w:val="24"/>
                <w:lang w:val="zh-CN"/>
              </w:rPr>
              <w:t>44.44</w:t>
            </w:r>
            <w:r>
              <w:rPr>
                <w:sz w:val="24"/>
              </w:rPr>
              <w:t>dB（A）符合《声环境质量标准》（GB3096-2008）中2类标准，对</w:t>
            </w:r>
            <w:r>
              <w:rPr>
                <w:bCs/>
                <w:sz w:val="24"/>
              </w:rPr>
              <w:t>周边声环境质量影响</w:t>
            </w:r>
            <w:r>
              <w:rPr>
                <w:sz w:val="24"/>
              </w:rPr>
              <w:t>较小。</w:t>
            </w:r>
          </w:p>
          <w:p>
            <w:pPr>
              <w:spacing w:line="360" w:lineRule="auto"/>
              <w:ind w:firstLine="482" w:firstLineChars="200"/>
              <w:rPr>
                <w:sz w:val="24"/>
              </w:rPr>
            </w:pPr>
            <w:r>
              <w:rPr>
                <w:rFonts w:hint="eastAsia"/>
                <w:b/>
                <w:sz w:val="24"/>
                <w:szCs w:val="21"/>
              </w:rPr>
              <w:t>3、监测计划</w:t>
            </w:r>
          </w:p>
          <w:p>
            <w:pPr>
              <w:adjustRightInd w:val="0"/>
              <w:snapToGrid w:val="0"/>
              <w:spacing w:line="360" w:lineRule="auto"/>
              <w:ind w:firstLine="480" w:firstLineChars="200"/>
              <w:rPr>
                <w:sz w:val="24"/>
                <w:szCs w:val="21"/>
              </w:rPr>
            </w:pPr>
            <w:r>
              <w:rPr>
                <w:rFonts w:hint="eastAsia"/>
                <w:sz w:val="24"/>
                <w:szCs w:val="21"/>
              </w:rPr>
              <w:t>企业现行噪声自行监测方案可满足本项目噪声监测计划要求</w:t>
            </w:r>
            <w:r>
              <w:rPr>
                <w:sz w:val="24"/>
                <w:szCs w:val="21"/>
              </w:rPr>
              <w:t>，</w:t>
            </w:r>
            <w:r>
              <w:rPr>
                <w:rFonts w:hint="eastAsia"/>
                <w:sz w:val="24"/>
                <w:szCs w:val="21"/>
              </w:rPr>
              <w:t>本项目建成投产后噪声监测纳入企业现行噪声监测方案</w:t>
            </w:r>
            <w:r>
              <w:rPr>
                <w:sz w:val="24"/>
                <w:szCs w:val="21"/>
              </w:rPr>
              <w:t>。</w:t>
            </w:r>
            <w:r>
              <w:rPr>
                <w:rFonts w:hint="eastAsia"/>
                <w:sz w:val="24"/>
                <w:szCs w:val="21"/>
              </w:rPr>
              <w:t>企业现行噪声监测方案见表4</w:t>
            </w:r>
            <w:r>
              <w:rPr>
                <w:sz w:val="24"/>
                <w:szCs w:val="21"/>
              </w:rPr>
              <w:t>-16</w:t>
            </w:r>
            <w:r>
              <w:rPr>
                <w:rFonts w:hint="eastAsia"/>
                <w:sz w:val="24"/>
                <w:szCs w:val="21"/>
              </w:rPr>
              <w:t>。</w:t>
            </w:r>
          </w:p>
          <w:p>
            <w:pPr>
              <w:adjustRightInd w:val="0"/>
              <w:snapToGrid w:val="0"/>
              <w:jc w:val="center"/>
              <w:rPr>
                <w:b/>
                <w:szCs w:val="21"/>
              </w:rPr>
            </w:pPr>
            <w:r>
              <w:rPr>
                <w:rFonts w:hint="eastAsia"/>
                <w:b/>
                <w:szCs w:val="21"/>
              </w:rPr>
              <w:t>表</w:t>
            </w:r>
            <w:r>
              <w:rPr>
                <w:b/>
                <w:szCs w:val="21"/>
              </w:rPr>
              <w:t xml:space="preserve">4-20    </w:t>
            </w:r>
            <w:r>
              <w:rPr>
                <w:rFonts w:hint="eastAsia"/>
                <w:b/>
                <w:szCs w:val="21"/>
              </w:rPr>
              <w:t>企业现行噪声监测方案一览表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094"/>
              <w:gridCol w:w="758"/>
              <w:gridCol w:w="1155"/>
              <w:gridCol w:w="1155"/>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1041" w:type="dxa"/>
                  <w:vAlign w:val="center"/>
                </w:tcPr>
                <w:p>
                  <w:pPr>
                    <w:adjustRightInd w:val="0"/>
                    <w:snapToGrid w:val="0"/>
                    <w:jc w:val="center"/>
                    <w:rPr>
                      <w:bCs/>
                      <w:szCs w:val="21"/>
                    </w:rPr>
                  </w:pPr>
                  <w:r>
                    <w:rPr>
                      <w:rFonts w:hint="eastAsia"/>
                      <w:bCs/>
                      <w:szCs w:val="21"/>
                    </w:rPr>
                    <w:t>监测</w:t>
                  </w:r>
                </w:p>
                <w:p>
                  <w:pPr>
                    <w:adjustRightInd w:val="0"/>
                    <w:snapToGrid w:val="0"/>
                    <w:jc w:val="center"/>
                    <w:rPr>
                      <w:bCs/>
                      <w:szCs w:val="21"/>
                    </w:rPr>
                  </w:pPr>
                  <w:r>
                    <w:rPr>
                      <w:rFonts w:hint="eastAsia"/>
                      <w:bCs/>
                      <w:szCs w:val="21"/>
                    </w:rPr>
                    <w:t>目的</w:t>
                  </w:r>
                </w:p>
              </w:tc>
              <w:tc>
                <w:tcPr>
                  <w:tcW w:w="1074" w:type="dxa"/>
                  <w:shd w:val="clear" w:color="auto" w:fill="auto"/>
                  <w:vAlign w:val="center"/>
                </w:tcPr>
                <w:p>
                  <w:pPr>
                    <w:adjustRightInd w:val="0"/>
                    <w:snapToGrid w:val="0"/>
                    <w:jc w:val="center"/>
                    <w:rPr>
                      <w:bCs/>
                      <w:szCs w:val="21"/>
                    </w:rPr>
                  </w:pPr>
                  <w:r>
                    <w:rPr>
                      <w:rFonts w:hint="eastAsia"/>
                      <w:bCs/>
                      <w:szCs w:val="21"/>
                    </w:rPr>
                    <w:t>监测项目</w:t>
                  </w:r>
                </w:p>
              </w:tc>
              <w:tc>
                <w:tcPr>
                  <w:tcW w:w="744" w:type="dxa"/>
                  <w:shd w:val="clear" w:color="auto" w:fill="auto"/>
                  <w:vAlign w:val="center"/>
                </w:tcPr>
                <w:p>
                  <w:pPr>
                    <w:adjustRightInd w:val="0"/>
                    <w:snapToGrid w:val="0"/>
                    <w:jc w:val="center"/>
                    <w:rPr>
                      <w:bCs/>
                      <w:szCs w:val="21"/>
                    </w:rPr>
                  </w:pPr>
                  <w:r>
                    <w:rPr>
                      <w:rFonts w:hint="eastAsia"/>
                      <w:bCs/>
                      <w:szCs w:val="21"/>
                    </w:rPr>
                    <w:t>监测点位</w:t>
                  </w:r>
                </w:p>
              </w:tc>
              <w:tc>
                <w:tcPr>
                  <w:tcW w:w="1134" w:type="dxa"/>
                  <w:shd w:val="clear" w:color="auto" w:fill="auto"/>
                  <w:vAlign w:val="center"/>
                </w:tcPr>
                <w:p>
                  <w:pPr>
                    <w:adjustRightInd w:val="0"/>
                    <w:snapToGrid w:val="0"/>
                    <w:jc w:val="center"/>
                    <w:rPr>
                      <w:bCs/>
                      <w:szCs w:val="21"/>
                    </w:rPr>
                  </w:pPr>
                  <w:r>
                    <w:rPr>
                      <w:rFonts w:hint="eastAsia"/>
                      <w:bCs/>
                      <w:szCs w:val="21"/>
                    </w:rPr>
                    <w:t>监测指标</w:t>
                  </w:r>
                </w:p>
              </w:tc>
              <w:tc>
                <w:tcPr>
                  <w:tcW w:w="1134" w:type="dxa"/>
                  <w:shd w:val="clear" w:color="auto" w:fill="auto"/>
                  <w:vAlign w:val="center"/>
                </w:tcPr>
                <w:p>
                  <w:pPr>
                    <w:adjustRightInd w:val="0"/>
                    <w:snapToGrid w:val="0"/>
                    <w:jc w:val="center"/>
                    <w:rPr>
                      <w:bCs/>
                      <w:szCs w:val="21"/>
                    </w:rPr>
                  </w:pPr>
                  <w:r>
                    <w:rPr>
                      <w:rFonts w:hint="eastAsia"/>
                      <w:bCs/>
                      <w:szCs w:val="21"/>
                    </w:rPr>
                    <w:t>监测频次</w:t>
                  </w:r>
                </w:p>
              </w:tc>
              <w:tc>
                <w:tcPr>
                  <w:tcW w:w="2534" w:type="dxa"/>
                  <w:vAlign w:val="center"/>
                </w:tcPr>
                <w:p>
                  <w:pPr>
                    <w:adjustRightInd w:val="0"/>
                    <w:snapToGrid w:val="0"/>
                    <w:jc w:val="center"/>
                    <w:rPr>
                      <w:bCs/>
                      <w:szCs w:val="21"/>
                    </w:rPr>
                  </w:pPr>
                  <w:r>
                    <w:rPr>
                      <w:rFonts w:hint="eastAsia"/>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41" w:type="dxa"/>
                  <w:vAlign w:val="center"/>
                </w:tcPr>
                <w:p>
                  <w:pPr>
                    <w:adjustRightInd w:val="0"/>
                    <w:snapToGrid w:val="0"/>
                    <w:jc w:val="center"/>
                    <w:rPr>
                      <w:bCs/>
                      <w:szCs w:val="21"/>
                    </w:rPr>
                  </w:pPr>
                  <w:r>
                    <w:rPr>
                      <w:rFonts w:hint="eastAsia"/>
                      <w:bCs/>
                      <w:szCs w:val="21"/>
                    </w:rPr>
                    <w:t>运行期噪声监测</w:t>
                  </w:r>
                </w:p>
              </w:tc>
              <w:tc>
                <w:tcPr>
                  <w:tcW w:w="1074" w:type="dxa"/>
                  <w:shd w:val="clear" w:color="auto" w:fill="auto"/>
                  <w:vAlign w:val="center"/>
                </w:tcPr>
                <w:p>
                  <w:pPr>
                    <w:adjustRightInd w:val="0"/>
                    <w:snapToGrid w:val="0"/>
                    <w:jc w:val="center"/>
                    <w:rPr>
                      <w:bCs/>
                      <w:szCs w:val="21"/>
                    </w:rPr>
                  </w:pPr>
                  <w:r>
                    <w:rPr>
                      <w:rFonts w:hint="eastAsia"/>
                      <w:bCs/>
                      <w:szCs w:val="21"/>
                    </w:rPr>
                    <w:t>厂界噪声</w:t>
                  </w:r>
                </w:p>
              </w:tc>
              <w:tc>
                <w:tcPr>
                  <w:tcW w:w="744" w:type="dxa"/>
                  <w:shd w:val="clear" w:color="auto" w:fill="auto"/>
                  <w:vAlign w:val="center"/>
                </w:tcPr>
                <w:p>
                  <w:pPr>
                    <w:adjustRightInd w:val="0"/>
                    <w:snapToGrid w:val="0"/>
                    <w:jc w:val="center"/>
                    <w:rPr>
                      <w:bCs/>
                      <w:szCs w:val="21"/>
                    </w:rPr>
                  </w:pPr>
                  <w:r>
                    <w:rPr>
                      <w:rFonts w:hint="eastAsia"/>
                      <w:bCs/>
                      <w:szCs w:val="21"/>
                    </w:rPr>
                    <w:t>四周厂界</w:t>
                  </w:r>
                </w:p>
              </w:tc>
              <w:tc>
                <w:tcPr>
                  <w:tcW w:w="1134" w:type="dxa"/>
                  <w:shd w:val="clear" w:color="auto" w:fill="auto"/>
                  <w:vAlign w:val="center"/>
                </w:tcPr>
                <w:p>
                  <w:pPr>
                    <w:adjustRightInd w:val="0"/>
                    <w:snapToGrid w:val="0"/>
                    <w:jc w:val="center"/>
                    <w:rPr>
                      <w:bCs/>
                      <w:szCs w:val="21"/>
                    </w:rPr>
                  </w:pPr>
                  <w:r>
                    <w:rPr>
                      <w:rFonts w:hint="eastAsia"/>
                      <w:bCs/>
                      <w:szCs w:val="21"/>
                    </w:rPr>
                    <w:t>昼夜等效A声级</w:t>
                  </w:r>
                </w:p>
              </w:tc>
              <w:tc>
                <w:tcPr>
                  <w:tcW w:w="1134" w:type="dxa"/>
                  <w:shd w:val="clear" w:color="auto" w:fill="auto"/>
                  <w:vAlign w:val="center"/>
                </w:tcPr>
                <w:p>
                  <w:pPr>
                    <w:adjustRightInd w:val="0"/>
                    <w:snapToGrid w:val="0"/>
                    <w:jc w:val="center"/>
                    <w:rPr>
                      <w:bCs/>
                      <w:szCs w:val="21"/>
                    </w:rPr>
                  </w:pPr>
                  <w:r>
                    <w:rPr>
                      <w:rFonts w:hint="eastAsia"/>
                      <w:bCs/>
                      <w:szCs w:val="21"/>
                    </w:rPr>
                    <w:t>1次/季度</w:t>
                  </w:r>
                </w:p>
              </w:tc>
              <w:tc>
                <w:tcPr>
                  <w:tcW w:w="2534" w:type="dxa"/>
                  <w:vAlign w:val="center"/>
                </w:tcPr>
                <w:p>
                  <w:pPr>
                    <w:adjustRightInd w:val="0"/>
                    <w:snapToGrid w:val="0"/>
                    <w:jc w:val="center"/>
                    <w:rPr>
                      <w:bCs/>
                      <w:szCs w:val="21"/>
                    </w:rPr>
                  </w:pPr>
                  <w:r>
                    <w:rPr>
                      <w:szCs w:val="21"/>
                      <w:lang w:bidi="ar"/>
                    </w:rPr>
                    <w:t>《工业企业厂界环境噪声排放标准》（GB12348-2008）中</w:t>
                  </w:r>
                  <w:r>
                    <w:rPr>
                      <w:rFonts w:hint="eastAsia"/>
                      <w:szCs w:val="21"/>
                      <w:lang w:bidi="ar"/>
                    </w:rPr>
                    <w:t>3</w:t>
                  </w:r>
                  <w:r>
                    <w:rPr>
                      <w:szCs w:val="21"/>
                      <w:lang w:bidi="ar"/>
                    </w:rPr>
                    <w:t>类标准</w:t>
                  </w:r>
                </w:p>
              </w:tc>
            </w:tr>
          </w:tbl>
          <w:p>
            <w:pPr>
              <w:spacing w:line="360" w:lineRule="auto"/>
              <w:ind w:firstLine="482" w:firstLineChars="200"/>
              <w:rPr>
                <w:b/>
                <w:sz w:val="24"/>
                <w:szCs w:val="21"/>
              </w:rPr>
            </w:pPr>
            <w:r>
              <w:rPr>
                <w:b/>
                <w:sz w:val="24"/>
                <w:szCs w:val="21"/>
              </w:rPr>
              <w:t>四</w:t>
            </w:r>
            <w:r>
              <w:rPr>
                <w:rFonts w:hint="eastAsia"/>
                <w:b/>
                <w:sz w:val="24"/>
                <w:szCs w:val="21"/>
              </w:rPr>
              <w:t>、固体</w:t>
            </w:r>
            <w:r>
              <w:rPr>
                <w:b/>
                <w:sz w:val="24"/>
                <w:szCs w:val="21"/>
              </w:rPr>
              <w:t>废物</w:t>
            </w:r>
          </w:p>
          <w:p>
            <w:pPr>
              <w:spacing w:line="360" w:lineRule="auto"/>
              <w:ind w:firstLine="480" w:firstLineChars="200"/>
              <w:rPr>
                <w:sz w:val="24"/>
              </w:rPr>
            </w:pPr>
            <w:r>
              <w:rPr>
                <w:rFonts w:hint="eastAsia"/>
                <w:sz w:val="24"/>
              </w:rPr>
              <w:t>本项目产生的主要固体废弃物分为生活垃圾、一般工业固体废物、危险废物。</w:t>
            </w:r>
          </w:p>
          <w:p>
            <w:pPr>
              <w:spacing w:line="360" w:lineRule="auto"/>
              <w:ind w:firstLine="482" w:firstLineChars="200"/>
              <w:rPr>
                <w:b/>
                <w:sz w:val="24"/>
              </w:rPr>
            </w:pPr>
            <w:r>
              <w:rPr>
                <w:rFonts w:hint="eastAsia"/>
                <w:b/>
                <w:sz w:val="24"/>
              </w:rPr>
              <w:t>1、生活垃圾</w:t>
            </w:r>
          </w:p>
          <w:p>
            <w:pPr>
              <w:spacing w:line="360" w:lineRule="auto"/>
              <w:ind w:firstLine="480" w:firstLineChars="200"/>
              <w:rPr>
                <w:sz w:val="24"/>
              </w:rPr>
            </w:pPr>
            <w:r>
              <w:rPr>
                <w:sz w:val="24"/>
              </w:rPr>
              <w:t>项目生活垃圾主要包括员工平时办公生活产生的废纸屑、瓜果皮等办公生活垃圾。</w:t>
            </w:r>
            <w:r>
              <w:rPr>
                <w:rFonts w:hint="eastAsia"/>
                <w:sz w:val="24"/>
              </w:rPr>
              <w:t>本</w:t>
            </w:r>
            <w:r>
              <w:rPr>
                <w:sz w:val="24"/>
              </w:rPr>
              <w:t>项目</w:t>
            </w:r>
            <w:r>
              <w:rPr>
                <w:rFonts w:hint="eastAsia"/>
                <w:sz w:val="24"/>
              </w:rPr>
              <w:t>总</w:t>
            </w:r>
            <w:r>
              <w:rPr>
                <w:sz w:val="24"/>
              </w:rPr>
              <w:t>劳动定员9</w:t>
            </w:r>
            <w:r>
              <w:rPr>
                <w:rFonts w:hint="eastAsia"/>
                <w:sz w:val="24"/>
              </w:rPr>
              <w:t>000</w:t>
            </w:r>
            <w:r>
              <w:rPr>
                <w:sz w:val="24"/>
              </w:rPr>
              <w:t>人，根据</w:t>
            </w:r>
            <w:r>
              <w:rPr>
                <w:rFonts w:hint="eastAsia"/>
                <w:sz w:val="24"/>
              </w:rPr>
              <w:t>《第一次全国污染源普查》-城镇生活源产排污系数手册-五区-1类-西安市，</w:t>
            </w:r>
            <w:r>
              <w:rPr>
                <w:sz w:val="24"/>
              </w:rPr>
              <w:t>生活垃圾产生量按</w:t>
            </w:r>
            <w:r>
              <w:rPr>
                <w:rFonts w:hint="eastAsia"/>
                <w:sz w:val="24"/>
              </w:rPr>
              <w:t>0.55</w:t>
            </w:r>
            <w:r>
              <w:rPr>
                <w:sz w:val="24"/>
              </w:rPr>
              <w:t>kg/人·d计</w:t>
            </w:r>
            <w:r>
              <w:rPr>
                <w:rFonts w:hint="eastAsia"/>
                <w:sz w:val="24"/>
              </w:rPr>
              <w:t>。年工作</w:t>
            </w:r>
            <w:r>
              <w:rPr>
                <w:sz w:val="24"/>
              </w:rPr>
              <w:t>300</w:t>
            </w:r>
            <w:r>
              <w:rPr>
                <w:rFonts w:hint="eastAsia"/>
                <w:sz w:val="24"/>
              </w:rPr>
              <w:t>天，</w:t>
            </w:r>
            <w:r>
              <w:rPr>
                <w:sz w:val="24"/>
              </w:rPr>
              <w:t>员工生活垃圾产生量1485</w:t>
            </w:r>
            <w:r>
              <w:rPr>
                <w:rFonts w:hint="eastAsia"/>
                <w:sz w:val="24"/>
              </w:rPr>
              <w:t>t/a。</w:t>
            </w:r>
            <w:r>
              <w:rPr>
                <w:sz w:val="24"/>
              </w:rPr>
              <w:t>生活垃圾</w:t>
            </w:r>
            <w:r>
              <w:rPr>
                <w:rFonts w:hint="eastAsia"/>
                <w:sz w:val="24"/>
              </w:rPr>
              <w:t>经</w:t>
            </w:r>
            <w:r>
              <w:rPr>
                <w:sz w:val="24"/>
              </w:rPr>
              <w:t>分类收集后</w:t>
            </w:r>
            <w:r>
              <w:rPr>
                <w:rFonts w:hint="eastAsia"/>
                <w:sz w:val="24"/>
              </w:rPr>
              <w:t>交</w:t>
            </w:r>
            <w:r>
              <w:rPr>
                <w:sz w:val="24"/>
              </w:rPr>
              <w:t>由环卫部门统一</w:t>
            </w:r>
            <w:r>
              <w:rPr>
                <w:rFonts w:hint="eastAsia"/>
                <w:sz w:val="24"/>
              </w:rPr>
              <w:t>处理</w:t>
            </w:r>
            <w:r>
              <w:rPr>
                <w:sz w:val="24"/>
              </w:rPr>
              <w:t>。</w:t>
            </w:r>
          </w:p>
          <w:p>
            <w:pPr>
              <w:spacing w:line="360" w:lineRule="auto"/>
              <w:ind w:firstLine="482" w:firstLineChars="200"/>
              <w:rPr>
                <w:b/>
                <w:sz w:val="24"/>
              </w:rPr>
            </w:pPr>
            <w:r>
              <w:rPr>
                <w:rFonts w:hint="eastAsia"/>
                <w:b/>
                <w:sz w:val="24"/>
              </w:rPr>
              <w:t>2、一般工业固体废物</w:t>
            </w:r>
          </w:p>
          <w:p>
            <w:pPr>
              <w:spacing w:line="360" w:lineRule="auto"/>
              <w:ind w:firstLine="480" w:firstLineChars="200"/>
              <w:rPr>
                <w:sz w:val="24"/>
              </w:rPr>
            </w:pPr>
            <w:r>
              <w:rPr>
                <w:rFonts w:hint="eastAsia"/>
                <w:sz w:val="24"/>
              </w:rPr>
              <w:t>本项目</w:t>
            </w:r>
            <w:r>
              <w:rPr>
                <w:sz w:val="24"/>
              </w:rPr>
              <w:t>产生的一般工业</w:t>
            </w:r>
            <w:r>
              <w:rPr>
                <w:rFonts w:hint="eastAsia"/>
                <w:sz w:val="24"/>
              </w:rPr>
              <w:t>固体</w:t>
            </w:r>
            <w:r>
              <w:rPr>
                <w:sz w:val="24"/>
              </w:rPr>
              <w:t>废物</w:t>
            </w:r>
            <w:r>
              <w:rPr>
                <w:rFonts w:hint="eastAsia"/>
                <w:sz w:val="24"/>
              </w:rPr>
              <w:t>主要为废包装材料、废边角料、废反渗透膜、残次品。根据建设单位提供资料，</w:t>
            </w:r>
            <w:r>
              <w:rPr>
                <w:sz w:val="24"/>
              </w:rPr>
              <w:t>废</w:t>
            </w:r>
            <w:r>
              <w:rPr>
                <w:rFonts w:hint="eastAsia"/>
                <w:sz w:val="24"/>
              </w:rPr>
              <w:t>包装材料产生量</w:t>
            </w:r>
            <w:r>
              <w:rPr>
                <w:sz w:val="24"/>
              </w:rPr>
              <w:t>约15t/a</w:t>
            </w:r>
            <w:r>
              <w:rPr>
                <w:rFonts w:hint="eastAsia"/>
                <w:sz w:val="24"/>
              </w:rPr>
              <w:t>、废边角料产生量</w:t>
            </w:r>
            <w:r>
              <w:rPr>
                <w:sz w:val="24"/>
              </w:rPr>
              <w:t>约85t/a</w:t>
            </w:r>
            <w:r>
              <w:rPr>
                <w:rFonts w:hint="eastAsia"/>
                <w:sz w:val="24"/>
              </w:rPr>
              <w:t>，残次品产生量</w:t>
            </w:r>
            <w:r>
              <w:rPr>
                <w:sz w:val="24"/>
              </w:rPr>
              <w:t>约</w:t>
            </w:r>
            <w:r>
              <w:rPr>
                <w:rFonts w:hint="eastAsia"/>
                <w:sz w:val="24"/>
              </w:rPr>
              <w:t>4</w:t>
            </w:r>
            <w:r>
              <w:rPr>
                <w:sz w:val="24"/>
              </w:rPr>
              <w:t>t/a</w:t>
            </w:r>
            <w:r>
              <w:rPr>
                <w:rFonts w:hint="eastAsia"/>
                <w:sz w:val="24"/>
              </w:rPr>
              <w:t>，废漆桶约5t/a，</w:t>
            </w:r>
            <w:r>
              <w:rPr>
                <w:sz w:val="24"/>
              </w:rPr>
              <w:t>分类收集暂存后外售。</w:t>
            </w:r>
            <w:r>
              <w:rPr>
                <w:rFonts w:hint="eastAsia"/>
                <w:sz w:val="24"/>
              </w:rPr>
              <w:t>废反渗透膜产生量约0.2t/a，厂家回收。</w:t>
            </w:r>
          </w:p>
          <w:p>
            <w:pPr>
              <w:spacing w:line="360" w:lineRule="auto"/>
              <w:ind w:firstLine="482" w:firstLineChars="200"/>
              <w:rPr>
                <w:b/>
                <w:sz w:val="24"/>
              </w:rPr>
            </w:pPr>
            <w:r>
              <w:rPr>
                <w:rFonts w:hint="eastAsia"/>
                <w:b/>
                <w:sz w:val="24"/>
              </w:rPr>
              <w:t>3、危险废物</w:t>
            </w:r>
          </w:p>
          <w:p>
            <w:pPr>
              <w:spacing w:line="360" w:lineRule="auto"/>
              <w:ind w:firstLine="480" w:firstLineChars="200"/>
              <w:rPr>
                <w:sz w:val="24"/>
                <w:szCs w:val="22"/>
              </w:rPr>
            </w:pPr>
            <w:r>
              <w:rPr>
                <w:rFonts w:hint="eastAsia"/>
                <w:sz w:val="24"/>
                <w:szCs w:val="22"/>
              </w:rPr>
              <w:t>⑴ 废活性炭</w:t>
            </w:r>
          </w:p>
          <w:p>
            <w:pPr>
              <w:spacing w:line="360" w:lineRule="auto"/>
              <w:ind w:firstLine="480" w:firstLineChars="200"/>
              <w:rPr>
                <w:rFonts w:ascii="宋体" w:hAnsi="宋体"/>
                <w:sz w:val="24"/>
              </w:rPr>
            </w:pPr>
            <w:r>
              <w:rPr>
                <w:rFonts w:hint="eastAsia"/>
                <w:sz w:val="24"/>
              </w:rPr>
              <w:t>项目</w:t>
            </w:r>
            <w:r>
              <w:rPr>
                <w:sz w:val="24"/>
              </w:rPr>
              <w:t>有机废气处理</w:t>
            </w:r>
            <w:r>
              <w:rPr>
                <w:rFonts w:hint="eastAsia"/>
                <w:sz w:val="24"/>
              </w:rPr>
              <w:t>过程</w:t>
            </w:r>
            <w:r>
              <w:rPr>
                <w:sz w:val="24"/>
              </w:rPr>
              <w:t>中会产生</w:t>
            </w:r>
            <w:r>
              <w:rPr>
                <w:rFonts w:hint="eastAsia"/>
                <w:sz w:val="24"/>
              </w:rPr>
              <w:t>废活性炭</w:t>
            </w:r>
            <w:r>
              <w:rPr>
                <w:sz w:val="24"/>
              </w:rPr>
              <w:t>，本次评价</w:t>
            </w:r>
            <w:r>
              <w:rPr>
                <w:rFonts w:hint="eastAsia"/>
                <w:sz w:val="24"/>
              </w:rPr>
              <w:t>活性炭</w:t>
            </w:r>
            <w:r>
              <w:rPr>
                <w:sz w:val="24"/>
              </w:rPr>
              <w:t>饱和吸附量</w:t>
            </w:r>
            <w:r>
              <w:rPr>
                <w:rFonts w:hint="eastAsia"/>
                <w:sz w:val="24"/>
              </w:rPr>
              <w:t>取0.25</w:t>
            </w:r>
            <w:r>
              <w:rPr>
                <w:sz w:val="24"/>
              </w:rPr>
              <w:t>g/g</w:t>
            </w:r>
            <w:r>
              <w:rPr>
                <w:rFonts w:hint="eastAsia"/>
                <w:sz w:val="24"/>
              </w:rPr>
              <w:t>（主要</w:t>
            </w:r>
            <w:r>
              <w:rPr>
                <w:sz w:val="24"/>
              </w:rPr>
              <w:t>污染物以非甲烷总烃计</w:t>
            </w:r>
            <w:r>
              <w:rPr>
                <w:rFonts w:hint="eastAsia"/>
                <w:sz w:val="24"/>
              </w:rPr>
              <w:t>），非甲烷</w:t>
            </w:r>
            <w:r>
              <w:rPr>
                <w:sz w:val="24"/>
              </w:rPr>
              <w:t>总烃</w:t>
            </w:r>
            <w:r>
              <w:rPr>
                <w:rFonts w:hint="eastAsia"/>
                <w:sz w:val="24"/>
              </w:rPr>
              <w:t>收集量</w:t>
            </w:r>
            <w:r>
              <w:rPr>
                <w:sz w:val="24"/>
              </w:rPr>
              <w:t>为58.35t/a，</w:t>
            </w:r>
            <w:r>
              <w:rPr>
                <w:rFonts w:hint="eastAsia"/>
                <w:sz w:val="24"/>
              </w:rPr>
              <w:t>经管道</w:t>
            </w:r>
            <w:r>
              <w:rPr>
                <w:sz w:val="24"/>
              </w:rPr>
              <w:t>收集、</w:t>
            </w:r>
            <w:r>
              <w:rPr>
                <w:rFonts w:hint="eastAsia"/>
                <w:sz w:val="24"/>
              </w:rPr>
              <w:t>活性炭</w:t>
            </w:r>
            <w:r>
              <w:rPr>
                <w:sz w:val="24"/>
              </w:rPr>
              <w:t>吸附处理后排放的非甲烷总烃量约8.76t/a，</w:t>
            </w:r>
            <w:r>
              <w:rPr>
                <w:rFonts w:hint="eastAsia"/>
                <w:sz w:val="24"/>
              </w:rPr>
              <w:t>活性炭吸附的非甲烷总烃量为</w:t>
            </w:r>
            <w:r>
              <w:rPr>
                <w:sz w:val="24"/>
              </w:rPr>
              <w:t>49.59</w:t>
            </w:r>
            <w:r>
              <w:rPr>
                <w:rFonts w:hint="eastAsia"/>
                <w:sz w:val="24"/>
              </w:rPr>
              <w:t>t/a，</w:t>
            </w:r>
            <w:r>
              <w:rPr>
                <w:sz w:val="24"/>
              </w:rPr>
              <w:t>则废活性炭</w:t>
            </w:r>
            <w:r>
              <w:rPr>
                <w:rFonts w:hint="eastAsia"/>
                <w:sz w:val="24"/>
              </w:rPr>
              <w:t>产生量</w:t>
            </w:r>
            <w:r>
              <w:rPr>
                <w:sz w:val="24"/>
              </w:rPr>
              <w:t>约198.36t/a</w:t>
            </w:r>
            <w:r>
              <w:rPr>
                <w:rFonts w:hint="eastAsia"/>
                <w:sz w:val="24"/>
              </w:rPr>
              <w:t>。根据《国家危险废物名录》（2021版），本项目所产生的废活性炭为危险废物，废物类别HW</w:t>
            </w:r>
            <w:r>
              <w:rPr>
                <w:sz w:val="24"/>
              </w:rPr>
              <w:t>49</w:t>
            </w:r>
            <w:r>
              <w:rPr>
                <w:rFonts w:hint="eastAsia"/>
                <w:sz w:val="24"/>
              </w:rPr>
              <w:t>其他废物，废物</w:t>
            </w:r>
            <w:r>
              <w:rPr>
                <w:sz w:val="24"/>
              </w:rPr>
              <w:t>代码</w:t>
            </w:r>
            <w:r>
              <w:rPr>
                <w:rFonts w:hint="eastAsia"/>
                <w:sz w:val="24"/>
              </w:rPr>
              <w:t>900-039-49。经专用</w:t>
            </w:r>
            <w:r>
              <w:rPr>
                <w:sz w:val="24"/>
              </w:rPr>
              <w:t>容器收集后依托</w:t>
            </w:r>
            <w:r>
              <w:rPr>
                <w:rFonts w:hint="eastAsia"/>
                <w:sz w:val="24"/>
              </w:rPr>
              <w:t>企业</w:t>
            </w:r>
            <w:r>
              <w:rPr>
                <w:sz w:val="24"/>
              </w:rPr>
              <w:t>现有危险废物暂存</w:t>
            </w:r>
            <w:r>
              <w:rPr>
                <w:rFonts w:hint="eastAsia"/>
                <w:sz w:val="24"/>
              </w:rPr>
              <w:t>间暂存</w:t>
            </w:r>
            <w:r>
              <w:rPr>
                <w:sz w:val="24"/>
              </w:rPr>
              <w:t>，</w:t>
            </w:r>
            <w:r>
              <w:rPr>
                <w:rFonts w:hint="eastAsia"/>
                <w:sz w:val="24"/>
              </w:rPr>
              <w:t>定期</w:t>
            </w:r>
            <w:r>
              <w:rPr>
                <w:rFonts w:hint="eastAsia" w:ascii="宋体" w:hAnsi="宋体"/>
                <w:sz w:val="24"/>
              </w:rPr>
              <w:t>交由有资质单位处置。</w:t>
            </w:r>
          </w:p>
          <w:p>
            <w:pPr>
              <w:spacing w:line="360" w:lineRule="auto"/>
              <w:ind w:firstLine="480" w:firstLineChars="200"/>
              <w:rPr>
                <w:sz w:val="24"/>
              </w:rPr>
            </w:pPr>
            <w:r>
              <w:rPr>
                <w:rFonts w:hint="eastAsia"/>
                <w:sz w:val="24"/>
                <w:szCs w:val="22"/>
              </w:rPr>
              <w:t xml:space="preserve">⑵ </w:t>
            </w:r>
            <w:r>
              <w:rPr>
                <w:rFonts w:hint="eastAsia"/>
                <w:sz w:val="24"/>
              </w:rPr>
              <w:t>废润滑油</w:t>
            </w:r>
          </w:p>
          <w:p>
            <w:pPr>
              <w:spacing w:line="360" w:lineRule="auto"/>
              <w:ind w:firstLine="480" w:firstLineChars="200"/>
              <w:rPr>
                <w:sz w:val="24"/>
              </w:rPr>
            </w:pPr>
            <w:r>
              <w:rPr>
                <w:rFonts w:hint="eastAsia"/>
                <w:sz w:val="24"/>
              </w:rPr>
              <w:t>项目所使用</w:t>
            </w:r>
            <w:r>
              <w:rPr>
                <w:sz w:val="24"/>
              </w:rPr>
              <w:t>的机械设备在维护保养时会产生</w:t>
            </w:r>
            <w:r>
              <w:rPr>
                <w:rFonts w:hint="eastAsia"/>
                <w:sz w:val="24"/>
              </w:rPr>
              <w:t>废润滑油</w:t>
            </w:r>
            <w:r>
              <w:rPr>
                <w:sz w:val="24"/>
              </w:rPr>
              <w:t>，</w:t>
            </w:r>
            <w:r>
              <w:rPr>
                <w:rFonts w:hint="eastAsia"/>
                <w:sz w:val="24"/>
              </w:rPr>
              <w:t>根据建设单位提供资料，废润滑油产生量</w:t>
            </w:r>
            <w:r>
              <w:rPr>
                <w:sz w:val="24"/>
              </w:rPr>
              <w:t>约1.047t/a</w:t>
            </w:r>
            <w:r>
              <w:rPr>
                <w:rFonts w:hint="eastAsia"/>
                <w:sz w:val="24"/>
              </w:rPr>
              <w:t>。根据《国家危险废物名录》（2021版），本项目所产生的废液压油、废润滑油为危险废物，废物类别HW</w:t>
            </w:r>
            <w:r>
              <w:rPr>
                <w:sz w:val="24"/>
              </w:rPr>
              <w:t>08</w:t>
            </w:r>
            <w:r>
              <w:rPr>
                <w:rFonts w:hint="eastAsia"/>
                <w:sz w:val="24"/>
              </w:rPr>
              <w:t>废矿物油与含矿物油废物，废物</w:t>
            </w:r>
            <w:r>
              <w:rPr>
                <w:sz w:val="24"/>
              </w:rPr>
              <w:t>代码900-</w:t>
            </w:r>
            <w:r>
              <w:rPr>
                <w:rFonts w:hint="eastAsia"/>
                <w:sz w:val="24"/>
              </w:rPr>
              <w:t>218</w:t>
            </w:r>
            <w:r>
              <w:rPr>
                <w:sz w:val="24"/>
              </w:rPr>
              <w:t>-08</w:t>
            </w:r>
            <w:r>
              <w:rPr>
                <w:rFonts w:hint="eastAsia"/>
                <w:sz w:val="24"/>
              </w:rPr>
              <w:t>，经专用</w:t>
            </w:r>
            <w:r>
              <w:rPr>
                <w:sz w:val="24"/>
              </w:rPr>
              <w:t>容器收集后依托</w:t>
            </w:r>
            <w:r>
              <w:rPr>
                <w:rFonts w:hint="eastAsia"/>
                <w:sz w:val="24"/>
              </w:rPr>
              <w:t>企业</w:t>
            </w:r>
            <w:r>
              <w:rPr>
                <w:sz w:val="24"/>
              </w:rPr>
              <w:t>现有危险废物暂存</w:t>
            </w:r>
            <w:r>
              <w:rPr>
                <w:rFonts w:hint="eastAsia"/>
                <w:sz w:val="24"/>
              </w:rPr>
              <w:t>间暂存</w:t>
            </w:r>
            <w:r>
              <w:rPr>
                <w:sz w:val="24"/>
              </w:rPr>
              <w:t>，</w:t>
            </w:r>
            <w:r>
              <w:rPr>
                <w:rFonts w:hint="eastAsia"/>
                <w:sz w:val="24"/>
              </w:rPr>
              <w:t>定期</w:t>
            </w:r>
            <w:r>
              <w:rPr>
                <w:rFonts w:hint="eastAsia" w:ascii="宋体" w:hAnsi="宋体"/>
                <w:sz w:val="24"/>
              </w:rPr>
              <w:t>交由有资质单位处置。</w:t>
            </w:r>
          </w:p>
          <w:p>
            <w:pPr>
              <w:spacing w:line="360" w:lineRule="auto"/>
              <w:ind w:firstLine="480" w:firstLineChars="200"/>
              <w:rPr>
                <w:sz w:val="24"/>
              </w:rPr>
            </w:pPr>
            <w:r>
              <w:rPr>
                <w:rFonts w:hint="eastAsia"/>
                <w:sz w:val="24"/>
              </w:rPr>
              <w:t>⑶ 废切削液</w:t>
            </w:r>
          </w:p>
          <w:p>
            <w:pPr>
              <w:spacing w:line="360" w:lineRule="auto"/>
              <w:ind w:firstLine="480" w:firstLineChars="200"/>
              <w:rPr>
                <w:rFonts w:ascii="宋体" w:hAnsi="宋体"/>
                <w:sz w:val="24"/>
              </w:rPr>
            </w:pPr>
            <w:r>
              <w:rPr>
                <w:rFonts w:hint="eastAsia"/>
                <w:sz w:val="24"/>
                <w:szCs w:val="22"/>
              </w:rPr>
              <w:t>本项目机械加工过程中，金属切削加工使用大量切削液作为润滑冷却之用，</w:t>
            </w:r>
            <w:r>
              <w:rPr>
                <w:rFonts w:hint="eastAsia"/>
                <w:sz w:val="24"/>
              </w:rPr>
              <w:t>根据建设单位提供资料，废切削液产生量约为0</w:t>
            </w:r>
            <w:r>
              <w:rPr>
                <w:sz w:val="24"/>
              </w:rPr>
              <w:t>.1</w:t>
            </w:r>
            <w:r>
              <w:rPr>
                <w:rFonts w:hint="eastAsia"/>
                <w:sz w:val="24"/>
              </w:rPr>
              <w:t>t/a，根据《国家危险废物名录》（2021版），本项目所产生的废切削液为危险废物，废物类别</w:t>
            </w:r>
            <w:r>
              <w:rPr>
                <w:rFonts w:hint="eastAsia"/>
                <w:sz w:val="24"/>
                <w:szCs w:val="22"/>
              </w:rPr>
              <w:t>H</w:t>
            </w:r>
            <w:r>
              <w:rPr>
                <w:sz w:val="24"/>
                <w:szCs w:val="22"/>
              </w:rPr>
              <w:t>W09油</w:t>
            </w:r>
            <w:r>
              <w:rPr>
                <w:rFonts w:hint="eastAsia"/>
                <w:sz w:val="24"/>
                <w:szCs w:val="22"/>
              </w:rPr>
              <w:t>/水、烃/水混合物或乳化液</w:t>
            </w:r>
            <w:r>
              <w:rPr>
                <w:rFonts w:hint="eastAsia"/>
                <w:sz w:val="24"/>
              </w:rPr>
              <w:t>，废物</w:t>
            </w:r>
            <w:r>
              <w:rPr>
                <w:rFonts w:hint="eastAsia"/>
                <w:sz w:val="24"/>
                <w:szCs w:val="22"/>
              </w:rPr>
              <w:t>代码9</w:t>
            </w:r>
            <w:r>
              <w:rPr>
                <w:sz w:val="24"/>
                <w:szCs w:val="22"/>
              </w:rPr>
              <w:t>00-006-09</w:t>
            </w:r>
            <w:r>
              <w:rPr>
                <w:rFonts w:hint="eastAsia"/>
                <w:sz w:val="24"/>
                <w:szCs w:val="22"/>
              </w:rPr>
              <w:t>，</w:t>
            </w:r>
            <w:r>
              <w:rPr>
                <w:rFonts w:hint="eastAsia"/>
                <w:sz w:val="24"/>
              </w:rPr>
              <w:t>经专用</w:t>
            </w:r>
            <w:r>
              <w:rPr>
                <w:sz w:val="24"/>
              </w:rPr>
              <w:t>容器收集后依托</w:t>
            </w:r>
            <w:r>
              <w:rPr>
                <w:rFonts w:hint="eastAsia"/>
                <w:sz w:val="24"/>
              </w:rPr>
              <w:t>企业</w:t>
            </w:r>
            <w:r>
              <w:rPr>
                <w:sz w:val="24"/>
              </w:rPr>
              <w:t>现有危险废物暂存</w:t>
            </w:r>
            <w:r>
              <w:rPr>
                <w:rFonts w:hint="eastAsia"/>
                <w:sz w:val="24"/>
              </w:rPr>
              <w:t>间暂存</w:t>
            </w:r>
            <w:r>
              <w:rPr>
                <w:sz w:val="24"/>
              </w:rPr>
              <w:t>，</w:t>
            </w:r>
            <w:r>
              <w:rPr>
                <w:rFonts w:hint="eastAsia"/>
                <w:sz w:val="24"/>
              </w:rPr>
              <w:t>定期</w:t>
            </w:r>
            <w:r>
              <w:rPr>
                <w:rFonts w:hint="eastAsia" w:ascii="宋体" w:hAnsi="宋体"/>
                <w:sz w:val="24"/>
              </w:rPr>
              <w:t>交由有资质单位处置。</w:t>
            </w:r>
          </w:p>
          <w:p>
            <w:pPr>
              <w:spacing w:line="360" w:lineRule="auto"/>
              <w:ind w:firstLine="480" w:firstLineChars="200"/>
              <w:rPr>
                <w:rFonts w:ascii="宋体" w:hAnsi="宋体"/>
                <w:sz w:val="24"/>
              </w:rPr>
            </w:pPr>
            <w:r>
              <w:rPr>
                <w:rFonts w:hint="eastAsia" w:ascii="宋体" w:hAnsi="宋体" w:cs="宋体"/>
                <w:sz w:val="24"/>
              </w:rPr>
              <w:t>⑷</w:t>
            </w:r>
            <w:r>
              <w:rPr>
                <w:rFonts w:hint="eastAsia" w:ascii="宋体" w:hAnsi="宋体"/>
                <w:sz w:val="24"/>
              </w:rPr>
              <w:t xml:space="preserve"> 含油废物、沾染物</w:t>
            </w:r>
          </w:p>
          <w:p>
            <w:pPr>
              <w:spacing w:line="360" w:lineRule="auto"/>
              <w:ind w:firstLine="480" w:firstLineChars="200"/>
              <w:rPr>
                <w:rFonts w:ascii="宋体" w:hAnsi="宋体"/>
                <w:sz w:val="24"/>
              </w:rPr>
            </w:pPr>
            <w:r>
              <w:rPr>
                <w:rFonts w:hint="eastAsia"/>
                <w:sz w:val="24"/>
              </w:rPr>
              <w:t>项目所使用</w:t>
            </w:r>
            <w:r>
              <w:rPr>
                <w:sz w:val="24"/>
              </w:rPr>
              <w:t>的机械设备在维护保养时会产生</w:t>
            </w:r>
            <w:r>
              <w:rPr>
                <w:rFonts w:hint="eastAsia" w:ascii="宋体" w:hAnsi="宋体"/>
                <w:sz w:val="24"/>
              </w:rPr>
              <w:t>油污棉纱、手套，</w:t>
            </w:r>
            <w:r>
              <w:rPr>
                <w:rFonts w:hint="eastAsia"/>
                <w:sz w:val="24"/>
              </w:rPr>
              <w:t>根据建设单位提供资料，</w:t>
            </w:r>
            <w:r>
              <w:rPr>
                <w:rFonts w:hint="eastAsia" w:ascii="宋体" w:hAnsi="宋体"/>
                <w:sz w:val="24"/>
              </w:rPr>
              <w:t>废油污棉纱、手套</w:t>
            </w:r>
            <w:r>
              <w:rPr>
                <w:rFonts w:hint="eastAsia"/>
                <w:sz w:val="24"/>
              </w:rPr>
              <w:t>产生量</w:t>
            </w:r>
            <w:r>
              <w:rPr>
                <w:sz w:val="24"/>
              </w:rPr>
              <w:t>约9.6t/a</w:t>
            </w:r>
            <w:r>
              <w:rPr>
                <w:rFonts w:hint="eastAsia"/>
                <w:sz w:val="24"/>
              </w:rPr>
              <w:t>。根据《国家危险废物名录》（2021版），本项目所产生的</w:t>
            </w:r>
            <w:r>
              <w:rPr>
                <w:rFonts w:hint="eastAsia" w:ascii="宋体" w:hAnsi="宋体"/>
                <w:sz w:val="24"/>
              </w:rPr>
              <w:t>废油污棉纱、手套</w:t>
            </w:r>
            <w:r>
              <w:rPr>
                <w:rFonts w:hint="eastAsia"/>
                <w:sz w:val="24"/>
              </w:rPr>
              <w:t>为危险废物，废物类别HW</w:t>
            </w:r>
            <w:r>
              <w:rPr>
                <w:sz w:val="24"/>
              </w:rPr>
              <w:t>49</w:t>
            </w:r>
            <w:r>
              <w:rPr>
                <w:rFonts w:hint="eastAsia"/>
                <w:sz w:val="24"/>
              </w:rPr>
              <w:t>其他废物，废物</w:t>
            </w:r>
            <w:r>
              <w:rPr>
                <w:sz w:val="24"/>
              </w:rPr>
              <w:t>代码</w:t>
            </w:r>
            <w:r>
              <w:rPr>
                <w:rFonts w:hint="eastAsia"/>
                <w:sz w:val="24"/>
              </w:rPr>
              <w:t>900-041-49。经专用</w:t>
            </w:r>
            <w:r>
              <w:rPr>
                <w:sz w:val="24"/>
              </w:rPr>
              <w:t>容器收集后依托</w:t>
            </w:r>
            <w:r>
              <w:rPr>
                <w:rFonts w:hint="eastAsia"/>
                <w:sz w:val="24"/>
              </w:rPr>
              <w:t>企业</w:t>
            </w:r>
            <w:r>
              <w:rPr>
                <w:sz w:val="24"/>
              </w:rPr>
              <w:t>现有危险废物暂存</w:t>
            </w:r>
            <w:r>
              <w:rPr>
                <w:rFonts w:hint="eastAsia"/>
                <w:sz w:val="24"/>
              </w:rPr>
              <w:t>间暂存</w:t>
            </w:r>
            <w:r>
              <w:rPr>
                <w:sz w:val="24"/>
              </w:rPr>
              <w:t>，</w:t>
            </w:r>
            <w:r>
              <w:rPr>
                <w:rFonts w:hint="eastAsia"/>
                <w:sz w:val="24"/>
              </w:rPr>
              <w:t>定期</w:t>
            </w:r>
            <w:r>
              <w:rPr>
                <w:rFonts w:hint="eastAsia" w:ascii="宋体" w:hAnsi="宋体"/>
                <w:sz w:val="24"/>
              </w:rPr>
              <w:t>交由有资质单位处置。</w:t>
            </w:r>
          </w:p>
          <w:p>
            <w:pPr>
              <w:spacing w:line="360" w:lineRule="auto"/>
              <w:ind w:firstLine="480" w:firstLineChars="200"/>
              <w:rPr>
                <w:sz w:val="24"/>
              </w:rPr>
            </w:pPr>
            <w:r>
              <w:rPr>
                <w:rFonts w:hint="eastAsia" w:ascii="宋体" w:hAnsi="宋体"/>
                <w:sz w:val="24"/>
              </w:rPr>
              <w:t xml:space="preserve">⑸ </w:t>
            </w:r>
            <w:r>
              <w:rPr>
                <w:rFonts w:hint="eastAsia"/>
                <w:sz w:val="24"/>
              </w:rPr>
              <w:t>废清洗剂、废镀膜液</w:t>
            </w:r>
          </w:p>
          <w:p>
            <w:pPr>
              <w:spacing w:line="360" w:lineRule="auto"/>
              <w:ind w:firstLine="480" w:firstLineChars="200"/>
              <w:rPr>
                <w:sz w:val="24"/>
              </w:rPr>
            </w:pPr>
            <w:r>
              <w:rPr>
                <w:rFonts w:hint="eastAsia"/>
                <w:sz w:val="24"/>
              </w:rPr>
              <w:t>根据建设单位提供资料，废清洗剂产生量</w:t>
            </w:r>
            <w:r>
              <w:rPr>
                <w:sz w:val="24"/>
              </w:rPr>
              <w:t>约70t/a</w:t>
            </w:r>
            <w:r>
              <w:rPr>
                <w:rFonts w:hint="eastAsia"/>
                <w:sz w:val="24"/>
              </w:rPr>
              <w:t>，废镀膜液产生量约</w:t>
            </w:r>
            <w:r>
              <w:rPr>
                <w:sz w:val="24"/>
              </w:rPr>
              <w:t>0.1t/a</w:t>
            </w:r>
            <w:r>
              <w:rPr>
                <w:rFonts w:hint="eastAsia"/>
                <w:sz w:val="24"/>
              </w:rPr>
              <w:t>。根据《国家危险废物名录》（2021版），本项目所产生的废清洗剂为危险废物，废物类别HW</w:t>
            </w:r>
            <w:r>
              <w:rPr>
                <w:sz w:val="24"/>
              </w:rPr>
              <w:t>49</w:t>
            </w:r>
            <w:r>
              <w:rPr>
                <w:rFonts w:hint="eastAsia"/>
                <w:sz w:val="24"/>
              </w:rPr>
              <w:t>其他废物，废物</w:t>
            </w:r>
            <w:r>
              <w:rPr>
                <w:sz w:val="24"/>
              </w:rPr>
              <w:t>代码</w:t>
            </w:r>
            <w:r>
              <w:rPr>
                <w:rFonts w:hint="eastAsia"/>
                <w:sz w:val="24"/>
              </w:rPr>
              <w:t>900-041-49。经专用</w:t>
            </w:r>
            <w:r>
              <w:rPr>
                <w:sz w:val="24"/>
              </w:rPr>
              <w:t>容器收集后依托</w:t>
            </w:r>
            <w:r>
              <w:rPr>
                <w:rFonts w:hint="eastAsia"/>
                <w:sz w:val="24"/>
              </w:rPr>
              <w:t>企业</w:t>
            </w:r>
            <w:r>
              <w:rPr>
                <w:sz w:val="24"/>
              </w:rPr>
              <w:t>现有危险废物暂存</w:t>
            </w:r>
            <w:r>
              <w:rPr>
                <w:rFonts w:hint="eastAsia"/>
                <w:sz w:val="24"/>
              </w:rPr>
              <w:t>间暂存</w:t>
            </w:r>
            <w:r>
              <w:rPr>
                <w:sz w:val="24"/>
              </w:rPr>
              <w:t>，</w:t>
            </w:r>
            <w:r>
              <w:rPr>
                <w:rFonts w:hint="eastAsia"/>
                <w:sz w:val="24"/>
              </w:rPr>
              <w:t>定期</w:t>
            </w:r>
            <w:r>
              <w:rPr>
                <w:rFonts w:hint="eastAsia" w:ascii="宋体" w:hAnsi="宋体"/>
                <w:sz w:val="24"/>
              </w:rPr>
              <w:t>交由有资质单位处置。</w:t>
            </w:r>
          </w:p>
          <w:p>
            <w:pPr>
              <w:spacing w:line="360" w:lineRule="auto"/>
              <w:ind w:firstLine="480" w:firstLineChars="200"/>
              <w:rPr>
                <w:sz w:val="24"/>
              </w:rPr>
            </w:pPr>
            <w:r>
              <w:rPr>
                <w:rFonts w:hint="eastAsia" w:ascii="宋体" w:hAnsi="宋体"/>
                <w:sz w:val="24"/>
              </w:rPr>
              <w:t xml:space="preserve">⑹ </w:t>
            </w:r>
            <w:r>
              <w:rPr>
                <w:rFonts w:hint="eastAsia"/>
                <w:sz w:val="24"/>
              </w:rPr>
              <w:t>废电路板</w:t>
            </w:r>
          </w:p>
          <w:p>
            <w:pPr>
              <w:spacing w:line="360" w:lineRule="auto"/>
              <w:ind w:firstLine="480" w:firstLineChars="200"/>
              <w:rPr>
                <w:sz w:val="24"/>
              </w:rPr>
            </w:pPr>
            <w:r>
              <w:rPr>
                <w:rFonts w:hint="eastAsia"/>
                <w:sz w:val="24"/>
              </w:rPr>
              <w:t>根据建设单位提供资料，废电路板产生量</w:t>
            </w:r>
            <w:r>
              <w:rPr>
                <w:sz w:val="24"/>
              </w:rPr>
              <w:t>约70.95t/a</w:t>
            </w:r>
            <w:r>
              <w:rPr>
                <w:rFonts w:hint="eastAsia"/>
                <w:sz w:val="24"/>
              </w:rPr>
              <w:t>。根据《国家危险废物名录》（2021版），本项目所产生的废电路板为危险废物，废物类别HW</w:t>
            </w:r>
            <w:r>
              <w:rPr>
                <w:sz w:val="24"/>
              </w:rPr>
              <w:t>49</w:t>
            </w:r>
            <w:r>
              <w:rPr>
                <w:rFonts w:hint="eastAsia"/>
                <w:sz w:val="24"/>
              </w:rPr>
              <w:t>其他废物，废物</w:t>
            </w:r>
            <w:r>
              <w:rPr>
                <w:sz w:val="24"/>
              </w:rPr>
              <w:t>代码</w:t>
            </w:r>
            <w:r>
              <w:rPr>
                <w:rFonts w:hint="eastAsia"/>
                <w:sz w:val="24"/>
              </w:rPr>
              <w:t>900-04</w:t>
            </w:r>
            <w:r>
              <w:rPr>
                <w:sz w:val="24"/>
              </w:rPr>
              <w:t>5</w:t>
            </w:r>
            <w:r>
              <w:rPr>
                <w:rFonts w:hint="eastAsia"/>
                <w:sz w:val="24"/>
              </w:rPr>
              <w:t>-49。经专用</w:t>
            </w:r>
            <w:r>
              <w:rPr>
                <w:sz w:val="24"/>
              </w:rPr>
              <w:t>容器收集后依托</w:t>
            </w:r>
            <w:r>
              <w:rPr>
                <w:rFonts w:hint="eastAsia"/>
                <w:sz w:val="24"/>
              </w:rPr>
              <w:t>企业</w:t>
            </w:r>
            <w:r>
              <w:rPr>
                <w:sz w:val="24"/>
              </w:rPr>
              <w:t>现有危险废物暂存</w:t>
            </w:r>
            <w:r>
              <w:rPr>
                <w:rFonts w:hint="eastAsia"/>
                <w:sz w:val="24"/>
              </w:rPr>
              <w:t>间暂存</w:t>
            </w:r>
            <w:r>
              <w:rPr>
                <w:sz w:val="24"/>
              </w:rPr>
              <w:t>，</w:t>
            </w:r>
            <w:r>
              <w:rPr>
                <w:rFonts w:hint="eastAsia"/>
                <w:sz w:val="24"/>
              </w:rPr>
              <w:t>定期</w:t>
            </w:r>
            <w:r>
              <w:rPr>
                <w:rFonts w:hint="eastAsia" w:ascii="宋体" w:hAnsi="宋体"/>
                <w:sz w:val="24"/>
              </w:rPr>
              <w:t>交由有资质单位处置。</w:t>
            </w:r>
          </w:p>
          <w:p>
            <w:pPr>
              <w:spacing w:line="360" w:lineRule="auto"/>
              <w:ind w:firstLine="480" w:firstLineChars="200"/>
              <w:rPr>
                <w:sz w:val="24"/>
              </w:rPr>
            </w:pPr>
            <w:r>
              <w:rPr>
                <w:rFonts w:hint="eastAsia"/>
                <w:sz w:val="24"/>
              </w:rPr>
              <w:t>项目</w:t>
            </w:r>
            <w:r>
              <w:rPr>
                <w:sz w:val="24"/>
              </w:rPr>
              <w:t>固体废物</w:t>
            </w:r>
            <w:r>
              <w:rPr>
                <w:rFonts w:hint="eastAsia"/>
                <w:sz w:val="24"/>
              </w:rPr>
              <w:t>处理处置措施</w:t>
            </w:r>
            <w:r>
              <w:rPr>
                <w:sz w:val="24"/>
              </w:rPr>
              <w:t>情况见表4-21</w:t>
            </w:r>
            <w:r>
              <w:rPr>
                <w:rFonts w:hint="eastAsia"/>
                <w:sz w:val="24"/>
              </w:rPr>
              <w:t>。</w:t>
            </w:r>
          </w:p>
          <w:p>
            <w:pPr>
              <w:jc w:val="center"/>
              <w:rPr>
                <w:b/>
                <w:szCs w:val="21"/>
              </w:rPr>
            </w:pPr>
            <w:r>
              <w:rPr>
                <w:rFonts w:hint="eastAsia"/>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 xml:space="preserve"> </w:t>
            </w:r>
          </w:p>
          <w:p>
            <w:pPr>
              <w:jc w:val="center"/>
              <w:rPr>
                <w:b/>
                <w:szCs w:val="21"/>
              </w:rPr>
            </w:pPr>
            <w:r>
              <w:rPr>
                <w:b/>
                <w:szCs w:val="21"/>
              </w:rPr>
              <w:t>表4-21    固体废物</w:t>
            </w:r>
            <w:r>
              <w:rPr>
                <w:rFonts w:hint="eastAsia"/>
                <w:b/>
                <w:szCs w:val="21"/>
              </w:rPr>
              <w:t>处理处置措施</w:t>
            </w:r>
            <w:r>
              <w:rPr>
                <w:b/>
                <w:szCs w:val="21"/>
              </w:rPr>
              <w:t>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1"/>
              <w:gridCol w:w="923"/>
              <w:gridCol w:w="555"/>
              <w:gridCol w:w="621"/>
              <w:gridCol w:w="1238"/>
              <w:gridCol w:w="1130"/>
              <w:gridCol w:w="929"/>
              <w:gridCol w:w="804"/>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671" w:type="dxa"/>
                  <w:shd w:val="clear" w:color="auto" w:fill="auto"/>
                  <w:vAlign w:val="center"/>
                </w:tcPr>
                <w:p>
                  <w:pPr>
                    <w:adjustRightInd w:val="0"/>
                    <w:snapToGrid w:val="0"/>
                    <w:jc w:val="center"/>
                    <w:rPr>
                      <w:bCs/>
                      <w:spacing w:val="-10"/>
                      <w:szCs w:val="21"/>
                    </w:rPr>
                  </w:pPr>
                  <w:r>
                    <w:rPr>
                      <w:rFonts w:hint="eastAsia"/>
                      <w:bCs/>
                      <w:spacing w:val="-10"/>
                      <w:szCs w:val="21"/>
                    </w:rPr>
                    <w:t>产生环节</w:t>
                  </w:r>
                </w:p>
              </w:tc>
              <w:tc>
                <w:tcPr>
                  <w:tcW w:w="923" w:type="dxa"/>
                  <w:shd w:val="clear" w:color="auto" w:fill="auto"/>
                  <w:vAlign w:val="center"/>
                </w:tcPr>
                <w:p>
                  <w:pPr>
                    <w:adjustRightInd w:val="0"/>
                    <w:snapToGrid w:val="0"/>
                    <w:jc w:val="center"/>
                    <w:rPr>
                      <w:bCs/>
                      <w:spacing w:val="-10"/>
                      <w:szCs w:val="21"/>
                    </w:rPr>
                  </w:pPr>
                  <w:r>
                    <w:rPr>
                      <w:rFonts w:hint="eastAsia"/>
                      <w:bCs/>
                      <w:spacing w:val="-10"/>
                      <w:szCs w:val="21"/>
                    </w:rPr>
                    <w:t>名称</w:t>
                  </w:r>
                </w:p>
              </w:tc>
              <w:tc>
                <w:tcPr>
                  <w:tcW w:w="555" w:type="dxa"/>
                  <w:shd w:val="clear" w:color="auto" w:fill="auto"/>
                  <w:vAlign w:val="center"/>
                </w:tcPr>
                <w:p>
                  <w:pPr>
                    <w:adjustRightInd w:val="0"/>
                    <w:snapToGrid w:val="0"/>
                    <w:jc w:val="center"/>
                    <w:rPr>
                      <w:bCs/>
                      <w:spacing w:val="-10"/>
                      <w:szCs w:val="21"/>
                    </w:rPr>
                  </w:pPr>
                  <w:r>
                    <w:rPr>
                      <w:rFonts w:hint="eastAsia"/>
                      <w:bCs/>
                      <w:spacing w:val="-10"/>
                      <w:szCs w:val="21"/>
                    </w:rPr>
                    <w:t>属性</w:t>
                  </w: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物理性状</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类别/代码</w:t>
                  </w:r>
                </w:p>
              </w:tc>
              <w:tc>
                <w:tcPr>
                  <w:tcW w:w="1130" w:type="dxa"/>
                  <w:shd w:val="clear" w:color="auto" w:fill="auto"/>
                  <w:vAlign w:val="center"/>
                </w:tcPr>
                <w:p>
                  <w:pPr>
                    <w:adjustRightInd w:val="0"/>
                    <w:snapToGrid w:val="0"/>
                    <w:jc w:val="center"/>
                    <w:rPr>
                      <w:bCs/>
                      <w:spacing w:val="-10"/>
                      <w:szCs w:val="21"/>
                    </w:rPr>
                  </w:pPr>
                  <w:r>
                    <w:rPr>
                      <w:rFonts w:hint="eastAsia"/>
                      <w:bCs/>
                      <w:spacing w:val="-10"/>
                      <w:szCs w:val="21"/>
                    </w:rPr>
                    <w:t>产生量（</w:t>
                  </w:r>
                  <w:r>
                    <w:rPr>
                      <w:bCs/>
                      <w:spacing w:val="-10"/>
                      <w:szCs w:val="21"/>
                    </w:rPr>
                    <w:t>t/a</w:t>
                  </w:r>
                  <w:r>
                    <w:rPr>
                      <w:rFonts w:hint="eastAsia"/>
                      <w:bCs/>
                      <w:spacing w:val="-10"/>
                      <w:szCs w:val="21"/>
                    </w:rPr>
                    <w:t>）</w:t>
                  </w:r>
                </w:p>
              </w:tc>
              <w:tc>
                <w:tcPr>
                  <w:tcW w:w="929" w:type="dxa"/>
                  <w:shd w:val="clear" w:color="auto" w:fill="auto"/>
                  <w:vAlign w:val="center"/>
                </w:tcPr>
                <w:p>
                  <w:pPr>
                    <w:adjustRightInd w:val="0"/>
                    <w:snapToGrid w:val="0"/>
                    <w:jc w:val="center"/>
                    <w:rPr>
                      <w:bCs/>
                      <w:spacing w:val="-10"/>
                      <w:szCs w:val="21"/>
                    </w:rPr>
                  </w:pPr>
                  <w:r>
                    <w:rPr>
                      <w:rFonts w:hint="eastAsia"/>
                      <w:bCs/>
                      <w:spacing w:val="-10"/>
                      <w:szCs w:val="21"/>
                    </w:rPr>
                    <w:t>贮存方式</w:t>
                  </w:r>
                </w:p>
              </w:tc>
              <w:tc>
                <w:tcPr>
                  <w:tcW w:w="804" w:type="dxa"/>
                  <w:shd w:val="clear" w:color="auto" w:fill="auto"/>
                  <w:vAlign w:val="center"/>
                </w:tcPr>
                <w:p>
                  <w:pPr>
                    <w:adjustRightInd w:val="0"/>
                    <w:snapToGrid w:val="0"/>
                    <w:jc w:val="center"/>
                    <w:rPr>
                      <w:bCs/>
                      <w:spacing w:val="-10"/>
                      <w:szCs w:val="21"/>
                    </w:rPr>
                  </w:pPr>
                  <w:r>
                    <w:rPr>
                      <w:rFonts w:hint="eastAsia"/>
                      <w:bCs/>
                      <w:spacing w:val="-10"/>
                      <w:szCs w:val="21"/>
                    </w:rPr>
                    <w:t>利用处置方式</w:t>
                  </w:r>
                </w:p>
              </w:tc>
              <w:tc>
                <w:tcPr>
                  <w:tcW w:w="932" w:type="dxa"/>
                  <w:shd w:val="clear" w:color="auto" w:fill="auto"/>
                  <w:vAlign w:val="center"/>
                </w:tcPr>
                <w:p>
                  <w:pPr>
                    <w:adjustRightInd w:val="0"/>
                    <w:snapToGrid w:val="0"/>
                    <w:jc w:val="center"/>
                    <w:rPr>
                      <w:bCs/>
                      <w:spacing w:val="-10"/>
                      <w:szCs w:val="21"/>
                    </w:rPr>
                  </w:pPr>
                  <w:r>
                    <w:rPr>
                      <w:rFonts w:hint="eastAsia"/>
                      <w:bCs/>
                      <w:spacing w:val="-10"/>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jc w:val="center"/>
              </w:trPr>
              <w:tc>
                <w:tcPr>
                  <w:tcW w:w="671" w:type="dxa"/>
                  <w:shd w:val="clear" w:color="auto" w:fill="auto"/>
                  <w:vAlign w:val="center"/>
                </w:tcPr>
                <w:p>
                  <w:pPr>
                    <w:contextualSpacing/>
                    <w:jc w:val="center"/>
                    <w:rPr>
                      <w:szCs w:val="21"/>
                    </w:rPr>
                  </w:pPr>
                  <w:r>
                    <w:rPr>
                      <w:rFonts w:hint="eastAsia"/>
                      <w:szCs w:val="21"/>
                    </w:rPr>
                    <w:t>生产生活</w:t>
                  </w:r>
                </w:p>
              </w:tc>
              <w:tc>
                <w:tcPr>
                  <w:tcW w:w="923" w:type="dxa"/>
                  <w:shd w:val="clear" w:color="auto" w:fill="auto"/>
                  <w:vAlign w:val="center"/>
                </w:tcPr>
                <w:p>
                  <w:pPr>
                    <w:contextualSpacing/>
                    <w:jc w:val="center"/>
                    <w:rPr>
                      <w:szCs w:val="21"/>
                    </w:rPr>
                  </w:pPr>
                  <w:r>
                    <w:rPr>
                      <w:rFonts w:hint="eastAsia"/>
                      <w:szCs w:val="21"/>
                    </w:rPr>
                    <w:t>生活垃圾</w:t>
                  </w:r>
                </w:p>
              </w:tc>
              <w:tc>
                <w:tcPr>
                  <w:tcW w:w="555" w:type="dxa"/>
                  <w:shd w:val="clear" w:color="auto" w:fill="auto"/>
                  <w:vAlign w:val="center"/>
                </w:tcPr>
                <w:p>
                  <w:pPr>
                    <w:adjustRightInd w:val="0"/>
                    <w:snapToGrid w:val="0"/>
                    <w:jc w:val="center"/>
                    <w:rPr>
                      <w:szCs w:val="21"/>
                    </w:rPr>
                  </w:pPr>
                  <w:r>
                    <w:rPr>
                      <w:szCs w:val="21"/>
                    </w:rPr>
                    <w:t>生活垃圾</w:t>
                  </w: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130" w:type="dxa"/>
                  <w:shd w:val="clear" w:color="auto" w:fill="auto"/>
                  <w:vAlign w:val="center"/>
                </w:tcPr>
                <w:p>
                  <w:pPr>
                    <w:contextualSpacing/>
                    <w:jc w:val="center"/>
                    <w:rPr>
                      <w:szCs w:val="21"/>
                    </w:rPr>
                  </w:pPr>
                  <w:r>
                    <w:rPr>
                      <w:rFonts w:hint="eastAsia"/>
                      <w:szCs w:val="21"/>
                    </w:rPr>
                    <w:t>1485</w:t>
                  </w:r>
                </w:p>
              </w:tc>
              <w:tc>
                <w:tcPr>
                  <w:tcW w:w="929" w:type="dxa"/>
                  <w:shd w:val="clear" w:color="auto" w:fill="auto"/>
                  <w:vAlign w:val="center"/>
                </w:tcPr>
                <w:p>
                  <w:pPr>
                    <w:adjustRightInd w:val="0"/>
                    <w:snapToGrid w:val="0"/>
                    <w:jc w:val="center"/>
                    <w:rPr>
                      <w:bCs/>
                      <w:spacing w:val="-10"/>
                      <w:szCs w:val="21"/>
                    </w:rPr>
                  </w:pPr>
                  <w:r>
                    <w:rPr>
                      <w:rFonts w:hint="eastAsia"/>
                      <w:bCs/>
                      <w:spacing w:val="-10"/>
                      <w:szCs w:val="21"/>
                    </w:rPr>
                    <w:t>垃圾桶</w:t>
                  </w:r>
                </w:p>
              </w:tc>
              <w:tc>
                <w:tcPr>
                  <w:tcW w:w="804" w:type="dxa"/>
                  <w:shd w:val="clear" w:color="auto" w:fill="auto"/>
                  <w:vAlign w:val="center"/>
                </w:tcPr>
                <w:p>
                  <w:pPr>
                    <w:adjustRightInd w:val="0"/>
                    <w:snapToGrid w:val="0"/>
                    <w:jc w:val="center"/>
                    <w:rPr>
                      <w:bCs/>
                      <w:spacing w:val="-10"/>
                      <w:szCs w:val="21"/>
                    </w:rPr>
                  </w:pPr>
                  <w:r>
                    <w:rPr>
                      <w:szCs w:val="21"/>
                    </w:rPr>
                    <w:t>分类收集后</w:t>
                  </w:r>
                  <w:r>
                    <w:rPr>
                      <w:rFonts w:hint="eastAsia"/>
                      <w:szCs w:val="21"/>
                    </w:rPr>
                    <w:t>依托现有生活垃圾处理系统</w:t>
                  </w:r>
                </w:p>
              </w:tc>
              <w:tc>
                <w:tcPr>
                  <w:tcW w:w="932" w:type="dxa"/>
                  <w:shd w:val="clear" w:color="auto" w:fill="auto"/>
                  <w:vAlign w:val="center"/>
                </w:tcPr>
                <w:p>
                  <w:pPr>
                    <w:contextualSpacing/>
                    <w:jc w:val="center"/>
                    <w:rPr>
                      <w:szCs w:val="21"/>
                    </w:rPr>
                  </w:pPr>
                  <w:r>
                    <w:rPr>
                      <w:rFonts w:hint="eastAsia"/>
                      <w:szCs w:val="21"/>
                    </w:rPr>
                    <w:t>交</w:t>
                  </w:r>
                  <w:r>
                    <w:rPr>
                      <w:szCs w:val="21"/>
                    </w:rPr>
                    <w:t>由环卫部门统一</w:t>
                  </w:r>
                  <w:r>
                    <w:rPr>
                      <w:rFonts w:hint="eastAsia"/>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671" w:type="dxa"/>
                  <w:shd w:val="clear" w:color="auto" w:fill="auto"/>
                  <w:vAlign w:val="center"/>
                </w:tcPr>
                <w:p>
                  <w:pPr>
                    <w:contextualSpacing/>
                    <w:jc w:val="center"/>
                    <w:rPr>
                      <w:szCs w:val="21"/>
                    </w:rPr>
                  </w:pPr>
                  <w:r>
                    <w:rPr>
                      <w:rFonts w:hint="eastAsia"/>
                      <w:szCs w:val="21"/>
                    </w:rPr>
                    <w:t>包装工序</w:t>
                  </w:r>
                </w:p>
              </w:tc>
              <w:tc>
                <w:tcPr>
                  <w:tcW w:w="923" w:type="dxa"/>
                  <w:shd w:val="clear" w:color="auto" w:fill="auto"/>
                  <w:vAlign w:val="center"/>
                </w:tcPr>
                <w:p>
                  <w:pPr>
                    <w:contextualSpacing/>
                    <w:jc w:val="center"/>
                    <w:rPr>
                      <w:szCs w:val="21"/>
                    </w:rPr>
                  </w:pPr>
                  <w:r>
                    <w:rPr>
                      <w:rFonts w:hint="eastAsia"/>
                      <w:szCs w:val="21"/>
                    </w:rPr>
                    <w:t>废包装材料</w:t>
                  </w:r>
                </w:p>
              </w:tc>
              <w:tc>
                <w:tcPr>
                  <w:tcW w:w="555" w:type="dxa"/>
                  <w:vMerge w:val="restart"/>
                  <w:shd w:val="clear" w:color="auto" w:fill="auto"/>
                  <w:vAlign w:val="center"/>
                </w:tcPr>
                <w:p>
                  <w:pPr>
                    <w:adjustRightInd w:val="0"/>
                    <w:snapToGrid w:val="0"/>
                    <w:jc w:val="center"/>
                    <w:rPr>
                      <w:bCs/>
                      <w:spacing w:val="-10"/>
                      <w:szCs w:val="21"/>
                    </w:rPr>
                  </w:pPr>
                  <w:r>
                    <w:rPr>
                      <w:szCs w:val="21"/>
                    </w:rPr>
                    <w:t>一般</w:t>
                  </w:r>
                  <w:r>
                    <w:rPr>
                      <w:rFonts w:hint="eastAsia"/>
                      <w:szCs w:val="21"/>
                    </w:rPr>
                    <w:t>工业固体废物</w:t>
                  </w: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130" w:type="dxa"/>
                  <w:shd w:val="clear" w:color="auto" w:fill="auto"/>
                  <w:vAlign w:val="center"/>
                </w:tcPr>
                <w:p>
                  <w:pPr>
                    <w:contextualSpacing/>
                    <w:jc w:val="center"/>
                    <w:rPr>
                      <w:szCs w:val="21"/>
                    </w:rPr>
                  </w:pPr>
                  <w:r>
                    <w:rPr>
                      <w:rFonts w:hint="eastAsia"/>
                      <w:szCs w:val="21"/>
                    </w:rPr>
                    <w:t>1</w:t>
                  </w:r>
                  <w:r>
                    <w:rPr>
                      <w:szCs w:val="21"/>
                    </w:rPr>
                    <w:t>4</w:t>
                  </w:r>
                </w:p>
              </w:tc>
              <w:tc>
                <w:tcPr>
                  <w:tcW w:w="929" w:type="dxa"/>
                  <w:vMerge w:val="restart"/>
                  <w:shd w:val="clear" w:color="auto" w:fill="auto"/>
                  <w:vAlign w:val="center"/>
                </w:tcPr>
                <w:p>
                  <w:pPr>
                    <w:adjustRightInd w:val="0"/>
                    <w:snapToGrid w:val="0"/>
                    <w:jc w:val="center"/>
                    <w:rPr>
                      <w:bCs/>
                      <w:spacing w:val="-10"/>
                      <w:szCs w:val="21"/>
                    </w:rPr>
                  </w:pPr>
                  <w:r>
                    <w:rPr>
                      <w:rFonts w:hint="eastAsia"/>
                      <w:bCs/>
                      <w:spacing w:val="-10"/>
                      <w:szCs w:val="21"/>
                    </w:rPr>
                    <w:t>暂存于一般工业固体废物暂存区</w:t>
                  </w:r>
                </w:p>
              </w:tc>
              <w:tc>
                <w:tcPr>
                  <w:tcW w:w="804" w:type="dxa"/>
                  <w:vMerge w:val="restart"/>
                  <w:shd w:val="clear" w:color="auto" w:fill="auto"/>
                  <w:vAlign w:val="center"/>
                </w:tcPr>
                <w:p>
                  <w:pPr>
                    <w:adjustRightInd w:val="0"/>
                    <w:snapToGrid w:val="0"/>
                    <w:jc w:val="center"/>
                    <w:rPr>
                      <w:bCs/>
                      <w:spacing w:val="-10"/>
                      <w:szCs w:val="21"/>
                    </w:rPr>
                  </w:pPr>
                  <w:r>
                    <w:rPr>
                      <w:rFonts w:hint="eastAsia"/>
                      <w:bCs/>
                      <w:spacing w:val="-10"/>
                      <w:szCs w:val="21"/>
                    </w:rPr>
                    <w:t>委托处置</w:t>
                  </w:r>
                </w:p>
              </w:tc>
              <w:tc>
                <w:tcPr>
                  <w:tcW w:w="932" w:type="dxa"/>
                  <w:vMerge w:val="restart"/>
                  <w:shd w:val="clear" w:color="auto" w:fill="auto"/>
                  <w:vAlign w:val="center"/>
                </w:tcPr>
                <w:p>
                  <w:pPr>
                    <w:contextualSpacing/>
                    <w:jc w:val="center"/>
                    <w:rPr>
                      <w:szCs w:val="21"/>
                    </w:rPr>
                  </w:pPr>
                  <w:r>
                    <w:rPr>
                      <w:rFonts w:hint="eastAsia"/>
                      <w:szCs w:val="21"/>
                    </w:rPr>
                    <w:t>分类收集后外售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5" w:hRule="atLeast"/>
                <w:jc w:val="center"/>
              </w:trPr>
              <w:tc>
                <w:tcPr>
                  <w:tcW w:w="671" w:type="dxa"/>
                  <w:shd w:val="clear" w:color="auto" w:fill="auto"/>
                  <w:vAlign w:val="center"/>
                </w:tcPr>
                <w:p>
                  <w:pPr>
                    <w:contextualSpacing/>
                    <w:jc w:val="center"/>
                    <w:rPr>
                      <w:szCs w:val="21"/>
                    </w:rPr>
                  </w:pPr>
                  <w:r>
                    <w:rPr>
                      <w:rFonts w:hint="eastAsia"/>
                      <w:szCs w:val="21"/>
                    </w:rPr>
                    <w:t>检验</w:t>
                  </w:r>
                  <w:r>
                    <w:rPr>
                      <w:szCs w:val="21"/>
                    </w:rPr>
                    <w:t>工序</w:t>
                  </w:r>
                </w:p>
              </w:tc>
              <w:tc>
                <w:tcPr>
                  <w:tcW w:w="923" w:type="dxa"/>
                  <w:shd w:val="clear" w:color="auto" w:fill="auto"/>
                  <w:vAlign w:val="center"/>
                </w:tcPr>
                <w:p>
                  <w:pPr>
                    <w:contextualSpacing/>
                    <w:jc w:val="center"/>
                    <w:rPr>
                      <w:szCs w:val="21"/>
                    </w:rPr>
                  </w:pPr>
                  <w:r>
                    <w:rPr>
                      <w:rFonts w:hint="eastAsia"/>
                      <w:szCs w:val="21"/>
                    </w:rPr>
                    <w:t>残次品</w:t>
                  </w:r>
                </w:p>
              </w:tc>
              <w:tc>
                <w:tcPr>
                  <w:tcW w:w="555" w:type="dxa"/>
                  <w:vMerge w:val="continue"/>
                  <w:shd w:val="clear" w:color="auto" w:fill="auto"/>
                  <w:vAlign w:val="center"/>
                </w:tcPr>
                <w:p>
                  <w:pPr>
                    <w:adjustRightInd w:val="0"/>
                    <w:snapToGrid w:val="0"/>
                    <w:jc w:val="center"/>
                    <w:rPr>
                      <w:bCs/>
                      <w:spacing w:val="-10"/>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130" w:type="dxa"/>
                  <w:shd w:val="clear" w:color="auto" w:fill="auto"/>
                  <w:vAlign w:val="center"/>
                </w:tcPr>
                <w:p>
                  <w:pPr>
                    <w:contextualSpacing/>
                    <w:jc w:val="center"/>
                    <w:rPr>
                      <w:szCs w:val="21"/>
                    </w:rPr>
                  </w:pPr>
                  <w:r>
                    <w:rPr>
                      <w:rFonts w:hint="eastAsia"/>
                      <w:szCs w:val="21"/>
                    </w:rPr>
                    <w:t>4</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contextualSpacing/>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1" w:hRule="atLeast"/>
                <w:jc w:val="center"/>
              </w:trPr>
              <w:tc>
                <w:tcPr>
                  <w:tcW w:w="671" w:type="dxa"/>
                  <w:shd w:val="clear" w:color="auto" w:fill="auto"/>
                  <w:vAlign w:val="center"/>
                </w:tcPr>
                <w:p>
                  <w:pPr>
                    <w:contextualSpacing/>
                    <w:jc w:val="center"/>
                    <w:rPr>
                      <w:szCs w:val="21"/>
                    </w:rPr>
                  </w:pPr>
                  <w:r>
                    <w:rPr>
                      <w:rFonts w:hint="eastAsia"/>
                      <w:szCs w:val="21"/>
                    </w:rPr>
                    <w:t>下料</w:t>
                  </w:r>
                  <w:r>
                    <w:rPr>
                      <w:szCs w:val="21"/>
                    </w:rPr>
                    <w:t>工序</w:t>
                  </w:r>
                </w:p>
              </w:tc>
              <w:tc>
                <w:tcPr>
                  <w:tcW w:w="923" w:type="dxa"/>
                  <w:shd w:val="clear" w:color="auto" w:fill="auto"/>
                  <w:vAlign w:val="center"/>
                </w:tcPr>
                <w:p>
                  <w:pPr>
                    <w:contextualSpacing/>
                    <w:jc w:val="center"/>
                    <w:rPr>
                      <w:szCs w:val="21"/>
                    </w:rPr>
                  </w:pPr>
                  <w:r>
                    <w:rPr>
                      <w:rFonts w:hint="eastAsia"/>
                      <w:szCs w:val="21"/>
                    </w:rPr>
                    <w:t>废边角料</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130" w:type="dxa"/>
                  <w:shd w:val="clear" w:color="auto" w:fill="auto"/>
                  <w:vAlign w:val="center"/>
                </w:tcPr>
                <w:p>
                  <w:pPr>
                    <w:contextualSpacing/>
                    <w:jc w:val="center"/>
                    <w:rPr>
                      <w:szCs w:val="21"/>
                    </w:rPr>
                  </w:pPr>
                  <w:r>
                    <w:rPr>
                      <w:rFonts w:hint="eastAsia"/>
                      <w:szCs w:val="21"/>
                    </w:rPr>
                    <w:t>8</w:t>
                  </w:r>
                  <w:r>
                    <w:rPr>
                      <w:szCs w:val="21"/>
                    </w:rPr>
                    <w:t>5</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contextualSpacing/>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shd w:val="clear" w:color="auto" w:fill="auto"/>
                  <w:vAlign w:val="center"/>
                </w:tcPr>
                <w:p>
                  <w:pPr>
                    <w:contextualSpacing/>
                    <w:jc w:val="center"/>
                    <w:rPr>
                      <w:szCs w:val="21"/>
                    </w:rPr>
                  </w:pPr>
                  <w:r>
                    <w:rPr>
                      <w:rFonts w:hint="eastAsia"/>
                      <w:szCs w:val="21"/>
                    </w:rPr>
                    <w:t>生产过程</w:t>
                  </w:r>
                </w:p>
              </w:tc>
              <w:tc>
                <w:tcPr>
                  <w:tcW w:w="923" w:type="dxa"/>
                  <w:shd w:val="clear" w:color="auto" w:fill="auto"/>
                  <w:vAlign w:val="center"/>
                </w:tcPr>
                <w:p>
                  <w:pPr>
                    <w:contextualSpacing/>
                    <w:jc w:val="center"/>
                    <w:rPr>
                      <w:szCs w:val="21"/>
                    </w:rPr>
                  </w:pPr>
                  <w:r>
                    <w:rPr>
                      <w:rFonts w:hint="eastAsia" w:ascii="宋体" w:hAnsi="宋体"/>
                      <w:szCs w:val="21"/>
                    </w:rPr>
                    <w:t>废漆桶</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130" w:type="dxa"/>
                  <w:shd w:val="clear" w:color="auto" w:fill="auto"/>
                  <w:vAlign w:val="center"/>
                </w:tcPr>
                <w:p>
                  <w:pPr>
                    <w:contextualSpacing/>
                    <w:jc w:val="center"/>
                    <w:rPr>
                      <w:szCs w:val="21"/>
                    </w:rPr>
                  </w:pPr>
                  <w:r>
                    <w:rPr>
                      <w:rFonts w:hint="eastAsia"/>
                      <w:szCs w:val="21"/>
                    </w:rPr>
                    <w:t>5</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contextualSpacing/>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shd w:val="clear" w:color="auto" w:fill="auto"/>
                  <w:vAlign w:val="center"/>
                </w:tcPr>
                <w:p>
                  <w:pPr>
                    <w:contextualSpacing/>
                    <w:jc w:val="center"/>
                    <w:rPr>
                      <w:szCs w:val="21"/>
                    </w:rPr>
                  </w:pPr>
                  <w:r>
                    <w:rPr>
                      <w:rFonts w:hint="eastAsia"/>
                      <w:szCs w:val="21"/>
                    </w:rPr>
                    <w:t>软水制备</w:t>
                  </w:r>
                </w:p>
              </w:tc>
              <w:tc>
                <w:tcPr>
                  <w:tcW w:w="923" w:type="dxa"/>
                  <w:shd w:val="clear" w:color="auto" w:fill="auto"/>
                  <w:vAlign w:val="center"/>
                </w:tcPr>
                <w:p>
                  <w:pPr>
                    <w:contextualSpacing/>
                    <w:jc w:val="center"/>
                    <w:rPr>
                      <w:szCs w:val="21"/>
                    </w:rPr>
                  </w:pPr>
                  <w:r>
                    <w:rPr>
                      <w:rFonts w:hint="eastAsia"/>
                      <w:szCs w:val="21"/>
                    </w:rPr>
                    <w:t>废反渗透膜</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1130" w:type="dxa"/>
                  <w:shd w:val="clear" w:color="auto" w:fill="auto"/>
                  <w:vAlign w:val="center"/>
                </w:tcPr>
                <w:p>
                  <w:pPr>
                    <w:contextualSpacing/>
                    <w:jc w:val="center"/>
                    <w:rPr>
                      <w:szCs w:val="21"/>
                    </w:rPr>
                  </w:pPr>
                  <w:r>
                    <w:rPr>
                      <w:rFonts w:hint="eastAsia"/>
                      <w:szCs w:val="21"/>
                    </w:rPr>
                    <w:t>0</w:t>
                  </w:r>
                  <w:r>
                    <w:rPr>
                      <w:szCs w:val="21"/>
                    </w:rPr>
                    <w:t>.2</w:t>
                  </w:r>
                </w:p>
              </w:tc>
              <w:tc>
                <w:tcPr>
                  <w:tcW w:w="929" w:type="dxa"/>
                  <w:shd w:val="clear" w:color="auto" w:fill="auto"/>
                  <w:vAlign w:val="center"/>
                </w:tcPr>
                <w:p>
                  <w:pPr>
                    <w:adjustRightInd w:val="0"/>
                    <w:snapToGrid w:val="0"/>
                    <w:jc w:val="center"/>
                    <w:rPr>
                      <w:bCs/>
                      <w:spacing w:val="-10"/>
                      <w:szCs w:val="21"/>
                    </w:rPr>
                  </w:pPr>
                  <w:r>
                    <w:rPr>
                      <w:rFonts w:hint="eastAsia"/>
                      <w:bCs/>
                      <w:spacing w:val="-10"/>
                      <w:szCs w:val="21"/>
                    </w:rPr>
                    <w:t>/</w:t>
                  </w:r>
                </w:p>
              </w:tc>
              <w:tc>
                <w:tcPr>
                  <w:tcW w:w="804" w:type="dxa"/>
                  <w:vMerge w:val="continue"/>
                  <w:shd w:val="clear" w:color="auto" w:fill="auto"/>
                  <w:vAlign w:val="center"/>
                </w:tcPr>
                <w:p>
                  <w:pPr>
                    <w:adjustRightInd w:val="0"/>
                    <w:snapToGrid w:val="0"/>
                    <w:jc w:val="center"/>
                    <w:rPr>
                      <w:bCs/>
                      <w:spacing w:val="-10"/>
                      <w:szCs w:val="21"/>
                    </w:rPr>
                  </w:pPr>
                </w:p>
              </w:tc>
              <w:tc>
                <w:tcPr>
                  <w:tcW w:w="932" w:type="dxa"/>
                  <w:shd w:val="clear" w:color="auto" w:fill="auto"/>
                  <w:vAlign w:val="center"/>
                </w:tcPr>
                <w:p>
                  <w:pPr>
                    <w:contextualSpacing/>
                    <w:jc w:val="center"/>
                    <w:rPr>
                      <w:szCs w:val="21"/>
                    </w:rPr>
                  </w:pPr>
                  <w:r>
                    <w:rPr>
                      <w:rFonts w:hint="eastAsia"/>
                      <w:szCs w:val="21"/>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vMerge w:val="restart"/>
                  <w:shd w:val="clear" w:color="auto" w:fill="auto"/>
                  <w:vAlign w:val="center"/>
                </w:tcPr>
                <w:p>
                  <w:pPr>
                    <w:contextualSpacing/>
                    <w:jc w:val="center"/>
                    <w:rPr>
                      <w:szCs w:val="21"/>
                    </w:rPr>
                  </w:pPr>
                  <w:r>
                    <w:rPr>
                      <w:rFonts w:hint="eastAsia"/>
                      <w:szCs w:val="21"/>
                    </w:rPr>
                    <w:t>生产过程</w:t>
                  </w:r>
                </w:p>
              </w:tc>
              <w:tc>
                <w:tcPr>
                  <w:tcW w:w="923" w:type="dxa"/>
                  <w:shd w:val="clear" w:color="auto" w:fill="auto"/>
                  <w:vAlign w:val="center"/>
                </w:tcPr>
                <w:p>
                  <w:pPr>
                    <w:contextualSpacing/>
                    <w:jc w:val="center"/>
                    <w:rPr>
                      <w:szCs w:val="21"/>
                    </w:rPr>
                  </w:pPr>
                  <w:r>
                    <w:rPr>
                      <w:rFonts w:hint="eastAsia"/>
                      <w:szCs w:val="21"/>
                    </w:rPr>
                    <w:t>废活性炭</w:t>
                  </w:r>
                </w:p>
              </w:tc>
              <w:tc>
                <w:tcPr>
                  <w:tcW w:w="555" w:type="dxa"/>
                  <w:vMerge w:val="restart"/>
                  <w:shd w:val="clear" w:color="auto" w:fill="auto"/>
                  <w:vAlign w:val="center"/>
                </w:tcPr>
                <w:p>
                  <w:pPr>
                    <w:jc w:val="center"/>
                    <w:rPr>
                      <w:szCs w:val="21"/>
                    </w:rPr>
                  </w:pPr>
                  <w:r>
                    <w:rPr>
                      <w:rFonts w:hint="eastAsia"/>
                      <w:szCs w:val="21"/>
                    </w:rPr>
                    <w:t>危险废物</w:t>
                  </w: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szCs w:val="21"/>
                    </w:rPr>
                  </w:pPr>
                  <w:r>
                    <w:rPr>
                      <w:rFonts w:hint="eastAsia"/>
                      <w:szCs w:val="21"/>
                    </w:rPr>
                    <w:t>HW</w:t>
                  </w:r>
                  <w:r>
                    <w:rPr>
                      <w:szCs w:val="21"/>
                    </w:rPr>
                    <w:t>49</w:t>
                  </w:r>
                </w:p>
                <w:p>
                  <w:pPr>
                    <w:adjustRightInd w:val="0"/>
                    <w:snapToGrid w:val="0"/>
                    <w:jc w:val="center"/>
                    <w:rPr>
                      <w:bCs/>
                      <w:spacing w:val="-10"/>
                      <w:szCs w:val="21"/>
                    </w:rPr>
                  </w:pPr>
                  <w:r>
                    <w:rPr>
                      <w:szCs w:val="21"/>
                    </w:rPr>
                    <w:t>900-0</w:t>
                  </w:r>
                  <w:r>
                    <w:rPr>
                      <w:rFonts w:hint="eastAsia"/>
                      <w:szCs w:val="21"/>
                    </w:rPr>
                    <w:t>39</w:t>
                  </w:r>
                  <w:r>
                    <w:rPr>
                      <w:szCs w:val="21"/>
                    </w:rPr>
                    <w:t>-49</w:t>
                  </w:r>
                </w:p>
              </w:tc>
              <w:tc>
                <w:tcPr>
                  <w:tcW w:w="1130" w:type="dxa"/>
                  <w:shd w:val="clear" w:color="auto" w:fill="auto"/>
                  <w:vAlign w:val="center"/>
                </w:tcPr>
                <w:p>
                  <w:pPr>
                    <w:contextualSpacing/>
                    <w:jc w:val="center"/>
                    <w:rPr>
                      <w:szCs w:val="21"/>
                    </w:rPr>
                  </w:pPr>
                  <w:r>
                    <w:rPr>
                      <w:szCs w:val="21"/>
                    </w:rPr>
                    <w:t>198.36</w:t>
                  </w:r>
                </w:p>
              </w:tc>
              <w:tc>
                <w:tcPr>
                  <w:tcW w:w="929" w:type="dxa"/>
                  <w:vMerge w:val="restart"/>
                  <w:shd w:val="clear" w:color="auto" w:fill="auto"/>
                  <w:vAlign w:val="center"/>
                </w:tcPr>
                <w:p>
                  <w:pPr>
                    <w:adjustRightInd w:val="0"/>
                    <w:snapToGrid w:val="0"/>
                    <w:jc w:val="center"/>
                    <w:rPr>
                      <w:bCs/>
                      <w:spacing w:val="-10"/>
                      <w:szCs w:val="21"/>
                    </w:rPr>
                  </w:pPr>
                  <w:r>
                    <w:rPr>
                      <w:rFonts w:hint="eastAsia"/>
                      <w:bCs/>
                      <w:spacing w:val="-10"/>
                      <w:szCs w:val="21"/>
                    </w:rPr>
                    <w:t>专用容器暂存于危险废物暂存间</w:t>
                  </w:r>
                </w:p>
              </w:tc>
              <w:tc>
                <w:tcPr>
                  <w:tcW w:w="804" w:type="dxa"/>
                  <w:vMerge w:val="restart"/>
                  <w:shd w:val="clear" w:color="auto" w:fill="auto"/>
                  <w:vAlign w:val="center"/>
                </w:tcPr>
                <w:p>
                  <w:pPr>
                    <w:adjustRightInd w:val="0"/>
                    <w:snapToGrid w:val="0"/>
                    <w:jc w:val="center"/>
                    <w:rPr>
                      <w:bCs/>
                      <w:spacing w:val="-10"/>
                      <w:szCs w:val="21"/>
                    </w:rPr>
                  </w:pPr>
                  <w:r>
                    <w:rPr>
                      <w:rFonts w:hint="eastAsia"/>
                      <w:bCs/>
                      <w:spacing w:val="-10"/>
                      <w:szCs w:val="21"/>
                    </w:rPr>
                    <w:t>委托处置</w:t>
                  </w:r>
                </w:p>
              </w:tc>
              <w:tc>
                <w:tcPr>
                  <w:tcW w:w="932" w:type="dxa"/>
                  <w:vMerge w:val="restart"/>
                  <w:shd w:val="clear" w:color="auto" w:fill="auto"/>
                  <w:vAlign w:val="center"/>
                </w:tcPr>
                <w:p>
                  <w:pPr>
                    <w:contextualSpacing/>
                    <w:jc w:val="center"/>
                    <w:rPr>
                      <w:szCs w:val="21"/>
                    </w:rPr>
                  </w:pPr>
                  <w:r>
                    <w:rPr>
                      <w:rFonts w:hint="eastAsia"/>
                      <w:szCs w:val="21"/>
                    </w:rPr>
                    <w:t>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vMerge w:val="continue"/>
                  <w:shd w:val="clear" w:color="auto" w:fill="auto"/>
                  <w:vAlign w:val="center"/>
                </w:tcPr>
                <w:p>
                  <w:pPr>
                    <w:contextualSpacing/>
                    <w:jc w:val="center"/>
                    <w:rPr>
                      <w:szCs w:val="21"/>
                    </w:rPr>
                  </w:pPr>
                </w:p>
              </w:tc>
              <w:tc>
                <w:tcPr>
                  <w:tcW w:w="923" w:type="dxa"/>
                  <w:shd w:val="clear" w:color="auto" w:fill="auto"/>
                  <w:vAlign w:val="center"/>
                </w:tcPr>
                <w:p>
                  <w:pPr>
                    <w:contextualSpacing/>
                    <w:jc w:val="center"/>
                    <w:rPr>
                      <w:szCs w:val="21"/>
                    </w:rPr>
                  </w:pPr>
                  <w:r>
                    <w:rPr>
                      <w:rFonts w:hint="eastAsia"/>
                      <w:szCs w:val="21"/>
                    </w:rPr>
                    <w:t>废切削液</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szCs w:val="21"/>
                    </w:rPr>
                  </w:pPr>
                  <w:r>
                    <w:rPr>
                      <w:rFonts w:hint="eastAsia"/>
                      <w:szCs w:val="21"/>
                    </w:rPr>
                    <w:t>HW0</w:t>
                  </w:r>
                  <w:r>
                    <w:rPr>
                      <w:szCs w:val="21"/>
                    </w:rPr>
                    <w:t>9</w:t>
                  </w:r>
                </w:p>
                <w:p>
                  <w:pPr>
                    <w:adjustRightInd w:val="0"/>
                    <w:snapToGrid w:val="0"/>
                    <w:jc w:val="center"/>
                    <w:rPr>
                      <w:szCs w:val="21"/>
                      <w:highlight w:val="green"/>
                    </w:rPr>
                  </w:pPr>
                  <w:r>
                    <w:rPr>
                      <w:szCs w:val="21"/>
                    </w:rPr>
                    <w:t>900-0</w:t>
                  </w:r>
                  <w:r>
                    <w:rPr>
                      <w:rFonts w:hint="eastAsia"/>
                      <w:szCs w:val="21"/>
                    </w:rPr>
                    <w:t>06</w:t>
                  </w:r>
                  <w:r>
                    <w:rPr>
                      <w:szCs w:val="21"/>
                    </w:rPr>
                    <w:t>-</w:t>
                  </w:r>
                  <w:r>
                    <w:rPr>
                      <w:rFonts w:hint="eastAsia"/>
                      <w:szCs w:val="21"/>
                    </w:rPr>
                    <w:t>09</w:t>
                  </w:r>
                </w:p>
              </w:tc>
              <w:tc>
                <w:tcPr>
                  <w:tcW w:w="1130" w:type="dxa"/>
                  <w:shd w:val="clear" w:color="auto" w:fill="auto"/>
                  <w:vAlign w:val="center"/>
                </w:tcPr>
                <w:p>
                  <w:pPr>
                    <w:contextualSpacing/>
                    <w:jc w:val="center"/>
                    <w:rPr>
                      <w:szCs w:val="21"/>
                    </w:rPr>
                  </w:pPr>
                  <w:r>
                    <w:rPr>
                      <w:rFonts w:hint="eastAsia"/>
                      <w:szCs w:val="21"/>
                    </w:rPr>
                    <w:t>0</w:t>
                  </w:r>
                  <w:r>
                    <w:rPr>
                      <w:szCs w:val="21"/>
                    </w:rPr>
                    <w:t>.1</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contextualSpacing/>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vMerge w:val="continue"/>
                  <w:shd w:val="clear" w:color="auto" w:fill="auto"/>
                  <w:vAlign w:val="center"/>
                </w:tcPr>
                <w:p>
                  <w:pPr>
                    <w:contextualSpacing/>
                    <w:jc w:val="center"/>
                    <w:rPr>
                      <w:szCs w:val="21"/>
                    </w:rPr>
                  </w:pPr>
                </w:p>
              </w:tc>
              <w:tc>
                <w:tcPr>
                  <w:tcW w:w="923" w:type="dxa"/>
                  <w:shd w:val="clear" w:color="auto" w:fill="auto"/>
                  <w:vAlign w:val="center"/>
                </w:tcPr>
                <w:p>
                  <w:pPr>
                    <w:contextualSpacing/>
                    <w:jc w:val="center"/>
                    <w:rPr>
                      <w:szCs w:val="21"/>
                    </w:rPr>
                  </w:pPr>
                  <w:r>
                    <w:rPr>
                      <w:rFonts w:hint="eastAsia" w:ascii="宋体" w:hAnsi="宋体"/>
                      <w:szCs w:val="21"/>
                    </w:rPr>
                    <w:t>含油废物、沾染物</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szCs w:val="21"/>
                    </w:rPr>
                  </w:pPr>
                  <w:r>
                    <w:rPr>
                      <w:rFonts w:hint="eastAsia"/>
                      <w:szCs w:val="21"/>
                    </w:rPr>
                    <w:t>HW</w:t>
                  </w:r>
                  <w:r>
                    <w:rPr>
                      <w:szCs w:val="21"/>
                    </w:rPr>
                    <w:t>49</w:t>
                  </w:r>
                </w:p>
                <w:p>
                  <w:pPr>
                    <w:adjustRightInd w:val="0"/>
                    <w:snapToGrid w:val="0"/>
                    <w:jc w:val="center"/>
                    <w:rPr>
                      <w:szCs w:val="21"/>
                    </w:rPr>
                  </w:pPr>
                  <w:r>
                    <w:rPr>
                      <w:szCs w:val="21"/>
                    </w:rPr>
                    <w:t>900-041-49</w:t>
                  </w:r>
                </w:p>
              </w:tc>
              <w:tc>
                <w:tcPr>
                  <w:tcW w:w="1130" w:type="dxa"/>
                  <w:shd w:val="clear" w:color="auto" w:fill="auto"/>
                  <w:vAlign w:val="center"/>
                </w:tcPr>
                <w:p>
                  <w:pPr>
                    <w:contextualSpacing/>
                    <w:jc w:val="center"/>
                    <w:rPr>
                      <w:szCs w:val="21"/>
                    </w:rPr>
                  </w:pPr>
                  <w:r>
                    <w:rPr>
                      <w:rFonts w:hint="eastAsia"/>
                      <w:szCs w:val="21"/>
                    </w:rPr>
                    <w:t>9</w:t>
                  </w:r>
                  <w:r>
                    <w:rPr>
                      <w:szCs w:val="21"/>
                    </w:rPr>
                    <w:t>.6</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contextualSpacing/>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vMerge w:val="continue"/>
                  <w:shd w:val="clear" w:color="auto" w:fill="auto"/>
                  <w:vAlign w:val="center"/>
                </w:tcPr>
                <w:p>
                  <w:pPr>
                    <w:contextualSpacing/>
                    <w:jc w:val="center"/>
                    <w:rPr>
                      <w:szCs w:val="21"/>
                    </w:rPr>
                  </w:pPr>
                </w:p>
              </w:tc>
              <w:tc>
                <w:tcPr>
                  <w:tcW w:w="923" w:type="dxa"/>
                  <w:shd w:val="clear" w:color="auto" w:fill="auto"/>
                  <w:vAlign w:val="center"/>
                </w:tcPr>
                <w:p>
                  <w:pPr>
                    <w:contextualSpacing/>
                    <w:jc w:val="center"/>
                    <w:rPr>
                      <w:rFonts w:ascii="宋体" w:hAnsi="宋体"/>
                      <w:szCs w:val="21"/>
                    </w:rPr>
                  </w:pPr>
                  <w:r>
                    <w:rPr>
                      <w:rFonts w:hint="eastAsia" w:ascii="宋体" w:hAnsi="宋体"/>
                      <w:szCs w:val="21"/>
                    </w:rPr>
                    <w:t>废清洗剂、废镀膜液</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液态</w:t>
                  </w:r>
                </w:p>
              </w:tc>
              <w:tc>
                <w:tcPr>
                  <w:tcW w:w="1238" w:type="dxa"/>
                  <w:shd w:val="clear" w:color="auto" w:fill="auto"/>
                  <w:vAlign w:val="center"/>
                </w:tcPr>
                <w:p>
                  <w:pPr>
                    <w:adjustRightInd w:val="0"/>
                    <w:snapToGrid w:val="0"/>
                    <w:jc w:val="center"/>
                    <w:rPr>
                      <w:szCs w:val="21"/>
                    </w:rPr>
                  </w:pPr>
                  <w:r>
                    <w:rPr>
                      <w:rFonts w:hint="eastAsia"/>
                      <w:szCs w:val="21"/>
                    </w:rPr>
                    <w:t>HW</w:t>
                  </w:r>
                  <w:r>
                    <w:rPr>
                      <w:szCs w:val="21"/>
                    </w:rPr>
                    <w:t>49</w:t>
                  </w:r>
                </w:p>
                <w:p>
                  <w:pPr>
                    <w:adjustRightInd w:val="0"/>
                    <w:snapToGrid w:val="0"/>
                    <w:jc w:val="center"/>
                    <w:rPr>
                      <w:szCs w:val="21"/>
                    </w:rPr>
                  </w:pPr>
                  <w:r>
                    <w:rPr>
                      <w:szCs w:val="21"/>
                    </w:rPr>
                    <w:t>900-041-49</w:t>
                  </w:r>
                </w:p>
              </w:tc>
              <w:tc>
                <w:tcPr>
                  <w:tcW w:w="1130" w:type="dxa"/>
                  <w:shd w:val="clear" w:color="auto" w:fill="auto"/>
                  <w:vAlign w:val="center"/>
                </w:tcPr>
                <w:p>
                  <w:pPr>
                    <w:contextualSpacing/>
                    <w:jc w:val="center"/>
                    <w:rPr>
                      <w:szCs w:val="21"/>
                    </w:rPr>
                  </w:pPr>
                  <w:r>
                    <w:rPr>
                      <w:szCs w:val="21"/>
                    </w:rPr>
                    <w:t>0.6</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contextualSpacing/>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vMerge w:val="continue"/>
                  <w:shd w:val="clear" w:color="auto" w:fill="auto"/>
                  <w:vAlign w:val="center"/>
                </w:tcPr>
                <w:p>
                  <w:pPr>
                    <w:contextualSpacing/>
                    <w:jc w:val="center"/>
                    <w:rPr>
                      <w:szCs w:val="21"/>
                    </w:rPr>
                  </w:pPr>
                </w:p>
              </w:tc>
              <w:tc>
                <w:tcPr>
                  <w:tcW w:w="923" w:type="dxa"/>
                  <w:shd w:val="clear" w:color="auto" w:fill="auto"/>
                  <w:vAlign w:val="center"/>
                </w:tcPr>
                <w:p>
                  <w:pPr>
                    <w:contextualSpacing/>
                    <w:jc w:val="center"/>
                    <w:rPr>
                      <w:szCs w:val="21"/>
                    </w:rPr>
                  </w:pPr>
                  <w:r>
                    <w:rPr>
                      <w:rFonts w:hint="eastAsia"/>
                      <w:szCs w:val="21"/>
                    </w:rPr>
                    <w:t>废</w:t>
                  </w:r>
                  <w:r>
                    <w:rPr>
                      <w:szCs w:val="21"/>
                    </w:rPr>
                    <w:t>润滑油</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液态</w:t>
                  </w:r>
                </w:p>
              </w:tc>
              <w:tc>
                <w:tcPr>
                  <w:tcW w:w="1238" w:type="dxa"/>
                  <w:shd w:val="clear" w:color="auto" w:fill="auto"/>
                  <w:vAlign w:val="center"/>
                </w:tcPr>
                <w:p>
                  <w:pPr>
                    <w:adjustRightInd w:val="0"/>
                    <w:snapToGrid w:val="0"/>
                    <w:jc w:val="center"/>
                    <w:rPr>
                      <w:szCs w:val="21"/>
                    </w:rPr>
                  </w:pPr>
                  <w:r>
                    <w:rPr>
                      <w:rFonts w:hint="eastAsia"/>
                      <w:szCs w:val="21"/>
                    </w:rPr>
                    <w:t>HW</w:t>
                  </w:r>
                  <w:r>
                    <w:rPr>
                      <w:szCs w:val="21"/>
                    </w:rPr>
                    <w:t>08</w:t>
                  </w:r>
                </w:p>
                <w:p>
                  <w:pPr>
                    <w:adjustRightInd w:val="0"/>
                    <w:snapToGrid w:val="0"/>
                    <w:jc w:val="center"/>
                    <w:rPr>
                      <w:bCs/>
                      <w:spacing w:val="-10"/>
                      <w:szCs w:val="21"/>
                    </w:rPr>
                  </w:pPr>
                  <w:r>
                    <w:rPr>
                      <w:rFonts w:hint="eastAsia"/>
                      <w:szCs w:val="21"/>
                    </w:rPr>
                    <w:t>900-</w:t>
                  </w:r>
                  <w:r>
                    <w:rPr>
                      <w:szCs w:val="21"/>
                    </w:rPr>
                    <w:t>217-08</w:t>
                  </w:r>
                </w:p>
              </w:tc>
              <w:tc>
                <w:tcPr>
                  <w:tcW w:w="1130" w:type="dxa"/>
                  <w:shd w:val="clear" w:color="auto" w:fill="auto"/>
                  <w:vAlign w:val="center"/>
                </w:tcPr>
                <w:p>
                  <w:pPr>
                    <w:contextualSpacing/>
                    <w:jc w:val="center"/>
                    <w:rPr>
                      <w:szCs w:val="21"/>
                    </w:rPr>
                  </w:pPr>
                  <w:r>
                    <w:rPr>
                      <w:rFonts w:hint="eastAsia"/>
                      <w:szCs w:val="21"/>
                    </w:rPr>
                    <w:t>1</w:t>
                  </w:r>
                  <w:r>
                    <w:rPr>
                      <w:szCs w:val="21"/>
                    </w:rPr>
                    <w:t>.047</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671" w:type="dxa"/>
                  <w:vMerge w:val="continue"/>
                  <w:shd w:val="clear" w:color="auto" w:fill="auto"/>
                  <w:vAlign w:val="center"/>
                </w:tcPr>
                <w:p>
                  <w:pPr>
                    <w:contextualSpacing/>
                    <w:jc w:val="center"/>
                    <w:rPr>
                      <w:szCs w:val="21"/>
                    </w:rPr>
                  </w:pPr>
                </w:p>
              </w:tc>
              <w:tc>
                <w:tcPr>
                  <w:tcW w:w="923" w:type="dxa"/>
                  <w:shd w:val="clear" w:color="auto" w:fill="auto"/>
                  <w:vAlign w:val="center"/>
                </w:tcPr>
                <w:p>
                  <w:pPr>
                    <w:contextualSpacing/>
                    <w:jc w:val="center"/>
                    <w:rPr>
                      <w:szCs w:val="21"/>
                    </w:rPr>
                  </w:pPr>
                  <w:r>
                    <w:rPr>
                      <w:rFonts w:hint="eastAsia"/>
                      <w:szCs w:val="21"/>
                    </w:rPr>
                    <w:t>废电路板</w:t>
                  </w:r>
                </w:p>
              </w:tc>
              <w:tc>
                <w:tcPr>
                  <w:tcW w:w="555" w:type="dxa"/>
                  <w:vMerge w:val="continue"/>
                  <w:shd w:val="clear" w:color="auto" w:fill="auto"/>
                  <w:vAlign w:val="center"/>
                </w:tcPr>
                <w:p>
                  <w:pPr>
                    <w:jc w:val="center"/>
                    <w:rPr>
                      <w:szCs w:val="21"/>
                    </w:rPr>
                  </w:pPr>
                </w:p>
              </w:tc>
              <w:tc>
                <w:tcPr>
                  <w:tcW w:w="621" w:type="dxa"/>
                  <w:shd w:val="clear" w:color="auto" w:fill="auto"/>
                  <w:vAlign w:val="center"/>
                </w:tcPr>
                <w:p>
                  <w:pPr>
                    <w:adjustRightInd w:val="0"/>
                    <w:snapToGrid w:val="0"/>
                    <w:jc w:val="center"/>
                    <w:rPr>
                      <w:bCs/>
                      <w:spacing w:val="-10"/>
                      <w:szCs w:val="21"/>
                    </w:rPr>
                  </w:pPr>
                  <w:r>
                    <w:rPr>
                      <w:rFonts w:hint="eastAsia"/>
                      <w:bCs/>
                      <w:spacing w:val="-10"/>
                      <w:szCs w:val="21"/>
                    </w:rPr>
                    <w:t>固态</w:t>
                  </w:r>
                </w:p>
              </w:tc>
              <w:tc>
                <w:tcPr>
                  <w:tcW w:w="1238" w:type="dxa"/>
                  <w:shd w:val="clear" w:color="auto" w:fill="auto"/>
                  <w:vAlign w:val="center"/>
                </w:tcPr>
                <w:p>
                  <w:pPr>
                    <w:adjustRightInd w:val="0"/>
                    <w:snapToGrid w:val="0"/>
                    <w:jc w:val="center"/>
                    <w:rPr>
                      <w:szCs w:val="21"/>
                    </w:rPr>
                  </w:pPr>
                  <w:r>
                    <w:rPr>
                      <w:rFonts w:hint="eastAsia"/>
                      <w:szCs w:val="21"/>
                    </w:rPr>
                    <w:t>H</w:t>
                  </w:r>
                  <w:r>
                    <w:rPr>
                      <w:szCs w:val="21"/>
                    </w:rPr>
                    <w:t>W49</w:t>
                  </w:r>
                </w:p>
                <w:p>
                  <w:pPr>
                    <w:adjustRightInd w:val="0"/>
                    <w:snapToGrid w:val="0"/>
                    <w:jc w:val="center"/>
                    <w:rPr>
                      <w:szCs w:val="21"/>
                    </w:rPr>
                  </w:pPr>
                  <w:r>
                    <w:rPr>
                      <w:rFonts w:hint="eastAsia"/>
                      <w:szCs w:val="21"/>
                    </w:rPr>
                    <w:t>9</w:t>
                  </w:r>
                  <w:r>
                    <w:rPr>
                      <w:szCs w:val="21"/>
                    </w:rPr>
                    <w:t>00-045-49</w:t>
                  </w:r>
                </w:p>
              </w:tc>
              <w:tc>
                <w:tcPr>
                  <w:tcW w:w="1130" w:type="dxa"/>
                  <w:shd w:val="clear" w:color="auto" w:fill="auto"/>
                  <w:vAlign w:val="center"/>
                </w:tcPr>
                <w:p>
                  <w:pPr>
                    <w:contextualSpacing/>
                    <w:jc w:val="center"/>
                    <w:rPr>
                      <w:szCs w:val="21"/>
                    </w:rPr>
                  </w:pPr>
                  <w:r>
                    <w:rPr>
                      <w:szCs w:val="21"/>
                    </w:rPr>
                    <w:t>70.1</w:t>
                  </w:r>
                </w:p>
              </w:tc>
              <w:tc>
                <w:tcPr>
                  <w:tcW w:w="929" w:type="dxa"/>
                  <w:vMerge w:val="continue"/>
                  <w:shd w:val="clear" w:color="auto" w:fill="auto"/>
                  <w:vAlign w:val="center"/>
                </w:tcPr>
                <w:p>
                  <w:pPr>
                    <w:adjustRightInd w:val="0"/>
                    <w:snapToGrid w:val="0"/>
                    <w:jc w:val="center"/>
                    <w:rPr>
                      <w:bCs/>
                      <w:spacing w:val="-10"/>
                      <w:szCs w:val="21"/>
                    </w:rPr>
                  </w:pPr>
                </w:p>
              </w:tc>
              <w:tc>
                <w:tcPr>
                  <w:tcW w:w="804" w:type="dxa"/>
                  <w:vMerge w:val="continue"/>
                  <w:shd w:val="clear" w:color="auto" w:fill="auto"/>
                  <w:vAlign w:val="center"/>
                </w:tcPr>
                <w:p>
                  <w:pPr>
                    <w:adjustRightInd w:val="0"/>
                    <w:snapToGrid w:val="0"/>
                    <w:jc w:val="center"/>
                    <w:rPr>
                      <w:bCs/>
                      <w:spacing w:val="-10"/>
                      <w:szCs w:val="21"/>
                    </w:rPr>
                  </w:pPr>
                </w:p>
              </w:tc>
              <w:tc>
                <w:tcPr>
                  <w:tcW w:w="932" w:type="dxa"/>
                  <w:vMerge w:val="continue"/>
                  <w:shd w:val="clear" w:color="auto" w:fill="auto"/>
                  <w:vAlign w:val="center"/>
                </w:tcPr>
                <w:p>
                  <w:pPr>
                    <w:adjustRightInd w:val="0"/>
                    <w:snapToGrid w:val="0"/>
                    <w:jc w:val="center"/>
                    <w:rPr>
                      <w:szCs w:val="21"/>
                    </w:rPr>
                  </w:pPr>
                </w:p>
              </w:tc>
            </w:tr>
          </w:tbl>
          <w:p>
            <w:pPr>
              <w:spacing w:line="360" w:lineRule="auto"/>
              <w:ind w:firstLine="482" w:firstLineChars="200"/>
              <w:rPr>
                <w:b/>
                <w:sz w:val="24"/>
              </w:rPr>
            </w:pPr>
            <w:r>
              <w:rPr>
                <w:rFonts w:hint="eastAsia"/>
                <w:b/>
                <w:sz w:val="24"/>
                <w:szCs w:val="21"/>
              </w:rPr>
              <w:t>4、</w:t>
            </w:r>
            <w:r>
              <w:rPr>
                <w:rFonts w:hint="eastAsia"/>
                <w:b/>
                <w:sz w:val="24"/>
              </w:rPr>
              <w:t>暂存设施可依托性分析</w:t>
            </w:r>
          </w:p>
          <w:p>
            <w:pPr>
              <w:adjustRightInd w:val="0"/>
              <w:snapToGrid w:val="0"/>
              <w:spacing w:line="360" w:lineRule="auto"/>
              <w:ind w:firstLine="480" w:firstLineChars="200"/>
              <w:rPr>
                <w:sz w:val="24"/>
                <w:szCs w:val="21"/>
              </w:rPr>
            </w:pPr>
            <w:r>
              <w:rPr>
                <w:rFonts w:hint="eastAsia"/>
                <w:sz w:val="24"/>
                <w:szCs w:val="21"/>
              </w:rPr>
              <w:t>⑴ 一般工业固体废物暂存区</w:t>
            </w:r>
          </w:p>
          <w:p>
            <w:pPr>
              <w:spacing w:line="360" w:lineRule="auto"/>
              <w:ind w:firstLine="480" w:firstLineChars="200"/>
              <w:rPr>
                <w:rFonts w:cs="仿宋_GB2312"/>
                <w:sz w:val="24"/>
              </w:rPr>
            </w:pPr>
            <w:r>
              <w:rPr>
                <w:rFonts w:hint="eastAsia" w:cs="仿宋_GB2312"/>
                <w:sz w:val="24"/>
              </w:rPr>
              <w:t>根据现场调查，企业现有一般固废暂存区占地面积</w:t>
            </w:r>
            <w:r>
              <w:rPr>
                <w:rFonts w:cs="仿宋_GB2312"/>
                <w:sz w:val="24"/>
              </w:rPr>
              <w:t>170.54</w:t>
            </w:r>
            <w:r>
              <w:rPr>
                <w:rFonts w:hint="eastAsia" w:cs="仿宋_GB2312"/>
                <w:sz w:val="24"/>
              </w:rPr>
              <w:t>m</w:t>
            </w:r>
            <w:r>
              <w:rPr>
                <w:rFonts w:hint="eastAsia" w:cs="仿宋_GB2312"/>
                <w:sz w:val="24"/>
                <w:vertAlign w:val="superscript"/>
              </w:rPr>
              <w:t>2</w:t>
            </w:r>
            <w:r>
              <w:rPr>
                <w:rFonts w:hint="eastAsia" w:cs="仿宋_GB2312"/>
                <w:sz w:val="24"/>
              </w:rPr>
              <w:t>，贮存能力50t，目前现存3t。该暂存区建设符合</w:t>
            </w:r>
            <w:r>
              <w:rPr>
                <w:rFonts w:hint="eastAsia"/>
                <w:sz w:val="24"/>
              </w:rPr>
              <w:t>《一般工业固体废物贮存和填埋污染控制标准》（GB18599-2020）的</w:t>
            </w:r>
            <w:r>
              <w:rPr>
                <w:sz w:val="24"/>
              </w:rPr>
              <w:t>相关规定</w:t>
            </w:r>
            <w:r>
              <w:rPr>
                <w:rFonts w:hint="eastAsia"/>
                <w:sz w:val="24"/>
              </w:rPr>
              <w:t>，</w:t>
            </w:r>
            <w:r>
              <w:rPr>
                <w:rFonts w:hint="eastAsia" w:cs="仿宋_GB2312"/>
                <w:sz w:val="24"/>
              </w:rPr>
              <w:t>已建立进出库台账，并设置专人管理，可保证一般固体废物得到安全合理的处置，本项目一般工业固体废物暂存依托现有</w:t>
            </w:r>
            <w:r>
              <w:rPr>
                <w:rFonts w:hint="eastAsia"/>
                <w:sz w:val="24"/>
                <w:szCs w:val="21"/>
              </w:rPr>
              <w:t>一般工业固体废物暂存区可行</w:t>
            </w:r>
            <w:r>
              <w:rPr>
                <w:rFonts w:hint="eastAsia" w:cs="仿宋_GB2312"/>
                <w:sz w:val="24"/>
              </w:rPr>
              <w:t xml:space="preserve">。 </w:t>
            </w:r>
          </w:p>
          <w:p>
            <w:pPr>
              <w:spacing w:line="360" w:lineRule="auto"/>
              <w:ind w:firstLine="480" w:firstLineChars="200"/>
              <w:rPr>
                <w:rFonts w:cs="仿宋_GB2312"/>
                <w:sz w:val="24"/>
              </w:rPr>
            </w:pPr>
            <w:r>
              <w:rPr>
                <w:rFonts w:cs="仿宋_GB2312"/>
                <w:sz w:val="24"/>
              </w:rPr>
              <w:t xml:space="preserve"> </w:t>
            </w:r>
          </w:p>
          <w:p>
            <w:pPr>
              <w:spacing w:line="360" w:lineRule="auto"/>
              <w:ind w:firstLine="480" w:firstLineChars="200"/>
              <w:rPr>
                <w:rFonts w:cs="仿宋_GB2312"/>
                <w:sz w:val="24"/>
              </w:rPr>
            </w:pPr>
            <w:r>
              <w:rPr>
                <w:rFonts w:cs="仿宋_GB2312"/>
                <w:sz w:val="24"/>
              </w:rPr>
              <w:t xml:space="preserve"> </w:t>
            </w:r>
          </w:p>
          <w:p>
            <w:pPr>
              <w:spacing w:line="360" w:lineRule="auto"/>
              <w:ind w:firstLine="480" w:firstLineChars="200"/>
              <w:rPr>
                <w:rFonts w:cs="仿宋_GB2312"/>
                <w:sz w:val="24"/>
              </w:rPr>
            </w:pPr>
            <w:r>
              <w:rPr>
                <w:rFonts w:cs="仿宋_GB2312"/>
                <w:sz w:val="24"/>
              </w:rPr>
              <w:t xml:space="preserve"> </w:t>
            </w:r>
          </w:p>
          <w:p>
            <w:pPr>
              <w:spacing w:line="360" w:lineRule="auto"/>
              <w:ind w:firstLine="480" w:firstLineChars="200"/>
              <w:rPr>
                <w:rFonts w:cs="仿宋_GB2312"/>
                <w:sz w:val="24"/>
              </w:rPr>
            </w:pPr>
            <w:r>
              <w:rPr>
                <w:rFonts w:cs="仿宋_GB2312"/>
                <w:sz w:val="24"/>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0" w:type="dxa"/>
                  <w:vAlign w:val="center"/>
                </w:tcPr>
                <w:p>
                  <w:pPr>
                    <w:spacing w:line="360" w:lineRule="auto"/>
                    <w:rPr>
                      <w:rFonts w:cs="仿宋_GB2312"/>
                      <w:sz w:val="24"/>
                    </w:rPr>
                  </w:pPr>
                  <w:r>
                    <w:rPr>
                      <w:rFonts w:cs="仿宋_GB2312"/>
                      <w:sz w:val="24"/>
                    </w:rPr>
                    <w:drawing>
                      <wp:inline distT="0" distB="0" distL="0" distR="0">
                        <wp:extent cx="2289810" cy="134366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303561" cy="1351841"/>
                                </a:xfrm>
                                <a:prstGeom prst="rect">
                                  <a:avLst/>
                                </a:prstGeom>
                                <a:noFill/>
                                <a:ln>
                                  <a:noFill/>
                                </a:ln>
                              </pic:spPr>
                            </pic:pic>
                          </a:graphicData>
                        </a:graphic>
                      </wp:inline>
                    </w:drawing>
                  </w:r>
                </w:p>
              </w:tc>
              <w:tc>
                <w:tcPr>
                  <w:tcW w:w="3831" w:type="dxa"/>
                  <w:vAlign w:val="center"/>
                </w:tcPr>
                <w:p>
                  <w:pPr>
                    <w:spacing w:line="360" w:lineRule="auto"/>
                    <w:rPr>
                      <w:rFonts w:cs="仿宋_GB2312"/>
                      <w:sz w:val="24"/>
                    </w:rPr>
                  </w:pPr>
                  <w:r>
                    <w:rPr>
                      <w:rFonts w:cs="仿宋_GB2312"/>
                      <w:sz w:val="24"/>
                    </w:rPr>
                    <w:drawing>
                      <wp:inline distT="0" distB="0" distL="0" distR="0">
                        <wp:extent cx="1343025" cy="2286635"/>
                        <wp:effectExtent l="4445"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rot="16200000">
                                  <a:off x="0" y="0"/>
                                  <a:ext cx="1371495" cy="233485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0" w:type="dxa"/>
                  <w:vAlign w:val="center"/>
                </w:tcPr>
                <w:p>
                  <w:pPr>
                    <w:jc w:val="center"/>
                    <w:rPr>
                      <w:rFonts w:cs="仿宋_GB2312"/>
                      <w:szCs w:val="21"/>
                    </w:rPr>
                  </w:pPr>
                  <w:r>
                    <w:rPr>
                      <w:rFonts w:hint="eastAsia"/>
                      <w:szCs w:val="21"/>
                    </w:rPr>
                    <w:t>一般工业固体废物暂存区</w:t>
                  </w:r>
                </w:p>
              </w:tc>
              <w:tc>
                <w:tcPr>
                  <w:tcW w:w="3831" w:type="dxa"/>
                  <w:vAlign w:val="center"/>
                </w:tcPr>
                <w:p>
                  <w:pPr>
                    <w:jc w:val="center"/>
                    <w:rPr>
                      <w:rFonts w:cs="仿宋_GB2312"/>
                      <w:szCs w:val="21"/>
                    </w:rPr>
                  </w:pPr>
                  <w:r>
                    <w:rPr>
                      <w:rFonts w:hint="eastAsia"/>
                      <w:szCs w:val="21"/>
                    </w:rPr>
                    <w:t>一般工业固体废物暂存区</w:t>
                  </w:r>
                </w:p>
              </w:tc>
            </w:tr>
          </w:tbl>
          <w:p>
            <w:pPr>
              <w:adjustRightInd w:val="0"/>
              <w:snapToGrid w:val="0"/>
              <w:spacing w:line="360" w:lineRule="auto"/>
              <w:ind w:firstLine="480" w:firstLineChars="200"/>
              <w:rPr>
                <w:sz w:val="24"/>
                <w:szCs w:val="21"/>
              </w:rPr>
            </w:pPr>
            <w:r>
              <w:rPr>
                <w:rFonts w:hint="eastAsia"/>
                <w:sz w:val="24"/>
                <w:szCs w:val="21"/>
              </w:rPr>
              <w:t>⑵ 危险废物暂存间</w:t>
            </w:r>
          </w:p>
          <w:p>
            <w:pPr>
              <w:adjustRightInd w:val="0"/>
              <w:spacing w:line="360" w:lineRule="auto"/>
              <w:ind w:firstLine="480" w:firstLineChars="200"/>
              <w:rPr>
                <w:rFonts w:cs="仿宋_GB2312"/>
                <w:sz w:val="24"/>
              </w:rPr>
            </w:pPr>
            <w:r>
              <w:rPr>
                <w:rFonts w:hint="eastAsia" w:cs="仿宋_GB2312"/>
                <w:sz w:val="24"/>
              </w:rPr>
              <w:t>根据现场调查，企业现有危险废物暂存间占地面积</w:t>
            </w:r>
            <w:r>
              <w:rPr>
                <w:rFonts w:cs="仿宋_GB2312"/>
                <w:sz w:val="24"/>
              </w:rPr>
              <w:t>527.44</w:t>
            </w:r>
            <w:r>
              <w:rPr>
                <w:rFonts w:hint="eastAsia" w:cs="仿宋_GB2312"/>
                <w:sz w:val="24"/>
              </w:rPr>
              <w:t>m</w:t>
            </w:r>
            <w:r>
              <w:rPr>
                <w:rFonts w:hint="eastAsia" w:cs="仿宋_GB2312"/>
                <w:sz w:val="24"/>
                <w:vertAlign w:val="superscript"/>
              </w:rPr>
              <w:t>2</w:t>
            </w:r>
            <w:r>
              <w:rPr>
                <w:rFonts w:hint="eastAsia" w:cs="仿宋_GB2312"/>
                <w:sz w:val="24"/>
              </w:rPr>
              <w:t>，贮存能力</w:t>
            </w:r>
            <w:r>
              <w:rPr>
                <w:rFonts w:cs="仿宋_GB2312"/>
                <w:sz w:val="24"/>
              </w:rPr>
              <w:t>100</w:t>
            </w:r>
            <w:r>
              <w:rPr>
                <w:rFonts w:hint="eastAsia" w:cs="仿宋_GB2312"/>
                <w:sz w:val="24"/>
              </w:rPr>
              <w:t>t，目前现存5t。现有</w:t>
            </w:r>
            <w:r>
              <w:rPr>
                <w:rFonts w:cs="仿宋_GB2312"/>
                <w:sz w:val="24"/>
              </w:rPr>
              <w:t>危废暂存间</w:t>
            </w:r>
            <w:r>
              <w:rPr>
                <w:rFonts w:hint="eastAsia" w:cs="仿宋_GB2312"/>
                <w:sz w:val="24"/>
              </w:rPr>
              <w:t>建设符合</w:t>
            </w:r>
            <w:r>
              <w:rPr>
                <w:rFonts w:cs="仿宋_GB2312"/>
                <w:sz w:val="24"/>
              </w:rPr>
              <w:t>《危险废物贮存污染控制标准》</w:t>
            </w:r>
            <w:r>
              <w:rPr>
                <w:rFonts w:hint="eastAsia" w:cs="仿宋_GB2312"/>
                <w:sz w:val="24"/>
              </w:rPr>
              <w:t>（</w:t>
            </w:r>
            <w:r>
              <w:rPr>
                <w:rFonts w:cs="仿宋_GB2312"/>
                <w:sz w:val="24"/>
              </w:rPr>
              <w:t>GB 18597-2001</w:t>
            </w:r>
            <w:r>
              <w:rPr>
                <w:rFonts w:hint="eastAsia" w:cs="仿宋_GB2312"/>
                <w:sz w:val="24"/>
              </w:rPr>
              <w:t>）</w:t>
            </w:r>
            <w:r>
              <w:rPr>
                <w:rFonts w:cs="仿宋_GB2312"/>
                <w:sz w:val="24"/>
              </w:rPr>
              <w:t>及其修改单中要求</w:t>
            </w:r>
            <w:r>
              <w:rPr>
                <w:rFonts w:hint="eastAsia" w:cs="仿宋_GB2312"/>
                <w:sz w:val="24"/>
              </w:rPr>
              <w:t>，</w:t>
            </w:r>
            <w:r>
              <w:rPr>
                <w:rFonts w:cs="仿宋_GB2312"/>
                <w:sz w:val="24"/>
              </w:rPr>
              <w:t>对各类危险废物进行分类贮存，并在</w:t>
            </w:r>
            <w:r>
              <w:rPr>
                <w:rFonts w:hint="eastAsia" w:cs="仿宋_GB2312"/>
                <w:sz w:val="24"/>
              </w:rPr>
              <w:t>相应位置</w:t>
            </w:r>
            <w:r>
              <w:rPr>
                <w:rFonts w:cs="仿宋_GB2312"/>
                <w:sz w:val="24"/>
              </w:rPr>
              <w:t>张贴明显的危废标识牌，</w:t>
            </w:r>
            <w:r>
              <w:rPr>
                <w:rFonts w:hint="eastAsia" w:cs="仿宋_GB2312"/>
                <w:sz w:val="24"/>
              </w:rPr>
              <w:t>已</w:t>
            </w:r>
            <w:r>
              <w:rPr>
                <w:rFonts w:cs="仿宋_GB2312"/>
                <w:sz w:val="24"/>
              </w:rPr>
              <w:t>建立危废管理制度，</w:t>
            </w:r>
            <w:r>
              <w:rPr>
                <w:rFonts w:hint="eastAsia" w:cs="仿宋_GB2312"/>
                <w:sz w:val="24"/>
              </w:rPr>
              <w:t>执行</w:t>
            </w:r>
            <w:r>
              <w:rPr>
                <w:rFonts w:cs="仿宋_GB2312"/>
                <w:sz w:val="24"/>
              </w:rPr>
              <w:t>危险废物转移联单制度，</w:t>
            </w:r>
            <w:r>
              <w:rPr>
                <w:rFonts w:hint="eastAsia" w:cs="仿宋_GB2312"/>
                <w:sz w:val="24"/>
              </w:rPr>
              <w:t>可</w:t>
            </w:r>
            <w:r>
              <w:rPr>
                <w:rFonts w:cs="仿宋_GB2312"/>
                <w:sz w:val="24"/>
              </w:rPr>
              <w:t>保证危险废物得到安全合理处置</w:t>
            </w:r>
            <w:r>
              <w:rPr>
                <w:rFonts w:hint="eastAsia" w:cs="仿宋_GB2312"/>
                <w:sz w:val="24"/>
              </w:rPr>
              <w:t>，危险废物处置合同见附件；</w:t>
            </w:r>
            <w:r>
              <w:rPr>
                <w:rFonts w:hint="eastAsia"/>
                <w:sz w:val="24"/>
              </w:rPr>
              <w:t>危险废物的容器和包装物，以及收集、贮存、利用、处置危险废物的设施、场所使用的环境保护识别标志严格按照</w:t>
            </w:r>
            <w:r>
              <w:rPr>
                <w:rFonts w:cs="仿宋_GB2312"/>
                <w:sz w:val="24"/>
              </w:rPr>
              <w:t>《危险废物贮存污染控制标准》</w:t>
            </w:r>
            <w:r>
              <w:rPr>
                <w:rFonts w:hint="eastAsia" w:cs="仿宋_GB2312"/>
                <w:sz w:val="24"/>
              </w:rPr>
              <w:t>（</w:t>
            </w:r>
            <w:r>
              <w:rPr>
                <w:rFonts w:cs="仿宋_GB2312"/>
                <w:sz w:val="24"/>
              </w:rPr>
              <w:t>GB 18597-2023</w:t>
            </w:r>
            <w:r>
              <w:rPr>
                <w:rFonts w:hint="eastAsia" w:cs="仿宋_GB2312"/>
                <w:sz w:val="24"/>
              </w:rPr>
              <w:t>）</w:t>
            </w:r>
            <w:r>
              <w:rPr>
                <w:rFonts w:hint="eastAsia"/>
                <w:sz w:val="24"/>
              </w:rPr>
              <w:t>（2</w:t>
            </w:r>
            <w:r>
              <w:rPr>
                <w:sz w:val="24"/>
              </w:rPr>
              <w:t>023</w:t>
            </w:r>
            <w:r>
              <w:rPr>
                <w:rFonts w:hint="eastAsia"/>
                <w:sz w:val="24"/>
              </w:rPr>
              <w:t>-</w:t>
            </w:r>
            <w:r>
              <w:rPr>
                <w:sz w:val="24"/>
              </w:rPr>
              <w:t>07-01</w:t>
            </w:r>
            <w:r>
              <w:rPr>
                <w:rFonts w:hint="eastAsia"/>
                <w:sz w:val="24"/>
              </w:rPr>
              <w:t>实施）</w:t>
            </w:r>
            <w:r>
              <w:rPr>
                <w:rFonts w:hint="eastAsia" w:cs="仿宋_GB2312"/>
                <w:sz w:val="24"/>
              </w:rPr>
              <w:t>、</w:t>
            </w:r>
            <w:r>
              <w:rPr>
                <w:rFonts w:hint="eastAsia"/>
                <w:sz w:val="24"/>
              </w:rPr>
              <w:t>《危险废物识别标志设置技术规范》（H</w:t>
            </w:r>
            <w:r>
              <w:rPr>
                <w:sz w:val="24"/>
              </w:rPr>
              <w:t>J1276-2022</w:t>
            </w:r>
            <w:r>
              <w:rPr>
                <w:rFonts w:hint="eastAsia"/>
                <w:sz w:val="24"/>
              </w:rPr>
              <w:t>）（2</w:t>
            </w:r>
            <w:r>
              <w:rPr>
                <w:sz w:val="24"/>
              </w:rPr>
              <w:t>023</w:t>
            </w:r>
            <w:r>
              <w:rPr>
                <w:rFonts w:hint="eastAsia"/>
                <w:sz w:val="24"/>
              </w:rPr>
              <w:t>-</w:t>
            </w:r>
            <w:r>
              <w:rPr>
                <w:sz w:val="24"/>
              </w:rPr>
              <w:t>07-01</w:t>
            </w:r>
            <w:r>
              <w:rPr>
                <w:rFonts w:hint="eastAsia"/>
                <w:sz w:val="24"/>
              </w:rPr>
              <w:t>实施）执行。</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0" w:type="dxa"/>
                  <w:vAlign w:val="center"/>
                </w:tcPr>
                <w:p>
                  <w:pPr>
                    <w:jc w:val="center"/>
                    <w:rPr>
                      <w:rFonts w:cs="仿宋_GB2312"/>
                      <w:szCs w:val="21"/>
                    </w:rPr>
                  </w:pPr>
                  <w:r>
                    <w:rPr>
                      <w:rFonts w:cs="仿宋_GB2312"/>
                      <w:szCs w:val="21"/>
                    </w:rPr>
                    <w:drawing>
                      <wp:inline distT="0" distB="0" distL="0" distR="0">
                        <wp:extent cx="2289810" cy="1531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292036" cy="1533405"/>
                                </a:xfrm>
                                <a:prstGeom prst="rect">
                                  <a:avLst/>
                                </a:prstGeom>
                                <a:noFill/>
                                <a:ln>
                                  <a:noFill/>
                                </a:ln>
                              </pic:spPr>
                            </pic:pic>
                          </a:graphicData>
                        </a:graphic>
                      </wp:inline>
                    </w:drawing>
                  </w:r>
                </w:p>
              </w:tc>
              <w:tc>
                <w:tcPr>
                  <w:tcW w:w="3831" w:type="dxa"/>
                  <w:vAlign w:val="center"/>
                </w:tcPr>
                <w:p>
                  <w:pPr>
                    <w:jc w:val="center"/>
                    <w:rPr>
                      <w:rFonts w:cs="仿宋_GB2312"/>
                      <w:szCs w:val="21"/>
                    </w:rPr>
                  </w:pPr>
                  <w:r>
                    <w:rPr>
                      <w:szCs w:val="21"/>
                    </w:rPr>
                    <w:drawing>
                      <wp:inline distT="0" distB="0" distL="0" distR="0">
                        <wp:extent cx="2289175" cy="1578610"/>
                        <wp:effectExtent l="0" t="0" r="0" b="2540"/>
                        <wp:docPr id="18" name="图片 18" descr="565dd15d744d3a45cbfba2bde1a6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65dd15d744d3a45cbfba2bde1a68a2"/>
                                <pic:cNvPicPr>
                                  <a:picLocks noChangeAspect="1" noChangeArrowheads="1"/>
                                </pic:cNvPicPr>
                              </pic:nvPicPr>
                              <pic:blipFill>
                                <a:blip r:embed="rId41" cstate="print">
                                  <a:extLst>
                                    <a:ext uri="{28A0092B-C50C-407E-A947-70E740481C1C}">
                                      <a14:useLocalDpi xmlns:a14="http://schemas.microsoft.com/office/drawing/2010/main" val="0"/>
                                    </a:ext>
                                  </a:extLst>
                                </a:blip>
                                <a:srcRect t="20779" b="16983"/>
                                <a:stretch>
                                  <a:fillRect/>
                                </a:stretch>
                              </pic:blipFill>
                              <pic:spPr>
                                <a:xfrm>
                                  <a:off x="0" y="0"/>
                                  <a:ext cx="2308043" cy="159213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0" w:type="dxa"/>
                  <w:vAlign w:val="center"/>
                </w:tcPr>
                <w:p>
                  <w:pPr>
                    <w:jc w:val="center"/>
                    <w:rPr>
                      <w:rFonts w:cs="仿宋_GB2312"/>
                      <w:szCs w:val="21"/>
                    </w:rPr>
                  </w:pPr>
                  <w:r>
                    <w:rPr>
                      <w:rFonts w:hint="eastAsia" w:cs="仿宋_GB2312"/>
                      <w:szCs w:val="21"/>
                    </w:rPr>
                    <w:t>危险废物暂存间</w:t>
                  </w:r>
                </w:p>
              </w:tc>
              <w:tc>
                <w:tcPr>
                  <w:tcW w:w="3831" w:type="dxa"/>
                  <w:vAlign w:val="center"/>
                </w:tcPr>
                <w:p>
                  <w:pPr>
                    <w:jc w:val="center"/>
                    <w:rPr>
                      <w:rFonts w:cs="仿宋_GB2312"/>
                      <w:szCs w:val="21"/>
                    </w:rPr>
                  </w:pPr>
                  <w:r>
                    <w:rPr>
                      <w:rFonts w:hint="eastAsia" w:cs="仿宋_GB2312"/>
                      <w:szCs w:val="21"/>
                    </w:rPr>
                    <w:t>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0" w:type="dxa"/>
                  <w:vAlign w:val="center"/>
                </w:tcPr>
                <w:p>
                  <w:pPr>
                    <w:jc w:val="center"/>
                    <w:rPr>
                      <w:rFonts w:cs="仿宋_GB2312"/>
                      <w:szCs w:val="21"/>
                    </w:rPr>
                  </w:pPr>
                  <w:r>
                    <w:rPr>
                      <w:rFonts w:cs="仿宋_GB2312"/>
                      <w:szCs w:val="21"/>
                    </w:rPr>
                    <w:drawing>
                      <wp:inline distT="0" distB="0" distL="0" distR="0">
                        <wp:extent cx="2289810" cy="12941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312354" cy="1307155"/>
                                </a:xfrm>
                                <a:prstGeom prst="rect">
                                  <a:avLst/>
                                </a:prstGeom>
                                <a:noFill/>
                                <a:ln>
                                  <a:noFill/>
                                </a:ln>
                              </pic:spPr>
                            </pic:pic>
                          </a:graphicData>
                        </a:graphic>
                      </wp:inline>
                    </w:drawing>
                  </w:r>
                </w:p>
              </w:tc>
              <w:tc>
                <w:tcPr>
                  <w:tcW w:w="3831" w:type="dxa"/>
                  <w:vAlign w:val="center"/>
                </w:tcPr>
                <w:p>
                  <w:pPr>
                    <w:jc w:val="center"/>
                    <w:rPr>
                      <w:rFonts w:cs="仿宋_GB2312"/>
                      <w:szCs w:val="21"/>
                    </w:rPr>
                  </w:pPr>
                  <w:r>
                    <w:rPr>
                      <w:szCs w:val="21"/>
                    </w:rPr>
                    <w:drawing>
                      <wp:inline distT="0" distB="0" distL="0" distR="0">
                        <wp:extent cx="2288540" cy="1365250"/>
                        <wp:effectExtent l="0" t="0" r="0" b="6350"/>
                        <wp:docPr id="16" name="图片 16" descr="a7a98111c25b7d51f11ce51de8c6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7a98111c25b7d51f11ce51de8c682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324728" cy="138697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0" w:type="dxa"/>
                  <w:vAlign w:val="center"/>
                </w:tcPr>
                <w:p>
                  <w:pPr>
                    <w:jc w:val="center"/>
                    <w:rPr>
                      <w:rFonts w:cs="仿宋_GB2312"/>
                      <w:szCs w:val="21"/>
                    </w:rPr>
                  </w:pPr>
                  <w:r>
                    <w:rPr>
                      <w:rFonts w:hint="eastAsia" w:cs="仿宋_GB2312"/>
                      <w:szCs w:val="21"/>
                    </w:rPr>
                    <w:t>危险废物暂存间</w:t>
                  </w:r>
                </w:p>
              </w:tc>
              <w:tc>
                <w:tcPr>
                  <w:tcW w:w="3831" w:type="dxa"/>
                  <w:vAlign w:val="center"/>
                </w:tcPr>
                <w:p>
                  <w:pPr>
                    <w:jc w:val="center"/>
                    <w:rPr>
                      <w:rFonts w:cs="仿宋_GB2312"/>
                      <w:szCs w:val="21"/>
                    </w:rPr>
                  </w:pPr>
                  <w:r>
                    <w:rPr>
                      <w:rFonts w:hint="eastAsia"/>
                      <w:szCs w:val="21"/>
                    </w:rPr>
                    <w:t>导流槽</w:t>
                  </w:r>
                </w:p>
              </w:tc>
            </w:tr>
          </w:tbl>
          <w:p>
            <w:pPr>
              <w:spacing w:line="360" w:lineRule="auto"/>
              <w:ind w:firstLine="480" w:firstLineChars="200"/>
              <w:rPr>
                <w:rFonts w:cs="仿宋_GB2312"/>
                <w:sz w:val="24"/>
              </w:rPr>
            </w:pPr>
            <w:r>
              <w:rPr>
                <w:rFonts w:hint="eastAsia" w:cs="仿宋_GB2312"/>
                <w:sz w:val="24"/>
              </w:rPr>
              <w:t>本项目危险废物暂存依托现有危险废物暂存间</w:t>
            </w:r>
            <w:r>
              <w:rPr>
                <w:rFonts w:hint="eastAsia"/>
                <w:sz w:val="24"/>
                <w:szCs w:val="21"/>
              </w:rPr>
              <w:t>可行</w:t>
            </w:r>
            <w:r>
              <w:rPr>
                <w:rFonts w:hint="eastAsia" w:cs="仿宋_GB2312"/>
                <w:sz w:val="24"/>
              </w:rPr>
              <w:t>。</w:t>
            </w:r>
          </w:p>
          <w:p>
            <w:pPr>
              <w:adjustRightInd w:val="0"/>
              <w:snapToGrid w:val="0"/>
              <w:spacing w:line="360" w:lineRule="auto"/>
              <w:ind w:firstLine="482" w:firstLineChars="200"/>
              <w:rPr>
                <w:b/>
                <w:sz w:val="24"/>
                <w:szCs w:val="21"/>
              </w:rPr>
            </w:pPr>
          </w:p>
          <w:p>
            <w:pPr>
              <w:adjustRightInd w:val="0"/>
              <w:snapToGrid w:val="0"/>
              <w:spacing w:line="360" w:lineRule="auto"/>
              <w:ind w:firstLine="482" w:firstLineChars="200"/>
              <w:rPr>
                <w:b/>
                <w:sz w:val="24"/>
                <w:szCs w:val="21"/>
              </w:rPr>
            </w:pPr>
          </w:p>
          <w:p>
            <w:pPr>
              <w:adjustRightInd w:val="0"/>
              <w:snapToGrid w:val="0"/>
              <w:spacing w:line="360" w:lineRule="auto"/>
              <w:ind w:firstLine="482" w:firstLineChars="200"/>
              <w:rPr>
                <w:b/>
                <w:sz w:val="24"/>
                <w:lang w:bidi="en-US"/>
              </w:rPr>
            </w:pPr>
            <w:r>
              <w:rPr>
                <w:rFonts w:hint="eastAsia"/>
                <w:b/>
                <w:sz w:val="24"/>
                <w:szCs w:val="21"/>
              </w:rPr>
              <w:t>五、地下水</w:t>
            </w:r>
          </w:p>
          <w:p>
            <w:pPr>
              <w:spacing w:line="360" w:lineRule="auto"/>
              <w:ind w:firstLine="482" w:firstLineChars="200"/>
              <w:rPr>
                <w:b/>
                <w:sz w:val="24"/>
              </w:rPr>
            </w:pPr>
            <w:r>
              <w:rPr>
                <w:b/>
                <w:sz w:val="24"/>
              </w:rPr>
              <w:t>1、地下水污染途径识别</w:t>
            </w:r>
          </w:p>
          <w:p>
            <w:pPr>
              <w:spacing w:line="360" w:lineRule="auto"/>
              <w:ind w:firstLine="480" w:firstLineChars="200"/>
              <w:rPr>
                <w:sz w:val="24"/>
              </w:rPr>
            </w:pPr>
            <w:r>
              <w:rPr>
                <w:sz w:val="24"/>
              </w:rPr>
              <w:t>通过对项目运行过程中可能造成地下水污染的情况分析如下：</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GB2</w:instrText>
            </w:r>
            <w:r>
              <w:rPr>
                <w:sz w:val="24"/>
              </w:rPr>
              <w:instrText xml:space="preserve"> </w:instrText>
            </w:r>
            <w:r>
              <w:rPr>
                <w:sz w:val="24"/>
              </w:rPr>
              <w:fldChar w:fldCharType="separate"/>
            </w:r>
            <w:r>
              <w:rPr>
                <w:rFonts w:hint="eastAsia"/>
                <w:sz w:val="24"/>
              </w:rPr>
              <w:t>⑴</w:t>
            </w:r>
            <w:r>
              <w:rPr>
                <w:sz w:val="24"/>
              </w:rPr>
              <w:fldChar w:fldCharType="end"/>
            </w:r>
            <w:r>
              <w:rPr>
                <w:sz w:val="24"/>
              </w:rPr>
              <w:t xml:space="preserve"> 一般工业固体废物、危险废物因雨水或废水淋溶、浸溶使得废水下渗影响地下水。</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GB2</w:instrText>
            </w:r>
            <w:r>
              <w:rPr>
                <w:sz w:val="24"/>
              </w:rPr>
              <w:instrText xml:space="preserve"> </w:instrText>
            </w:r>
            <w:r>
              <w:rPr>
                <w:sz w:val="24"/>
              </w:rPr>
              <w:fldChar w:fldCharType="separate"/>
            </w:r>
            <w:r>
              <w:rPr>
                <w:rFonts w:hint="eastAsia"/>
                <w:sz w:val="24"/>
              </w:rPr>
              <w:t>⑵</w:t>
            </w:r>
            <w:r>
              <w:rPr>
                <w:sz w:val="24"/>
              </w:rPr>
              <w:fldChar w:fldCharType="end"/>
            </w:r>
            <w:r>
              <w:rPr>
                <w:sz w:val="24"/>
              </w:rPr>
              <w:t xml:space="preserve"> 生产过程中槽体、管道等发生“跑、冒、滴、漏、渗”的情况使槽液等下渗影响地下水。</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3 \* GB2</w:instrText>
            </w:r>
            <w:r>
              <w:rPr>
                <w:sz w:val="24"/>
              </w:rPr>
              <w:instrText xml:space="preserve"> </w:instrText>
            </w:r>
            <w:r>
              <w:rPr>
                <w:sz w:val="24"/>
              </w:rPr>
              <w:fldChar w:fldCharType="separate"/>
            </w:r>
            <w:r>
              <w:rPr>
                <w:rFonts w:hint="eastAsia"/>
                <w:sz w:val="24"/>
              </w:rPr>
              <w:t>⑶</w:t>
            </w:r>
            <w:r>
              <w:rPr>
                <w:sz w:val="24"/>
              </w:rPr>
              <w:fldChar w:fldCharType="end"/>
            </w:r>
            <w:r>
              <w:rPr>
                <w:rFonts w:hint="eastAsia"/>
                <w:sz w:val="24"/>
              </w:rPr>
              <w:t xml:space="preserve"> </w:t>
            </w:r>
            <w:r>
              <w:rPr>
                <w:sz w:val="24"/>
              </w:rPr>
              <w:t>污水处理站发生泄漏，影响地下水。</w:t>
            </w:r>
          </w:p>
          <w:p>
            <w:pPr>
              <w:spacing w:line="360" w:lineRule="auto"/>
              <w:ind w:firstLine="482" w:firstLineChars="200"/>
              <w:rPr>
                <w:b/>
                <w:sz w:val="24"/>
              </w:rPr>
            </w:pPr>
            <w:r>
              <w:rPr>
                <w:b/>
                <w:sz w:val="24"/>
              </w:rPr>
              <w:t>2、地下水污染防治措施</w:t>
            </w:r>
          </w:p>
          <w:p>
            <w:pPr>
              <w:spacing w:line="360" w:lineRule="auto"/>
              <w:ind w:firstLine="480" w:firstLineChars="200"/>
              <w:rPr>
                <w:sz w:val="24"/>
              </w:rPr>
            </w:pPr>
            <w:r>
              <w:rPr>
                <w:sz w:val="24"/>
              </w:rPr>
              <w:t>本项目正常运行工况下对地下水基本无影响，主要是在非正常工况下对地下水产生影响。根据“源头控制、分区防控、污染监控、应急响应”相结合的原则，提出以下地下水污染防治措施。</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GB2</w:instrText>
            </w:r>
            <w:r>
              <w:rPr>
                <w:sz w:val="24"/>
              </w:rPr>
              <w:instrText xml:space="preserve"> </w:instrText>
            </w:r>
            <w:r>
              <w:rPr>
                <w:sz w:val="24"/>
              </w:rPr>
              <w:fldChar w:fldCharType="separate"/>
            </w:r>
            <w:r>
              <w:rPr>
                <w:rFonts w:hint="eastAsia"/>
                <w:sz w:val="24"/>
              </w:rPr>
              <w:t>⑴</w:t>
            </w:r>
            <w:r>
              <w:rPr>
                <w:sz w:val="24"/>
              </w:rPr>
              <w:fldChar w:fldCharType="end"/>
            </w:r>
            <w:r>
              <w:rPr>
                <w:sz w:val="24"/>
              </w:rPr>
              <w:t xml:space="preserve"> 源头控制</w:t>
            </w:r>
          </w:p>
          <w:p>
            <w:pPr>
              <w:spacing w:line="360" w:lineRule="auto"/>
              <w:ind w:firstLine="480" w:firstLineChars="200"/>
              <w:rPr>
                <w:sz w:val="24"/>
              </w:rPr>
            </w:pPr>
            <w:r>
              <w:rPr>
                <w:sz w:val="24"/>
              </w:rPr>
              <w:t>运行期应培养工作人员的环保意识；危险化学品、危险废物等按照标准规范要求进行收集、暂存；表面处理等废水集中收集，严禁污水漫排入地表；生产设施定期进行检查防止发生泄漏，从而防止入渗补给地下水的地表水受到污染。</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GB2</w:instrText>
            </w:r>
            <w:r>
              <w:rPr>
                <w:sz w:val="24"/>
              </w:rPr>
              <w:instrText xml:space="preserve"> </w:instrText>
            </w:r>
            <w:r>
              <w:rPr>
                <w:sz w:val="24"/>
              </w:rPr>
              <w:fldChar w:fldCharType="separate"/>
            </w:r>
            <w:r>
              <w:rPr>
                <w:rFonts w:hint="eastAsia"/>
                <w:sz w:val="24"/>
              </w:rPr>
              <w:t>⑵</w:t>
            </w:r>
            <w:r>
              <w:rPr>
                <w:sz w:val="24"/>
              </w:rPr>
              <w:fldChar w:fldCharType="end"/>
            </w:r>
            <w:r>
              <w:rPr>
                <w:sz w:val="24"/>
              </w:rPr>
              <w:t xml:space="preserve"> 分区防控措施</w:t>
            </w:r>
          </w:p>
          <w:p>
            <w:pPr>
              <w:spacing w:line="360" w:lineRule="auto"/>
              <w:ind w:firstLine="480" w:firstLineChars="200"/>
              <w:rPr>
                <w:sz w:val="24"/>
              </w:rPr>
            </w:pPr>
            <w:r>
              <w:rPr>
                <w:sz w:val="24"/>
              </w:rPr>
              <w:t>针对可能对地下水造成影响的各环节，按照“考虑重点，辐射全面”的防腐防渗原则，按照《环境影响评价技术导则 地下水环境》(HJ610-2016）中提出的根据建设项目场地天然包气带防污性能、污染控制难易程度和污染物特性，防渗技术要求进行划分。一般防渗要求采用抗渗混凝土浇</w:t>
            </w:r>
            <w:r>
              <w:rPr>
                <w:rFonts w:hint="eastAsia"/>
                <w:sz w:val="24"/>
                <w:lang w:eastAsia="zh-CN"/>
              </w:rPr>
              <w:t>筑</w:t>
            </w:r>
            <w:r>
              <w:rPr>
                <w:sz w:val="24"/>
              </w:rPr>
              <w:t>地面，本项目的重点防渗区将进一步按照防渗技术要求采取防渗措施。</w:t>
            </w:r>
          </w:p>
          <w:p>
            <w:pPr>
              <w:spacing w:line="360" w:lineRule="auto"/>
              <w:ind w:firstLine="480" w:firstLineChars="200"/>
              <w:rPr>
                <w:sz w:val="24"/>
              </w:rPr>
            </w:pPr>
            <w:r>
              <w:rPr>
                <w:sz w:val="24"/>
              </w:rPr>
              <w:t>污水处理站、</w:t>
            </w:r>
            <w:r>
              <w:rPr>
                <w:rFonts w:hint="eastAsia"/>
                <w:sz w:val="24"/>
              </w:rPr>
              <w:t>危险废物暂存间</w:t>
            </w:r>
            <w:r>
              <w:rPr>
                <w:sz w:val="24"/>
              </w:rPr>
              <w:t>、</w:t>
            </w:r>
            <w:r>
              <w:rPr>
                <w:rFonts w:hint="eastAsia"/>
                <w:sz w:val="24"/>
              </w:rPr>
              <w:t>危化品库</w:t>
            </w:r>
            <w:r>
              <w:rPr>
                <w:sz w:val="24"/>
              </w:rPr>
              <w:t>废水（废液）收集管线均按重点防渗区进行防渗，根据不同区域防渗要求在相应防渗区域铺设环氧树脂或PVC板进行防渗处理，防止废水（液）下渗进入地基下之土壤层及地下水。危险废物暂存场所的设置和管理严格执行《危险废物贮存污染控制标准》（GB18597-2023）的规定；对于生产涉水区域地面、排水管沟、污水处理池，均在相应强度的抗渗钢筋混凝土结构基础上，敷设环氧树脂或PVC焊接板材进行防腐处理。所有废水均采用PVC等</w:t>
            </w:r>
            <w:bookmarkStart w:id="17" w:name="_GoBack"/>
            <w:bookmarkEnd w:id="17"/>
            <w:r>
              <w:rPr>
                <w:sz w:val="24"/>
              </w:rPr>
              <w:t>防腐性塑料管道收集至调节池。具体分区防治措施详见表4-22。</w:t>
            </w:r>
          </w:p>
          <w:p>
            <w:pPr>
              <w:jc w:val="center"/>
              <w:rPr>
                <w:b/>
                <w:bCs/>
                <w:snapToGrid w:val="0"/>
                <w:kern w:val="0"/>
              </w:rPr>
            </w:pPr>
            <w:r>
              <w:rPr>
                <w:b/>
                <w:bCs/>
                <w:snapToGrid w:val="0"/>
                <w:kern w:val="0"/>
              </w:rPr>
              <w:t>表4-22    地下水污染防渗分区表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2400"/>
              <w:gridCol w:w="1999"/>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tcMar>
                    <w:left w:w="28" w:type="dxa"/>
                    <w:right w:w="28" w:type="dxa"/>
                  </w:tcMar>
                  <w:vAlign w:val="center"/>
                </w:tcPr>
                <w:p>
                  <w:pPr>
                    <w:jc w:val="center"/>
                    <w:rPr>
                      <w:b/>
                      <w:bCs/>
                      <w:kern w:val="0"/>
                      <w:szCs w:val="21"/>
                    </w:rPr>
                  </w:pPr>
                  <w:r>
                    <w:rPr>
                      <w:b/>
                      <w:bCs/>
                      <w:kern w:val="0"/>
                      <w:szCs w:val="21"/>
                    </w:rPr>
                    <w:t>防渗分区</w:t>
                  </w:r>
                </w:p>
              </w:tc>
              <w:tc>
                <w:tcPr>
                  <w:tcW w:w="1538" w:type="pct"/>
                  <w:tcMar>
                    <w:left w:w="28" w:type="dxa"/>
                    <w:right w:w="28" w:type="dxa"/>
                  </w:tcMar>
                  <w:vAlign w:val="center"/>
                </w:tcPr>
                <w:p>
                  <w:pPr>
                    <w:jc w:val="center"/>
                    <w:rPr>
                      <w:b/>
                      <w:bCs/>
                      <w:kern w:val="0"/>
                      <w:szCs w:val="21"/>
                    </w:rPr>
                  </w:pPr>
                  <w:r>
                    <w:rPr>
                      <w:b/>
                      <w:bCs/>
                      <w:kern w:val="0"/>
                      <w:szCs w:val="21"/>
                    </w:rPr>
                    <w:t>构筑物名称</w:t>
                  </w:r>
                </w:p>
              </w:tc>
              <w:tc>
                <w:tcPr>
                  <w:tcW w:w="1281" w:type="pct"/>
                  <w:tcMar>
                    <w:left w:w="28" w:type="dxa"/>
                    <w:right w:w="28" w:type="dxa"/>
                  </w:tcMar>
                  <w:vAlign w:val="center"/>
                </w:tcPr>
                <w:p>
                  <w:pPr>
                    <w:jc w:val="center"/>
                    <w:rPr>
                      <w:b/>
                      <w:bCs/>
                      <w:kern w:val="0"/>
                      <w:szCs w:val="21"/>
                    </w:rPr>
                  </w:pPr>
                  <w:r>
                    <w:rPr>
                      <w:b/>
                      <w:bCs/>
                      <w:kern w:val="0"/>
                      <w:szCs w:val="21"/>
                    </w:rPr>
                    <w:t>防渗措施</w:t>
                  </w:r>
                </w:p>
              </w:tc>
              <w:tc>
                <w:tcPr>
                  <w:tcW w:w="1586" w:type="pct"/>
                  <w:tcMar>
                    <w:left w:w="28" w:type="dxa"/>
                    <w:right w:w="28" w:type="dxa"/>
                  </w:tcMar>
                  <w:vAlign w:val="center"/>
                </w:tcPr>
                <w:p>
                  <w:pPr>
                    <w:jc w:val="center"/>
                    <w:rPr>
                      <w:b/>
                      <w:bCs/>
                      <w:kern w:val="0"/>
                      <w:szCs w:val="21"/>
                    </w:rPr>
                  </w:pPr>
                  <w:r>
                    <w:rPr>
                      <w:b/>
                      <w:bCs/>
                      <w:kern w:val="0"/>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vMerge w:val="restart"/>
                  <w:tcMar>
                    <w:left w:w="28" w:type="dxa"/>
                    <w:right w:w="28" w:type="dxa"/>
                  </w:tcMar>
                  <w:vAlign w:val="center"/>
                </w:tcPr>
                <w:p>
                  <w:pPr>
                    <w:jc w:val="center"/>
                    <w:rPr>
                      <w:kern w:val="0"/>
                      <w:szCs w:val="21"/>
                    </w:rPr>
                  </w:pPr>
                  <w:r>
                    <w:rPr>
                      <w:kern w:val="0"/>
                      <w:szCs w:val="21"/>
                    </w:rPr>
                    <w:t>重点防渗区</w:t>
                  </w:r>
                </w:p>
              </w:tc>
              <w:tc>
                <w:tcPr>
                  <w:tcW w:w="1538" w:type="pct"/>
                  <w:tcMar>
                    <w:left w:w="28" w:type="dxa"/>
                    <w:right w:w="28" w:type="dxa"/>
                  </w:tcMar>
                  <w:vAlign w:val="center"/>
                </w:tcPr>
                <w:p>
                  <w:pPr>
                    <w:jc w:val="center"/>
                    <w:rPr>
                      <w:kern w:val="0"/>
                      <w:szCs w:val="21"/>
                    </w:rPr>
                  </w:pPr>
                  <w:r>
                    <w:rPr>
                      <w:szCs w:val="21"/>
                    </w:rPr>
                    <w:t>污水处理站</w:t>
                  </w:r>
                </w:p>
              </w:tc>
              <w:tc>
                <w:tcPr>
                  <w:tcW w:w="1281" w:type="pct"/>
                  <w:vMerge w:val="restart"/>
                  <w:tcMar>
                    <w:left w:w="28" w:type="dxa"/>
                    <w:right w:w="28" w:type="dxa"/>
                  </w:tcMar>
                  <w:vAlign w:val="center"/>
                </w:tcPr>
                <w:p>
                  <w:pPr>
                    <w:jc w:val="center"/>
                    <w:rPr>
                      <w:kern w:val="0"/>
                      <w:szCs w:val="21"/>
                    </w:rPr>
                  </w:pPr>
                  <w:r>
                    <w:rPr>
                      <w:kern w:val="0"/>
                      <w:szCs w:val="21"/>
                    </w:rPr>
                    <w:t>抗渗混凝土</w:t>
                  </w:r>
                </w:p>
              </w:tc>
              <w:tc>
                <w:tcPr>
                  <w:tcW w:w="1586" w:type="pct"/>
                  <w:vMerge w:val="restart"/>
                  <w:tcMar>
                    <w:left w:w="28" w:type="dxa"/>
                    <w:right w:w="28" w:type="dxa"/>
                  </w:tcMar>
                  <w:vAlign w:val="center"/>
                </w:tcPr>
                <w:p>
                  <w:pPr>
                    <w:jc w:val="center"/>
                    <w:rPr>
                      <w:kern w:val="0"/>
                      <w:szCs w:val="21"/>
                    </w:rPr>
                  </w:pPr>
                  <w:r>
                    <w:rPr>
                      <w:kern w:val="0"/>
                      <w:szCs w:val="21"/>
                    </w:rPr>
                    <w:t>等效黏土防渗层Mb≥6.0m，K≤1×10</w:t>
                  </w:r>
                  <w:r>
                    <w:rPr>
                      <w:kern w:val="0"/>
                      <w:szCs w:val="21"/>
                      <w:vertAlign w:val="superscript"/>
                    </w:rPr>
                    <w:t>-7</w:t>
                  </w:r>
                  <w:r>
                    <w:rPr>
                      <w:kern w:val="0"/>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5" w:type="pct"/>
                  <w:vMerge w:val="continue"/>
                  <w:tcMar>
                    <w:left w:w="28" w:type="dxa"/>
                    <w:right w:w="28" w:type="dxa"/>
                  </w:tcMar>
                  <w:vAlign w:val="center"/>
                </w:tcPr>
                <w:p>
                  <w:pPr>
                    <w:jc w:val="center"/>
                    <w:rPr>
                      <w:kern w:val="0"/>
                      <w:szCs w:val="21"/>
                    </w:rPr>
                  </w:pPr>
                </w:p>
              </w:tc>
              <w:tc>
                <w:tcPr>
                  <w:tcW w:w="1538" w:type="pct"/>
                  <w:tcMar>
                    <w:left w:w="28" w:type="dxa"/>
                    <w:right w:w="28" w:type="dxa"/>
                  </w:tcMar>
                  <w:vAlign w:val="center"/>
                </w:tcPr>
                <w:p>
                  <w:pPr>
                    <w:jc w:val="center"/>
                    <w:rPr>
                      <w:szCs w:val="21"/>
                    </w:rPr>
                  </w:pPr>
                  <w:r>
                    <w:rPr>
                      <w:rFonts w:hint="eastAsia"/>
                      <w:szCs w:val="21"/>
                    </w:rPr>
                    <w:t>危化品库</w:t>
                  </w:r>
                </w:p>
              </w:tc>
              <w:tc>
                <w:tcPr>
                  <w:tcW w:w="1281" w:type="pct"/>
                  <w:vMerge w:val="continue"/>
                  <w:tcMar>
                    <w:left w:w="28" w:type="dxa"/>
                    <w:right w:w="28" w:type="dxa"/>
                  </w:tcMar>
                  <w:vAlign w:val="center"/>
                </w:tcPr>
                <w:p>
                  <w:pPr>
                    <w:jc w:val="center"/>
                    <w:rPr>
                      <w:kern w:val="0"/>
                      <w:szCs w:val="21"/>
                    </w:rPr>
                  </w:pPr>
                </w:p>
              </w:tc>
              <w:tc>
                <w:tcPr>
                  <w:tcW w:w="1586" w:type="pct"/>
                  <w:vMerge w:val="continue"/>
                  <w:tcMar>
                    <w:left w:w="28" w:type="dxa"/>
                    <w:right w:w="28" w:type="dxa"/>
                  </w:tcMar>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vMerge w:val="continue"/>
                  <w:tcMar>
                    <w:left w:w="28" w:type="dxa"/>
                    <w:right w:w="28" w:type="dxa"/>
                  </w:tcMar>
                  <w:vAlign w:val="center"/>
                </w:tcPr>
                <w:p>
                  <w:pPr>
                    <w:jc w:val="center"/>
                    <w:rPr>
                      <w:kern w:val="0"/>
                      <w:szCs w:val="21"/>
                    </w:rPr>
                  </w:pPr>
                </w:p>
              </w:tc>
              <w:tc>
                <w:tcPr>
                  <w:tcW w:w="1538" w:type="pct"/>
                  <w:tcMar>
                    <w:left w:w="28" w:type="dxa"/>
                    <w:right w:w="28" w:type="dxa"/>
                  </w:tcMar>
                  <w:vAlign w:val="center"/>
                </w:tcPr>
                <w:p>
                  <w:pPr>
                    <w:jc w:val="center"/>
                    <w:rPr>
                      <w:kern w:val="0"/>
                      <w:szCs w:val="21"/>
                    </w:rPr>
                  </w:pPr>
                  <w:r>
                    <w:rPr>
                      <w:rFonts w:hint="eastAsia"/>
                      <w:szCs w:val="21"/>
                    </w:rPr>
                    <w:t>危险废物暂存间</w:t>
                  </w:r>
                </w:p>
              </w:tc>
              <w:tc>
                <w:tcPr>
                  <w:tcW w:w="1281" w:type="pct"/>
                  <w:tcMar>
                    <w:left w:w="28" w:type="dxa"/>
                    <w:right w:w="28" w:type="dxa"/>
                  </w:tcMar>
                  <w:vAlign w:val="center"/>
                </w:tcPr>
                <w:p>
                  <w:pPr>
                    <w:jc w:val="center"/>
                    <w:rPr>
                      <w:kern w:val="0"/>
                      <w:szCs w:val="21"/>
                    </w:rPr>
                  </w:pPr>
                  <w:r>
                    <w:rPr>
                      <w:kern w:val="0"/>
                      <w:szCs w:val="21"/>
                    </w:rPr>
                    <w:t>抗渗混凝土+环氧树脂</w:t>
                  </w:r>
                </w:p>
              </w:tc>
              <w:tc>
                <w:tcPr>
                  <w:tcW w:w="1586" w:type="pct"/>
                  <w:vMerge w:val="continue"/>
                  <w:tcMar>
                    <w:left w:w="28" w:type="dxa"/>
                    <w:right w:w="28" w:type="dxa"/>
                  </w:tcMar>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vMerge w:val="continue"/>
                  <w:tcMar>
                    <w:left w:w="28" w:type="dxa"/>
                    <w:right w:w="28" w:type="dxa"/>
                  </w:tcMar>
                  <w:vAlign w:val="center"/>
                </w:tcPr>
                <w:p>
                  <w:pPr>
                    <w:jc w:val="center"/>
                    <w:rPr>
                      <w:kern w:val="0"/>
                      <w:szCs w:val="21"/>
                    </w:rPr>
                  </w:pPr>
                </w:p>
              </w:tc>
              <w:tc>
                <w:tcPr>
                  <w:tcW w:w="1538" w:type="pct"/>
                  <w:tcMar>
                    <w:left w:w="28" w:type="dxa"/>
                    <w:right w:w="28" w:type="dxa"/>
                  </w:tcMar>
                  <w:vAlign w:val="center"/>
                </w:tcPr>
                <w:p>
                  <w:pPr>
                    <w:jc w:val="center"/>
                    <w:rPr>
                      <w:kern w:val="0"/>
                      <w:szCs w:val="21"/>
                    </w:rPr>
                  </w:pPr>
                  <w:r>
                    <w:rPr>
                      <w:kern w:val="0"/>
                      <w:szCs w:val="21"/>
                    </w:rPr>
                    <w:t>废水收集沟</w:t>
                  </w:r>
                </w:p>
              </w:tc>
              <w:tc>
                <w:tcPr>
                  <w:tcW w:w="1281" w:type="pct"/>
                  <w:tcMar>
                    <w:left w:w="28" w:type="dxa"/>
                    <w:right w:w="28" w:type="dxa"/>
                  </w:tcMar>
                  <w:vAlign w:val="center"/>
                </w:tcPr>
                <w:p>
                  <w:pPr>
                    <w:jc w:val="center"/>
                    <w:rPr>
                      <w:kern w:val="0"/>
                      <w:szCs w:val="21"/>
                    </w:rPr>
                  </w:pPr>
                  <w:r>
                    <w:rPr>
                      <w:kern w:val="0"/>
                      <w:szCs w:val="21"/>
                    </w:rPr>
                    <w:t>钢筋混凝土+环氧树脂</w:t>
                  </w:r>
                </w:p>
              </w:tc>
              <w:tc>
                <w:tcPr>
                  <w:tcW w:w="1586" w:type="pct"/>
                  <w:vMerge w:val="continue"/>
                  <w:tcMar>
                    <w:left w:w="28" w:type="dxa"/>
                    <w:right w:w="28" w:type="dxa"/>
                  </w:tcMar>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vMerge w:val="continue"/>
                  <w:tcMar>
                    <w:left w:w="28" w:type="dxa"/>
                    <w:right w:w="28" w:type="dxa"/>
                  </w:tcMar>
                  <w:vAlign w:val="center"/>
                </w:tcPr>
                <w:p>
                  <w:pPr>
                    <w:jc w:val="center"/>
                    <w:rPr>
                      <w:kern w:val="0"/>
                      <w:szCs w:val="21"/>
                    </w:rPr>
                  </w:pPr>
                </w:p>
              </w:tc>
              <w:tc>
                <w:tcPr>
                  <w:tcW w:w="1538" w:type="pct"/>
                  <w:tcMar>
                    <w:left w:w="28" w:type="dxa"/>
                    <w:right w:w="28" w:type="dxa"/>
                  </w:tcMar>
                  <w:vAlign w:val="center"/>
                </w:tcPr>
                <w:p>
                  <w:pPr>
                    <w:jc w:val="center"/>
                    <w:rPr>
                      <w:kern w:val="0"/>
                      <w:szCs w:val="21"/>
                    </w:rPr>
                  </w:pPr>
                  <w:r>
                    <w:rPr>
                      <w:kern w:val="0"/>
                      <w:szCs w:val="21"/>
                    </w:rPr>
                    <w:t>废水收集排水管</w:t>
                  </w:r>
                </w:p>
              </w:tc>
              <w:tc>
                <w:tcPr>
                  <w:tcW w:w="1281" w:type="pct"/>
                  <w:tcMar>
                    <w:left w:w="28" w:type="dxa"/>
                    <w:right w:w="28" w:type="dxa"/>
                  </w:tcMar>
                  <w:vAlign w:val="center"/>
                </w:tcPr>
                <w:p>
                  <w:pPr>
                    <w:jc w:val="center"/>
                    <w:rPr>
                      <w:kern w:val="0"/>
                      <w:szCs w:val="21"/>
                    </w:rPr>
                  </w:pPr>
                  <w:r>
                    <w:rPr>
                      <w:kern w:val="0"/>
                      <w:szCs w:val="21"/>
                    </w:rPr>
                    <w:t>PVC管道+保温材料</w:t>
                  </w:r>
                </w:p>
              </w:tc>
              <w:tc>
                <w:tcPr>
                  <w:tcW w:w="1586" w:type="pct"/>
                  <w:vMerge w:val="continue"/>
                  <w:tcMar>
                    <w:left w:w="28" w:type="dxa"/>
                    <w:right w:w="28" w:type="dxa"/>
                  </w:tcMar>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tcMar>
                    <w:left w:w="28" w:type="dxa"/>
                    <w:right w:w="28" w:type="dxa"/>
                  </w:tcMar>
                  <w:vAlign w:val="center"/>
                </w:tcPr>
                <w:p>
                  <w:pPr>
                    <w:jc w:val="center"/>
                    <w:rPr>
                      <w:kern w:val="0"/>
                      <w:szCs w:val="21"/>
                    </w:rPr>
                  </w:pPr>
                  <w:r>
                    <w:rPr>
                      <w:kern w:val="0"/>
                      <w:szCs w:val="21"/>
                    </w:rPr>
                    <w:t>一般防渗区</w:t>
                  </w:r>
                </w:p>
              </w:tc>
              <w:tc>
                <w:tcPr>
                  <w:tcW w:w="1538" w:type="pct"/>
                  <w:tcMar>
                    <w:left w:w="28" w:type="dxa"/>
                    <w:right w:w="28" w:type="dxa"/>
                  </w:tcMar>
                  <w:vAlign w:val="center"/>
                </w:tcPr>
                <w:p>
                  <w:pPr>
                    <w:jc w:val="center"/>
                    <w:rPr>
                      <w:kern w:val="0"/>
                      <w:szCs w:val="21"/>
                    </w:rPr>
                  </w:pPr>
                  <w:r>
                    <w:rPr>
                      <w:rFonts w:hint="eastAsia"/>
                      <w:kern w:val="0"/>
                      <w:szCs w:val="21"/>
                    </w:rPr>
                    <w:t>1</w:t>
                  </w:r>
                  <w:r>
                    <w:rPr>
                      <w:kern w:val="0"/>
                      <w:szCs w:val="21"/>
                    </w:rPr>
                    <w:t>#</w:t>
                  </w:r>
                  <w:r>
                    <w:rPr>
                      <w:rFonts w:hint="eastAsia"/>
                      <w:kern w:val="0"/>
                      <w:szCs w:val="21"/>
                    </w:rPr>
                    <w:t>生产厂房、3</w:t>
                  </w:r>
                  <w:r>
                    <w:rPr>
                      <w:kern w:val="0"/>
                      <w:szCs w:val="21"/>
                    </w:rPr>
                    <w:t>#</w:t>
                  </w:r>
                  <w:r>
                    <w:rPr>
                      <w:rFonts w:hint="eastAsia"/>
                      <w:kern w:val="0"/>
                      <w:szCs w:val="21"/>
                    </w:rPr>
                    <w:t>生产厂房、</w:t>
                  </w:r>
                  <w:r>
                    <w:rPr>
                      <w:kern w:val="0"/>
                      <w:szCs w:val="21"/>
                    </w:rPr>
                    <w:t>4#</w:t>
                  </w:r>
                  <w:r>
                    <w:rPr>
                      <w:rFonts w:hint="eastAsia"/>
                      <w:kern w:val="0"/>
                      <w:szCs w:val="21"/>
                    </w:rPr>
                    <w:t>生产厂房、一般工业固体废物暂存间、消防水池</w:t>
                  </w:r>
                </w:p>
              </w:tc>
              <w:tc>
                <w:tcPr>
                  <w:tcW w:w="1281" w:type="pct"/>
                  <w:tcMar>
                    <w:left w:w="28" w:type="dxa"/>
                    <w:right w:w="28" w:type="dxa"/>
                  </w:tcMar>
                  <w:vAlign w:val="center"/>
                </w:tcPr>
                <w:p>
                  <w:pPr>
                    <w:jc w:val="center"/>
                    <w:rPr>
                      <w:kern w:val="0"/>
                      <w:szCs w:val="21"/>
                    </w:rPr>
                  </w:pPr>
                  <w:r>
                    <w:rPr>
                      <w:kern w:val="0"/>
                      <w:szCs w:val="21"/>
                    </w:rPr>
                    <w:t>抗渗混凝土浇</w:t>
                  </w:r>
                  <w:r>
                    <w:rPr>
                      <w:rFonts w:hint="eastAsia"/>
                      <w:kern w:val="0"/>
                      <w:szCs w:val="21"/>
                      <w:lang w:eastAsia="zh-CN"/>
                    </w:rPr>
                    <w:t>筑</w:t>
                  </w:r>
                  <w:r>
                    <w:rPr>
                      <w:kern w:val="0"/>
                      <w:szCs w:val="21"/>
                    </w:rPr>
                    <w:t>地面</w:t>
                  </w:r>
                </w:p>
              </w:tc>
              <w:tc>
                <w:tcPr>
                  <w:tcW w:w="1586" w:type="pct"/>
                  <w:tcMar>
                    <w:left w:w="28" w:type="dxa"/>
                    <w:right w:w="28" w:type="dxa"/>
                  </w:tcMar>
                  <w:vAlign w:val="center"/>
                </w:tcPr>
                <w:p>
                  <w:pPr>
                    <w:jc w:val="center"/>
                    <w:rPr>
                      <w:kern w:val="0"/>
                      <w:szCs w:val="21"/>
                    </w:rPr>
                  </w:pPr>
                  <w:r>
                    <w:rPr>
                      <w:kern w:val="0"/>
                      <w:szCs w:val="21"/>
                    </w:rPr>
                    <w:t>等效黏土防渗层Mb≥1.5m，K≤1×10</w:t>
                  </w:r>
                  <w:r>
                    <w:rPr>
                      <w:kern w:val="0"/>
                      <w:szCs w:val="21"/>
                      <w:vertAlign w:val="superscript"/>
                    </w:rPr>
                    <w:t>-7</w:t>
                  </w:r>
                  <w:r>
                    <w:rPr>
                      <w:kern w:val="0"/>
                      <w:szCs w:val="21"/>
                    </w:rPr>
                    <w:t>cm/s；或参照GB/T 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5" w:type="pct"/>
                  <w:tcMar>
                    <w:left w:w="28" w:type="dxa"/>
                    <w:right w:w="28" w:type="dxa"/>
                  </w:tcMar>
                  <w:vAlign w:val="center"/>
                </w:tcPr>
                <w:p>
                  <w:pPr>
                    <w:jc w:val="center"/>
                    <w:rPr>
                      <w:kern w:val="0"/>
                      <w:szCs w:val="21"/>
                    </w:rPr>
                  </w:pPr>
                  <w:r>
                    <w:rPr>
                      <w:kern w:val="0"/>
                      <w:szCs w:val="21"/>
                    </w:rPr>
                    <w:t>简单防渗区</w:t>
                  </w:r>
                </w:p>
              </w:tc>
              <w:tc>
                <w:tcPr>
                  <w:tcW w:w="1538" w:type="pct"/>
                  <w:tcMar>
                    <w:left w:w="28" w:type="dxa"/>
                    <w:right w:w="28" w:type="dxa"/>
                  </w:tcMar>
                  <w:vAlign w:val="center"/>
                </w:tcPr>
                <w:p>
                  <w:pPr>
                    <w:jc w:val="center"/>
                    <w:rPr>
                      <w:kern w:val="0"/>
                      <w:szCs w:val="21"/>
                    </w:rPr>
                  </w:pPr>
                  <w:r>
                    <w:rPr>
                      <w:kern w:val="0"/>
                      <w:szCs w:val="21"/>
                    </w:rPr>
                    <w:t>剩余区域</w:t>
                  </w:r>
                </w:p>
              </w:tc>
              <w:tc>
                <w:tcPr>
                  <w:tcW w:w="1281" w:type="pct"/>
                  <w:tcMar>
                    <w:left w:w="28" w:type="dxa"/>
                    <w:right w:w="28" w:type="dxa"/>
                  </w:tcMar>
                  <w:vAlign w:val="center"/>
                </w:tcPr>
                <w:p>
                  <w:pPr>
                    <w:jc w:val="center"/>
                    <w:rPr>
                      <w:kern w:val="0"/>
                      <w:szCs w:val="21"/>
                    </w:rPr>
                  </w:pPr>
                  <w:r>
                    <w:rPr>
                      <w:kern w:val="0"/>
                      <w:szCs w:val="21"/>
                    </w:rPr>
                    <w:t>水泥硬化</w:t>
                  </w:r>
                </w:p>
              </w:tc>
              <w:tc>
                <w:tcPr>
                  <w:tcW w:w="1586" w:type="pct"/>
                  <w:tcMar>
                    <w:left w:w="28" w:type="dxa"/>
                    <w:right w:w="28" w:type="dxa"/>
                  </w:tcMar>
                  <w:vAlign w:val="center"/>
                </w:tcPr>
                <w:p>
                  <w:pPr>
                    <w:jc w:val="center"/>
                    <w:rPr>
                      <w:kern w:val="0"/>
                      <w:szCs w:val="21"/>
                    </w:rPr>
                  </w:pPr>
                  <w:r>
                    <w:rPr>
                      <w:kern w:val="0"/>
                      <w:szCs w:val="21"/>
                    </w:rPr>
                    <w:t>水泥硬化</w:t>
                  </w:r>
                </w:p>
              </w:tc>
            </w:tr>
          </w:tbl>
          <w:p>
            <w:pPr>
              <w:spacing w:line="360" w:lineRule="auto"/>
              <w:ind w:firstLine="482" w:firstLineChars="200"/>
              <w:rPr>
                <w:b/>
                <w:sz w:val="24"/>
              </w:rPr>
            </w:pPr>
            <w:r>
              <w:rPr>
                <w:b/>
                <w:sz w:val="24"/>
              </w:rPr>
              <w:t>3、地下水污染跟踪监测要求</w:t>
            </w:r>
          </w:p>
          <w:p>
            <w:pPr>
              <w:spacing w:line="360" w:lineRule="auto"/>
              <w:ind w:firstLine="480" w:firstLineChars="200"/>
              <w:rPr>
                <w:sz w:val="24"/>
              </w:rPr>
            </w:pPr>
            <w:r>
              <w:rPr>
                <w:sz w:val="24"/>
              </w:rPr>
              <w:t>本项</w:t>
            </w:r>
            <w:r>
              <w:rPr>
                <w:bCs/>
                <w:sz w:val="24"/>
              </w:rPr>
              <w:t>地下水跟踪监测计划见下表。</w:t>
            </w:r>
          </w:p>
          <w:p>
            <w:pPr>
              <w:jc w:val="center"/>
              <w:rPr>
                <w:b/>
                <w:bCs/>
                <w:szCs w:val="21"/>
              </w:rPr>
            </w:pPr>
            <w:r>
              <w:rPr>
                <w:b/>
                <w:bCs/>
                <w:szCs w:val="21"/>
              </w:rPr>
              <w:t>表4-23    地下水跟踪监测计划表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0" w:type="dxa"/>
                <w:bottom w:w="0" w:type="dxa"/>
                <w:right w:w="28" w:type="dxa"/>
              </w:tblCellMar>
            </w:tblPr>
            <w:tblGrid>
              <w:gridCol w:w="796"/>
              <w:gridCol w:w="799"/>
              <w:gridCol w:w="5651"/>
              <w:gridCol w:w="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510" w:type="pct"/>
                  <w:vAlign w:val="center"/>
                </w:tcPr>
                <w:p>
                  <w:pPr>
                    <w:jc w:val="center"/>
                    <w:rPr>
                      <w:b/>
                      <w:szCs w:val="21"/>
                    </w:rPr>
                  </w:pPr>
                  <w:r>
                    <w:rPr>
                      <w:b/>
                      <w:szCs w:val="21"/>
                    </w:rPr>
                    <w:t>名称</w:t>
                  </w:r>
                </w:p>
              </w:tc>
              <w:tc>
                <w:tcPr>
                  <w:tcW w:w="512" w:type="pct"/>
                  <w:shd w:val="clear" w:color="auto" w:fill="auto"/>
                  <w:vAlign w:val="center"/>
                </w:tcPr>
                <w:p>
                  <w:pPr>
                    <w:jc w:val="center"/>
                    <w:rPr>
                      <w:b/>
                      <w:szCs w:val="21"/>
                    </w:rPr>
                  </w:pPr>
                  <w:r>
                    <w:rPr>
                      <w:b/>
                      <w:szCs w:val="21"/>
                    </w:rPr>
                    <w:t>类别</w:t>
                  </w:r>
                </w:p>
              </w:tc>
              <w:tc>
                <w:tcPr>
                  <w:tcW w:w="3621" w:type="pct"/>
                  <w:shd w:val="clear" w:color="auto" w:fill="auto"/>
                  <w:vAlign w:val="center"/>
                </w:tcPr>
                <w:p>
                  <w:pPr>
                    <w:jc w:val="center"/>
                    <w:rPr>
                      <w:b/>
                      <w:szCs w:val="21"/>
                    </w:rPr>
                  </w:pPr>
                  <w:r>
                    <w:rPr>
                      <w:b/>
                      <w:szCs w:val="21"/>
                    </w:rPr>
                    <w:t>监测因子</w:t>
                  </w:r>
                </w:p>
              </w:tc>
              <w:tc>
                <w:tcPr>
                  <w:tcW w:w="357" w:type="pct"/>
                  <w:shd w:val="clear" w:color="auto" w:fill="auto"/>
                  <w:vAlign w:val="center"/>
                </w:tcPr>
                <w:p>
                  <w:pPr>
                    <w:jc w:val="center"/>
                    <w:rPr>
                      <w:b/>
                      <w:szCs w:val="21"/>
                    </w:rPr>
                  </w:pPr>
                  <w:r>
                    <w:rPr>
                      <w:b/>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0" w:type="dxa"/>
                  <w:bottom w:w="0" w:type="dxa"/>
                  <w:right w:w="28" w:type="dxa"/>
                </w:tblCellMar>
              </w:tblPrEx>
              <w:trPr>
                <w:trHeight w:val="1843" w:hRule="atLeast"/>
              </w:trPr>
              <w:tc>
                <w:tcPr>
                  <w:tcW w:w="510" w:type="pct"/>
                  <w:vAlign w:val="center"/>
                </w:tcPr>
                <w:p>
                  <w:pPr>
                    <w:jc w:val="center"/>
                    <w:rPr>
                      <w:szCs w:val="21"/>
                    </w:rPr>
                  </w:pPr>
                  <w:r>
                    <w:rPr>
                      <w:rFonts w:hint="eastAsia"/>
                      <w:szCs w:val="21"/>
                    </w:rPr>
                    <w:t>镇东</w:t>
                  </w:r>
                  <w:r>
                    <w:rPr>
                      <w:szCs w:val="21"/>
                    </w:rPr>
                    <w:t>村</w:t>
                  </w:r>
                </w:p>
              </w:tc>
              <w:tc>
                <w:tcPr>
                  <w:tcW w:w="512" w:type="pct"/>
                  <w:shd w:val="clear" w:color="auto" w:fill="auto"/>
                  <w:vAlign w:val="center"/>
                </w:tcPr>
                <w:p>
                  <w:pPr>
                    <w:jc w:val="center"/>
                    <w:rPr>
                      <w:szCs w:val="21"/>
                    </w:rPr>
                  </w:pPr>
                  <w:r>
                    <w:rPr>
                      <w:szCs w:val="21"/>
                    </w:rPr>
                    <w:t>下游监测点</w:t>
                  </w:r>
                </w:p>
              </w:tc>
              <w:tc>
                <w:tcPr>
                  <w:tcW w:w="3621" w:type="pct"/>
                  <w:shd w:val="clear" w:color="auto" w:fill="auto"/>
                  <w:vAlign w:val="center"/>
                </w:tcPr>
                <w:p>
                  <w:pPr>
                    <w:jc w:val="center"/>
                    <w:rPr>
                      <w:szCs w:val="21"/>
                    </w:rPr>
                  </w:pPr>
                  <w:r>
                    <w:rPr>
                      <w:szCs w:val="21"/>
                    </w:rPr>
                    <w:t>pH、K+Na、Ca</w:t>
                  </w:r>
                  <w:r>
                    <w:rPr>
                      <w:szCs w:val="21"/>
                      <w:vertAlign w:val="superscript"/>
                    </w:rPr>
                    <w:t>2+</w:t>
                  </w:r>
                  <w:r>
                    <w:rPr>
                      <w:szCs w:val="21"/>
                    </w:rPr>
                    <w:t>、Mg</w:t>
                  </w:r>
                  <w:r>
                    <w:rPr>
                      <w:szCs w:val="21"/>
                      <w:vertAlign w:val="superscript"/>
                    </w:rPr>
                    <w:t>2+</w:t>
                  </w:r>
                  <w:r>
                    <w:rPr>
                      <w:szCs w:val="21"/>
                    </w:rPr>
                    <w:t>、CO</w:t>
                  </w:r>
                  <w:r>
                    <w:rPr>
                      <w:szCs w:val="21"/>
                      <w:vertAlign w:val="subscript"/>
                    </w:rPr>
                    <w:t>3</w:t>
                  </w:r>
                  <w:r>
                    <w:rPr>
                      <w:szCs w:val="21"/>
                      <w:vertAlign w:val="superscript"/>
                    </w:rPr>
                    <w:t>2-</w:t>
                  </w:r>
                  <w:r>
                    <w:rPr>
                      <w:szCs w:val="21"/>
                    </w:rPr>
                    <w:t>、HCO</w:t>
                  </w:r>
                  <w:r>
                    <w:rPr>
                      <w:szCs w:val="21"/>
                      <w:vertAlign w:val="subscript"/>
                    </w:rPr>
                    <w:t>3</w:t>
                  </w:r>
                  <w:r>
                    <w:rPr>
                      <w:szCs w:val="21"/>
                      <w:vertAlign w:val="superscript"/>
                    </w:rPr>
                    <w:t>-</w:t>
                  </w:r>
                  <w:r>
                    <w:rPr>
                      <w:szCs w:val="21"/>
                    </w:rPr>
                    <w:t>、Cl</w:t>
                  </w:r>
                  <w:r>
                    <w:rPr>
                      <w:szCs w:val="21"/>
                      <w:vertAlign w:val="subscript"/>
                    </w:rPr>
                    <w:t>-</w:t>
                  </w:r>
                  <w:r>
                    <w:rPr>
                      <w:szCs w:val="21"/>
                    </w:rPr>
                    <w:t>、SO</w:t>
                  </w:r>
                  <w:r>
                    <w:rPr>
                      <w:szCs w:val="21"/>
                      <w:vertAlign w:val="subscript"/>
                    </w:rPr>
                    <w:t>4</w:t>
                  </w:r>
                  <w:r>
                    <w:rPr>
                      <w:szCs w:val="21"/>
                      <w:vertAlign w:val="superscript"/>
                    </w:rPr>
                    <w:t>2-</w:t>
                  </w:r>
                  <w:r>
                    <w:rPr>
                      <w:szCs w:val="21"/>
                    </w:rPr>
                    <w:t>、氨氮、硝酸盐、亚硝酸盐、挥发性酚类、氰化物、砷、汞、铬(六价)、总硬度、铅、氟、镉、铁、锰、溶解性总固体、高锰酸盐指数、硫酸盐、氯化物、总大肠菌群、细菌总数、氟化物、石油类</w:t>
                  </w:r>
                </w:p>
              </w:tc>
              <w:tc>
                <w:tcPr>
                  <w:tcW w:w="357" w:type="pct"/>
                  <w:shd w:val="clear" w:color="auto" w:fill="auto"/>
                  <w:vAlign w:val="center"/>
                </w:tcPr>
                <w:p>
                  <w:pPr>
                    <w:jc w:val="center"/>
                    <w:rPr>
                      <w:szCs w:val="21"/>
                    </w:rPr>
                  </w:pPr>
                  <w:r>
                    <w:rPr>
                      <w:szCs w:val="21"/>
                    </w:rPr>
                    <w:t>每年一次</w:t>
                  </w:r>
                </w:p>
              </w:tc>
            </w:tr>
          </w:tbl>
          <w:p>
            <w:pPr>
              <w:spacing w:line="360" w:lineRule="auto"/>
              <w:ind w:firstLine="482" w:firstLineChars="200"/>
              <w:rPr>
                <w:b/>
                <w:sz w:val="24"/>
              </w:rPr>
            </w:pPr>
            <w:r>
              <w:rPr>
                <w:b/>
                <w:sz w:val="24"/>
              </w:rPr>
              <w:t>4、应急响应</w:t>
            </w:r>
          </w:p>
          <w:p>
            <w:pPr>
              <w:spacing w:line="360" w:lineRule="auto"/>
              <w:ind w:firstLine="480" w:firstLineChars="200"/>
              <w:rPr>
                <w:sz w:val="24"/>
              </w:rPr>
            </w:pPr>
            <w:r>
              <w:rPr>
                <w:sz w:val="24"/>
              </w:rPr>
              <w:t>运行期严格管理，加强巡检，及时发现污染物泄漏；一旦出现泄漏及时处理，检查、检修设备，将污染物泄漏的环境风险事故降到最低；制定并落实相应环境风险事故应急预案。</w:t>
            </w:r>
          </w:p>
          <w:p>
            <w:pPr>
              <w:spacing w:line="360" w:lineRule="auto"/>
              <w:ind w:firstLine="480" w:firstLineChars="200"/>
              <w:rPr>
                <w:sz w:val="24"/>
              </w:rPr>
            </w:pPr>
            <w:r>
              <w:rPr>
                <w:sz w:val="24"/>
              </w:rPr>
              <w:t>定期对地下水和土壤进行监测，以便及时发现问题，采取有效措施控制和消除污染危害。建立和完善土壤及地下水环境监测制度，以建设厂区为重点兼顾外围，厂区可能的污染设施如污水处理站、</w:t>
            </w:r>
            <w:r>
              <w:rPr>
                <w:rFonts w:hint="eastAsia"/>
                <w:sz w:val="24"/>
              </w:rPr>
              <w:t>危险废物暂存间</w:t>
            </w:r>
            <w:r>
              <w:rPr>
                <w:sz w:val="24"/>
              </w:rPr>
              <w:t>等附近设置地下水监测点，对地下水进行分层监测。</w:t>
            </w:r>
          </w:p>
          <w:p>
            <w:pPr>
              <w:spacing w:line="360" w:lineRule="auto"/>
              <w:ind w:firstLine="480" w:firstLineChars="200"/>
              <w:rPr>
                <w:sz w:val="24"/>
              </w:rPr>
            </w:pPr>
            <w:r>
              <w:rPr>
                <w:sz w:val="24"/>
              </w:rPr>
              <w:t>通过以上措施，本项目对地下水的环境影响属可控范围内，对地下水环境造成的影响较小。</w:t>
            </w:r>
          </w:p>
          <w:p>
            <w:pPr>
              <w:spacing w:line="360" w:lineRule="auto"/>
              <w:ind w:firstLine="482" w:firstLineChars="200"/>
              <w:rPr>
                <w:b/>
                <w:sz w:val="24"/>
                <w:lang w:bidi="en-US"/>
              </w:rPr>
            </w:pPr>
            <w:r>
              <w:rPr>
                <w:rFonts w:hint="eastAsia"/>
                <w:b/>
                <w:sz w:val="24"/>
                <w:lang w:bidi="en-US"/>
              </w:rPr>
              <w:t>六、土壤</w:t>
            </w:r>
          </w:p>
          <w:p>
            <w:pPr>
              <w:spacing w:line="360" w:lineRule="auto"/>
              <w:ind w:firstLine="482" w:firstLineChars="200"/>
              <w:rPr>
                <w:b/>
                <w:sz w:val="24"/>
              </w:rPr>
            </w:pPr>
            <w:r>
              <w:rPr>
                <w:b/>
                <w:sz w:val="24"/>
              </w:rPr>
              <w:t>1</w:t>
            </w:r>
            <w:r>
              <w:rPr>
                <w:rFonts w:hint="eastAsia"/>
                <w:b/>
                <w:sz w:val="24"/>
              </w:rPr>
              <w:t>、土壤影响途径</w:t>
            </w:r>
          </w:p>
          <w:p>
            <w:pPr>
              <w:spacing w:line="360" w:lineRule="auto"/>
              <w:ind w:firstLine="480" w:firstLineChars="200"/>
              <w:rPr>
                <w:sz w:val="24"/>
              </w:rPr>
            </w:pPr>
            <w:r>
              <w:rPr>
                <w:rFonts w:hint="eastAsia"/>
                <w:sz w:val="24"/>
              </w:rPr>
              <w:t>本项目运营期对土壤环境影响途径主要为受垂直入渗影响。</w:t>
            </w:r>
          </w:p>
          <w:p>
            <w:pPr>
              <w:tabs>
                <w:tab w:val="left" w:pos="1050"/>
              </w:tabs>
              <w:jc w:val="center"/>
              <w:rPr>
                <w:b/>
                <w:bCs/>
                <w:szCs w:val="21"/>
              </w:rPr>
            </w:pPr>
            <w:r>
              <w:rPr>
                <w:b/>
                <w:bCs/>
                <w:szCs w:val="21"/>
              </w:rPr>
              <w:t xml:space="preserve">表4-24    </w:t>
            </w:r>
            <w:r>
              <w:rPr>
                <w:rFonts w:hint="eastAsia"/>
                <w:b/>
                <w:bCs/>
                <w:szCs w:val="21"/>
              </w:rPr>
              <w:t>土壤环境影响类型与影响途径</w:t>
            </w:r>
            <w:r>
              <w:rPr>
                <w:b/>
                <w:bCs/>
                <w:szCs w:val="21"/>
              </w:rPr>
              <w:t>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977"/>
              <w:gridCol w:w="947"/>
              <w:gridCol w:w="950"/>
              <w:gridCol w:w="676"/>
              <w:gridCol w:w="830"/>
              <w:gridCol w:w="830"/>
              <w:gridCol w:w="83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6" w:type="pct"/>
                  <w:vMerge w:val="restart"/>
                  <w:tcMar>
                    <w:left w:w="28" w:type="dxa"/>
                    <w:right w:w="28" w:type="dxa"/>
                  </w:tcMar>
                  <w:vAlign w:val="center"/>
                </w:tcPr>
                <w:p>
                  <w:pPr>
                    <w:jc w:val="center"/>
                    <w:rPr>
                      <w:b/>
                      <w:bCs/>
                      <w:kern w:val="0"/>
                    </w:rPr>
                  </w:pPr>
                  <w:r>
                    <w:rPr>
                      <w:rFonts w:hint="eastAsia"/>
                      <w:b/>
                      <w:bCs/>
                      <w:kern w:val="0"/>
                    </w:rPr>
                    <w:t>不同时段</w:t>
                  </w:r>
                </w:p>
              </w:tc>
              <w:tc>
                <w:tcPr>
                  <w:tcW w:w="2275" w:type="pct"/>
                  <w:gridSpan w:val="4"/>
                  <w:tcMar>
                    <w:left w:w="28" w:type="dxa"/>
                    <w:right w:w="28" w:type="dxa"/>
                  </w:tcMar>
                  <w:vAlign w:val="center"/>
                </w:tcPr>
                <w:p>
                  <w:pPr>
                    <w:jc w:val="center"/>
                    <w:rPr>
                      <w:b/>
                      <w:bCs/>
                      <w:kern w:val="0"/>
                    </w:rPr>
                  </w:pPr>
                  <w:r>
                    <w:rPr>
                      <w:rFonts w:hint="eastAsia"/>
                      <w:b/>
                      <w:bCs/>
                      <w:kern w:val="0"/>
                    </w:rPr>
                    <w:t>污染影响型</w:t>
                  </w:r>
                </w:p>
              </w:tc>
              <w:tc>
                <w:tcPr>
                  <w:tcW w:w="2129" w:type="pct"/>
                  <w:gridSpan w:val="4"/>
                  <w:tcMar>
                    <w:left w:w="28" w:type="dxa"/>
                    <w:right w:w="28" w:type="dxa"/>
                  </w:tcMar>
                </w:tcPr>
                <w:p>
                  <w:pPr>
                    <w:jc w:val="center"/>
                    <w:rPr>
                      <w:b/>
                      <w:bCs/>
                      <w:kern w:val="0"/>
                    </w:rPr>
                  </w:pPr>
                  <w:r>
                    <w:rPr>
                      <w:rFonts w:hint="eastAsia"/>
                      <w:b/>
                      <w:bCs/>
                      <w:kern w:val="0"/>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vMerge w:val="continue"/>
                  <w:tcMar>
                    <w:left w:w="28" w:type="dxa"/>
                    <w:right w:w="28" w:type="dxa"/>
                  </w:tcMar>
                  <w:vAlign w:val="center"/>
                </w:tcPr>
                <w:p>
                  <w:pPr>
                    <w:jc w:val="center"/>
                    <w:rPr>
                      <w:b/>
                      <w:bCs/>
                      <w:kern w:val="0"/>
                    </w:rPr>
                  </w:pPr>
                </w:p>
              </w:tc>
              <w:tc>
                <w:tcPr>
                  <w:tcW w:w="626" w:type="pct"/>
                  <w:tcMar>
                    <w:left w:w="28" w:type="dxa"/>
                    <w:right w:w="28" w:type="dxa"/>
                  </w:tcMar>
                  <w:vAlign w:val="center"/>
                </w:tcPr>
                <w:p>
                  <w:pPr>
                    <w:jc w:val="center"/>
                    <w:rPr>
                      <w:b/>
                      <w:bCs/>
                      <w:kern w:val="0"/>
                    </w:rPr>
                  </w:pPr>
                  <w:r>
                    <w:rPr>
                      <w:rFonts w:hint="eastAsia"/>
                      <w:b/>
                      <w:bCs/>
                      <w:kern w:val="0"/>
                    </w:rPr>
                    <w:t>大气沉降</w:t>
                  </w:r>
                </w:p>
              </w:tc>
              <w:tc>
                <w:tcPr>
                  <w:tcW w:w="607" w:type="pct"/>
                  <w:tcMar>
                    <w:left w:w="28" w:type="dxa"/>
                    <w:right w:w="28" w:type="dxa"/>
                  </w:tcMar>
                  <w:vAlign w:val="center"/>
                </w:tcPr>
                <w:p>
                  <w:pPr>
                    <w:jc w:val="center"/>
                    <w:rPr>
                      <w:b/>
                      <w:bCs/>
                      <w:kern w:val="0"/>
                    </w:rPr>
                  </w:pPr>
                  <w:r>
                    <w:rPr>
                      <w:rFonts w:hint="eastAsia"/>
                      <w:b/>
                      <w:bCs/>
                      <w:kern w:val="0"/>
                    </w:rPr>
                    <w:t>地表漫流</w:t>
                  </w:r>
                </w:p>
              </w:tc>
              <w:tc>
                <w:tcPr>
                  <w:tcW w:w="609" w:type="pct"/>
                  <w:tcMar>
                    <w:left w:w="28" w:type="dxa"/>
                    <w:right w:w="28" w:type="dxa"/>
                  </w:tcMar>
                </w:tcPr>
                <w:p>
                  <w:pPr>
                    <w:jc w:val="center"/>
                    <w:rPr>
                      <w:b/>
                      <w:bCs/>
                      <w:kern w:val="0"/>
                    </w:rPr>
                  </w:pPr>
                  <w:r>
                    <w:rPr>
                      <w:rFonts w:hint="eastAsia"/>
                      <w:b/>
                      <w:bCs/>
                      <w:kern w:val="0"/>
                    </w:rPr>
                    <w:t>垂直入渗</w:t>
                  </w:r>
                </w:p>
              </w:tc>
              <w:tc>
                <w:tcPr>
                  <w:tcW w:w="433" w:type="pct"/>
                  <w:tcMar>
                    <w:left w:w="28" w:type="dxa"/>
                    <w:right w:w="28" w:type="dxa"/>
                  </w:tcMar>
                </w:tcPr>
                <w:p>
                  <w:pPr>
                    <w:jc w:val="center"/>
                    <w:rPr>
                      <w:b/>
                      <w:bCs/>
                      <w:kern w:val="0"/>
                    </w:rPr>
                  </w:pPr>
                  <w:r>
                    <w:rPr>
                      <w:rFonts w:hint="eastAsia"/>
                      <w:b/>
                      <w:bCs/>
                      <w:kern w:val="0"/>
                    </w:rPr>
                    <w:t>其他</w:t>
                  </w:r>
                </w:p>
              </w:tc>
              <w:tc>
                <w:tcPr>
                  <w:tcW w:w="532" w:type="pct"/>
                  <w:tcMar>
                    <w:left w:w="28" w:type="dxa"/>
                    <w:right w:w="28" w:type="dxa"/>
                  </w:tcMar>
                </w:tcPr>
                <w:p>
                  <w:pPr>
                    <w:jc w:val="center"/>
                    <w:rPr>
                      <w:b/>
                      <w:bCs/>
                      <w:kern w:val="0"/>
                    </w:rPr>
                  </w:pPr>
                  <w:r>
                    <w:rPr>
                      <w:rFonts w:hint="eastAsia"/>
                      <w:b/>
                      <w:bCs/>
                      <w:kern w:val="0"/>
                    </w:rPr>
                    <w:t>盐化</w:t>
                  </w:r>
                </w:p>
              </w:tc>
              <w:tc>
                <w:tcPr>
                  <w:tcW w:w="532" w:type="pct"/>
                  <w:tcMar>
                    <w:left w:w="28" w:type="dxa"/>
                    <w:right w:w="28" w:type="dxa"/>
                  </w:tcMar>
                </w:tcPr>
                <w:p>
                  <w:pPr>
                    <w:jc w:val="center"/>
                    <w:rPr>
                      <w:b/>
                      <w:bCs/>
                      <w:kern w:val="0"/>
                    </w:rPr>
                  </w:pPr>
                  <w:r>
                    <w:rPr>
                      <w:rFonts w:hint="eastAsia"/>
                      <w:b/>
                      <w:bCs/>
                      <w:kern w:val="0"/>
                    </w:rPr>
                    <w:t>碱化</w:t>
                  </w:r>
                </w:p>
              </w:tc>
              <w:tc>
                <w:tcPr>
                  <w:tcW w:w="532" w:type="pct"/>
                  <w:tcMar>
                    <w:left w:w="28" w:type="dxa"/>
                    <w:right w:w="28" w:type="dxa"/>
                  </w:tcMar>
                </w:tcPr>
                <w:p>
                  <w:pPr>
                    <w:jc w:val="center"/>
                    <w:rPr>
                      <w:b/>
                      <w:bCs/>
                      <w:kern w:val="0"/>
                    </w:rPr>
                  </w:pPr>
                  <w:r>
                    <w:rPr>
                      <w:rFonts w:hint="eastAsia"/>
                      <w:b/>
                      <w:bCs/>
                      <w:kern w:val="0"/>
                    </w:rPr>
                    <w:t>酸化</w:t>
                  </w:r>
                </w:p>
              </w:tc>
              <w:tc>
                <w:tcPr>
                  <w:tcW w:w="533" w:type="pct"/>
                  <w:tcMar>
                    <w:left w:w="28" w:type="dxa"/>
                    <w:right w:w="28" w:type="dxa"/>
                  </w:tcMar>
                </w:tcPr>
                <w:p>
                  <w:pPr>
                    <w:jc w:val="center"/>
                    <w:rPr>
                      <w:b/>
                      <w:bCs/>
                      <w:kern w:val="0"/>
                    </w:rPr>
                  </w:pPr>
                  <w:r>
                    <w:rPr>
                      <w:rFonts w:hint="eastAsia"/>
                      <w:b/>
                      <w:bCs/>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96" w:type="pct"/>
                  <w:tcMar>
                    <w:left w:w="28" w:type="dxa"/>
                    <w:right w:w="28" w:type="dxa"/>
                  </w:tcMar>
                  <w:vAlign w:val="center"/>
                </w:tcPr>
                <w:p>
                  <w:pPr>
                    <w:jc w:val="center"/>
                    <w:rPr>
                      <w:bCs/>
                      <w:kern w:val="0"/>
                    </w:rPr>
                  </w:pPr>
                  <w:r>
                    <w:rPr>
                      <w:rFonts w:hint="eastAsia"/>
                      <w:bCs/>
                      <w:kern w:val="0"/>
                    </w:rPr>
                    <w:t>运营期</w:t>
                  </w:r>
                </w:p>
              </w:tc>
              <w:tc>
                <w:tcPr>
                  <w:tcW w:w="626" w:type="pct"/>
                  <w:tcMar>
                    <w:left w:w="28" w:type="dxa"/>
                    <w:right w:w="28" w:type="dxa"/>
                  </w:tcMar>
                </w:tcPr>
                <w:p>
                  <w:pPr>
                    <w:jc w:val="center"/>
                  </w:pPr>
                  <w:r>
                    <w:rPr>
                      <w:rFonts w:hint="eastAsia"/>
                      <w:bCs/>
                      <w:kern w:val="0"/>
                    </w:rPr>
                    <w:t>√</w:t>
                  </w:r>
                </w:p>
              </w:tc>
              <w:tc>
                <w:tcPr>
                  <w:tcW w:w="607" w:type="pct"/>
                  <w:tcMar>
                    <w:left w:w="28" w:type="dxa"/>
                    <w:right w:w="28" w:type="dxa"/>
                  </w:tcMar>
                </w:tcPr>
                <w:p>
                  <w:pPr>
                    <w:jc w:val="center"/>
                  </w:pPr>
                  <w:r>
                    <w:rPr>
                      <w:rFonts w:hint="eastAsia"/>
                      <w:bCs/>
                      <w:kern w:val="0"/>
                    </w:rPr>
                    <w:t>/</w:t>
                  </w:r>
                </w:p>
              </w:tc>
              <w:tc>
                <w:tcPr>
                  <w:tcW w:w="609" w:type="pct"/>
                  <w:tcMar>
                    <w:left w:w="28" w:type="dxa"/>
                    <w:right w:w="28" w:type="dxa"/>
                  </w:tcMar>
                </w:tcPr>
                <w:p>
                  <w:pPr>
                    <w:jc w:val="center"/>
                  </w:pPr>
                  <w:r>
                    <w:rPr>
                      <w:rFonts w:hint="eastAsia"/>
                      <w:bCs/>
                      <w:kern w:val="0"/>
                    </w:rPr>
                    <w:t>√</w:t>
                  </w:r>
                </w:p>
              </w:tc>
              <w:tc>
                <w:tcPr>
                  <w:tcW w:w="433" w:type="pct"/>
                  <w:tcMar>
                    <w:left w:w="28" w:type="dxa"/>
                    <w:right w:w="28" w:type="dxa"/>
                  </w:tcMar>
                </w:tcPr>
                <w:p>
                  <w:pPr>
                    <w:jc w:val="center"/>
                    <w:rPr>
                      <w:bCs/>
                      <w:kern w:val="0"/>
                    </w:rPr>
                  </w:pPr>
                  <w:r>
                    <w:rPr>
                      <w:rFonts w:hint="eastAsia"/>
                      <w:bCs/>
                      <w:kern w:val="0"/>
                    </w:rPr>
                    <w:t>/</w:t>
                  </w:r>
                </w:p>
              </w:tc>
              <w:tc>
                <w:tcPr>
                  <w:tcW w:w="532" w:type="pct"/>
                  <w:tcMar>
                    <w:left w:w="28" w:type="dxa"/>
                    <w:right w:w="28" w:type="dxa"/>
                  </w:tcMar>
                </w:tcPr>
                <w:p>
                  <w:pPr>
                    <w:jc w:val="center"/>
                    <w:rPr>
                      <w:bCs/>
                      <w:kern w:val="0"/>
                    </w:rPr>
                  </w:pPr>
                  <w:r>
                    <w:rPr>
                      <w:rFonts w:hint="eastAsia"/>
                      <w:bCs/>
                      <w:kern w:val="0"/>
                    </w:rPr>
                    <w:t>/</w:t>
                  </w:r>
                </w:p>
              </w:tc>
              <w:tc>
                <w:tcPr>
                  <w:tcW w:w="532" w:type="pct"/>
                  <w:tcMar>
                    <w:left w:w="28" w:type="dxa"/>
                    <w:right w:w="28" w:type="dxa"/>
                  </w:tcMar>
                </w:tcPr>
                <w:p>
                  <w:pPr>
                    <w:jc w:val="center"/>
                    <w:rPr>
                      <w:bCs/>
                      <w:kern w:val="0"/>
                    </w:rPr>
                  </w:pPr>
                  <w:r>
                    <w:rPr>
                      <w:rFonts w:hint="eastAsia"/>
                      <w:bCs/>
                      <w:kern w:val="0"/>
                    </w:rPr>
                    <w:t>/</w:t>
                  </w:r>
                </w:p>
              </w:tc>
              <w:tc>
                <w:tcPr>
                  <w:tcW w:w="532" w:type="pct"/>
                  <w:tcMar>
                    <w:left w:w="28" w:type="dxa"/>
                    <w:right w:w="28" w:type="dxa"/>
                  </w:tcMar>
                </w:tcPr>
                <w:p>
                  <w:pPr>
                    <w:jc w:val="center"/>
                    <w:rPr>
                      <w:bCs/>
                      <w:kern w:val="0"/>
                    </w:rPr>
                  </w:pPr>
                  <w:r>
                    <w:rPr>
                      <w:rFonts w:hint="eastAsia"/>
                      <w:bCs/>
                      <w:kern w:val="0"/>
                    </w:rPr>
                    <w:t>/</w:t>
                  </w:r>
                </w:p>
              </w:tc>
              <w:tc>
                <w:tcPr>
                  <w:tcW w:w="533" w:type="pct"/>
                  <w:tcMar>
                    <w:left w:w="28" w:type="dxa"/>
                    <w:right w:w="28" w:type="dxa"/>
                  </w:tcMar>
                </w:tcPr>
                <w:p>
                  <w:pPr>
                    <w:jc w:val="center"/>
                    <w:rPr>
                      <w:bCs/>
                      <w:kern w:val="0"/>
                    </w:rPr>
                  </w:pPr>
                  <w:r>
                    <w:rPr>
                      <w:rFonts w:hint="eastAsia"/>
                      <w:bCs/>
                      <w:kern w:val="0"/>
                    </w:rPr>
                    <w:t>/</w:t>
                  </w:r>
                </w:p>
              </w:tc>
            </w:tr>
          </w:tbl>
          <w:p>
            <w:pPr>
              <w:spacing w:line="360" w:lineRule="auto"/>
              <w:ind w:firstLine="482" w:firstLineChars="200"/>
              <w:rPr>
                <w:b/>
                <w:sz w:val="24"/>
              </w:rPr>
            </w:pPr>
            <w:r>
              <w:rPr>
                <w:b/>
                <w:sz w:val="24"/>
              </w:rPr>
              <w:t>2、土壤环境影响分析</w:t>
            </w:r>
          </w:p>
          <w:p>
            <w:pPr>
              <w:spacing w:line="360" w:lineRule="auto"/>
              <w:ind w:firstLine="480" w:firstLineChars="200"/>
              <w:rPr>
                <w:sz w:val="24"/>
              </w:rPr>
            </w:pPr>
            <w:r>
              <w:rPr>
                <w:rFonts w:hint="eastAsia"/>
                <w:sz w:val="24"/>
              </w:rPr>
              <w:t>本项目运营期各废气均经对应的废气处理设施处理后达标排放，对周围环境影响较小。运营期要求设置专人对环保设施进行定期检查、维护，确保各设施稳定运行。</w:t>
            </w:r>
          </w:p>
          <w:p>
            <w:pPr>
              <w:spacing w:line="360" w:lineRule="auto"/>
              <w:ind w:firstLine="480" w:firstLineChars="200"/>
              <w:rPr>
                <w:sz w:val="24"/>
              </w:rPr>
            </w:pPr>
            <w:r>
              <w:rPr>
                <w:rFonts w:hint="eastAsia"/>
                <w:sz w:val="24"/>
              </w:rPr>
              <w:t>本项目设置污水处理站1座，污水处理站采用防渗混凝土，正常情况下不会渗入土壤，对土壤环境造成污染。</w:t>
            </w:r>
          </w:p>
          <w:p>
            <w:pPr>
              <w:spacing w:line="360" w:lineRule="auto"/>
              <w:ind w:firstLine="480" w:firstLineChars="200"/>
              <w:rPr>
                <w:sz w:val="24"/>
              </w:rPr>
            </w:pPr>
            <w:r>
              <w:rPr>
                <w:rFonts w:hint="eastAsia"/>
                <w:sz w:val="24"/>
              </w:rPr>
              <w:t>本项目危化品库按照要求进行重点防渗，各类危化品均采用密闭容器存放，并在危化品库内设置导流沟及围堰，可有效防止物料和事故状态下的地面冲洗水泄漏对土壤产生影响。</w:t>
            </w:r>
          </w:p>
          <w:p>
            <w:pPr>
              <w:spacing w:line="360" w:lineRule="auto"/>
              <w:ind w:firstLine="480" w:firstLineChars="200"/>
              <w:rPr>
                <w:sz w:val="24"/>
              </w:rPr>
            </w:pPr>
            <w:r>
              <w:rPr>
                <w:rFonts w:hint="eastAsia"/>
                <w:sz w:val="24"/>
              </w:rPr>
              <w:t>本项目产生的危险废物种类较多，危废暂存库要求按照相关要求进行重点防渗。危废收集后分类存放，废槽渣、废槽液、废漆渣等采用密闭容器存放，危废暂存库设置导流沟及围堰，可有效防止物料和事故状态下的地面冲洗水泄漏对土壤产生影响。项目危废收集后定期交由有资质单位处置，可有效减少危废贮存对土壤环境的影响。</w:t>
            </w:r>
          </w:p>
          <w:p>
            <w:pPr>
              <w:spacing w:line="360" w:lineRule="auto"/>
              <w:ind w:firstLine="480" w:firstLineChars="200"/>
              <w:rPr>
                <w:sz w:val="24"/>
              </w:rPr>
            </w:pPr>
            <w:r>
              <w:rPr>
                <w:rFonts w:hint="eastAsia"/>
                <w:sz w:val="24"/>
              </w:rPr>
              <w:t>因此，正常工况下，项目废水和固体废物不会对区域土壤环境产生不利影响。非正常情况下，项目原料储存容器破损造成有机物的泄漏，危废储存容器倾倒造成危险废物泄漏，如果上述污染处置不当，污染物可能进入土壤，造成土壤污染。</w:t>
            </w:r>
          </w:p>
          <w:p>
            <w:pPr>
              <w:spacing w:line="360" w:lineRule="auto"/>
              <w:ind w:firstLine="480" w:firstLineChars="200"/>
              <w:rPr>
                <w:sz w:val="24"/>
              </w:rPr>
            </w:pPr>
            <w:r>
              <w:rPr>
                <w:rFonts w:hint="eastAsia"/>
                <w:sz w:val="24"/>
              </w:rPr>
              <w:t>针对泄漏事故，企业在车间内放置木屑和吸油毡，一旦发生泄漏，立即用木屑和吸油毡进行覆盖，然后进行清扫处理。清扫产生的废物作为危险废物，委托有相应资质的处置单位处置。</w:t>
            </w:r>
          </w:p>
          <w:p>
            <w:pPr>
              <w:spacing w:line="360" w:lineRule="auto"/>
              <w:ind w:firstLine="482" w:firstLineChars="200"/>
              <w:rPr>
                <w:b/>
                <w:sz w:val="24"/>
              </w:rPr>
            </w:pPr>
            <w:r>
              <w:rPr>
                <w:b/>
                <w:sz w:val="24"/>
              </w:rPr>
              <w:t>3</w:t>
            </w:r>
            <w:r>
              <w:rPr>
                <w:rFonts w:hint="eastAsia"/>
                <w:b/>
                <w:sz w:val="24"/>
              </w:rPr>
              <w:t>、</w:t>
            </w:r>
            <w:r>
              <w:rPr>
                <w:rFonts w:hint="eastAsia" w:hAnsi="宋体"/>
                <w:b/>
                <w:sz w:val="24"/>
              </w:rPr>
              <w:t>土壤</w:t>
            </w:r>
            <w:r>
              <w:rPr>
                <w:rFonts w:hAnsi="宋体"/>
                <w:b/>
                <w:sz w:val="24"/>
              </w:rPr>
              <w:t>污染跟踪</w:t>
            </w:r>
            <w:r>
              <w:rPr>
                <w:rFonts w:hint="eastAsia" w:hAnsi="宋体"/>
                <w:b/>
                <w:sz w:val="24"/>
              </w:rPr>
              <w:t>监测要求</w:t>
            </w:r>
          </w:p>
          <w:p>
            <w:pPr>
              <w:spacing w:line="360" w:lineRule="auto"/>
              <w:ind w:firstLine="480" w:firstLineChars="200"/>
              <w:rPr>
                <w:bCs/>
                <w:sz w:val="24"/>
              </w:rPr>
            </w:pPr>
            <w:r>
              <w:rPr>
                <w:rFonts w:hint="eastAsia"/>
                <w:bCs/>
                <w:sz w:val="24"/>
              </w:rPr>
              <w:t>本项目运营期土壤跟踪监测见表4</w:t>
            </w:r>
            <w:r>
              <w:rPr>
                <w:bCs/>
                <w:sz w:val="24"/>
              </w:rPr>
              <w:t>-25</w:t>
            </w:r>
            <w:r>
              <w:rPr>
                <w:rFonts w:hint="eastAsia"/>
                <w:bCs/>
                <w:sz w:val="24"/>
              </w:rPr>
              <w:t>。</w:t>
            </w:r>
          </w:p>
          <w:p>
            <w:pPr>
              <w:tabs>
                <w:tab w:val="left" w:pos="1050"/>
              </w:tabs>
              <w:jc w:val="center"/>
              <w:rPr>
                <w:b/>
                <w:bCs/>
                <w:szCs w:val="21"/>
              </w:rPr>
            </w:pPr>
            <w:r>
              <w:rPr>
                <w:rFonts w:hint="eastAsia"/>
                <w:b/>
                <w:bCs/>
                <w:szCs w:val="21"/>
              </w:rPr>
              <w:t xml:space="preserve"> </w:t>
            </w:r>
          </w:p>
          <w:p>
            <w:pPr>
              <w:tabs>
                <w:tab w:val="left" w:pos="1050"/>
              </w:tabs>
              <w:jc w:val="center"/>
              <w:rPr>
                <w:b/>
                <w:bCs/>
                <w:szCs w:val="21"/>
              </w:rPr>
            </w:pPr>
            <w:r>
              <w:rPr>
                <w:b/>
                <w:bCs/>
                <w:szCs w:val="21"/>
              </w:rPr>
              <w:t xml:space="preserve"> </w:t>
            </w:r>
          </w:p>
          <w:p>
            <w:pPr>
              <w:tabs>
                <w:tab w:val="left" w:pos="1050"/>
              </w:tabs>
              <w:jc w:val="center"/>
              <w:rPr>
                <w:b/>
                <w:bCs/>
                <w:szCs w:val="21"/>
              </w:rPr>
            </w:pPr>
            <w:r>
              <w:rPr>
                <w:b/>
                <w:bCs/>
                <w:szCs w:val="21"/>
              </w:rPr>
              <w:t xml:space="preserve">表4-25    </w:t>
            </w:r>
            <w:r>
              <w:rPr>
                <w:rFonts w:hint="eastAsia"/>
                <w:b/>
                <w:bCs/>
                <w:szCs w:val="21"/>
              </w:rPr>
              <w:t>土壤跟踪监测一览</w:t>
            </w:r>
            <w:r>
              <w:rPr>
                <w:b/>
                <w:bCs/>
                <w:szCs w:val="21"/>
              </w:rPr>
              <w:t>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61"/>
              <w:gridCol w:w="2171"/>
              <w:gridCol w:w="3268"/>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872" w:type="pct"/>
                  <w:vAlign w:val="center"/>
                </w:tcPr>
                <w:p>
                  <w:pPr>
                    <w:jc w:val="center"/>
                    <w:rPr>
                      <w:b/>
                      <w:szCs w:val="21"/>
                    </w:rPr>
                  </w:pPr>
                  <w:r>
                    <w:rPr>
                      <w:b/>
                      <w:szCs w:val="21"/>
                    </w:rPr>
                    <w:t>监测点位</w:t>
                  </w:r>
                </w:p>
              </w:tc>
              <w:tc>
                <w:tcPr>
                  <w:tcW w:w="1391" w:type="pct"/>
                  <w:vAlign w:val="center"/>
                </w:tcPr>
                <w:p>
                  <w:pPr>
                    <w:jc w:val="center"/>
                    <w:rPr>
                      <w:b/>
                      <w:szCs w:val="21"/>
                    </w:rPr>
                  </w:pPr>
                  <w:r>
                    <w:rPr>
                      <w:b/>
                      <w:szCs w:val="21"/>
                    </w:rPr>
                    <w:t>经纬度</w:t>
                  </w:r>
                </w:p>
              </w:tc>
              <w:tc>
                <w:tcPr>
                  <w:tcW w:w="2094" w:type="pct"/>
                  <w:vAlign w:val="center"/>
                </w:tcPr>
                <w:p>
                  <w:pPr>
                    <w:jc w:val="center"/>
                    <w:rPr>
                      <w:b/>
                      <w:szCs w:val="21"/>
                    </w:rPr>
                  </w:pPr>
                  <w:r>
                    <w:rPr>
                      <w:b/>
                      <w:szCs w:val="21"/>
                    </w:rPr>
                    <w:t>监测因子</w:t>
                  </w:r>
                </w:p>
              </w:tc>
              <w:tc>
                <w:tcPr>
                  <w:tcW w:w="643" w:type="pct"/>
                  <w:vAlign w:val="center"/>
                </w:tcPr>
                <w:p>
                  <w:pPr>
                    <w:jc w:val="center"/>
                    <w:rPr>
                      <w:b/>
                      <w:szCs w:val="21"/>
                    </w:rPr>
                  </w:pPr>
                  <w:r>
                    <w:rPr>
                      <w:b/>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9" w:hRule="atLeast"/>
                <w:jc w:val="center"/>
              </w:trPr>
              <w:tc>
                <w:tcPr>
                  <w:tcW w:w="872" w:type="pct"/>
                  <w:vAlign w:val="center"/>
                </w:tcPr>
                <w:p>
                  <w:pPr>
                    <w:jc w:val="center"/>
                    <w:rPr>
                      <w:szCs w:val="21"/>
                    </w:rPr>
                  </w:pPr>
                  <w:r>
                    <w:rPr>
                      <w:szCs w:val="21"/>
                    </w:rPr>
                    <w:t>污水处理设施</w:t>
                  </w:r>
                </w:p>
              </w:tc>
              <w:tc>
                <w:tcPr>
                  <w:tcW w:w="1391" w:type="pct"/>
                  <w:vAlign w:val="center"/>
                </w:tcPr>
                <w:p>
                  <w:pPr>
                    <w:jc w:val="center"/>
                    <w:rPr>
                      <w:bCs/>
                      <w:szCs w:val="21"/>
                    </w:rPr>
                  </w:pPr>
                  <w:r>
                    <w:rPr>
                      <w:bCs/>
                      <w:szCs w:val="21"/>
                    </w:rPr>
                    <w:t>E：108°23′17.815″</w:t>
                  </w:r>
                </w:p>
                <w:p>
                  <w:pPr>
                    <w:jc w:val="center"/>
                    <w:rPr>
                      <w:szCs w:val="21"/>
                    </w:rPr>
                  </w:pPr>
                  <w:r>
                    <w:rPr>
                      <w:bCs/>
                      <w:szCs w:val="21"/>
                    </w:rPr>
                    <w:t>N：34°4′51.968″</w:t>
                  </w:r>
                </w:p>
              </w:tc>
              <w:tc>
                <w:tcPr>
                  <w:tcW w:w="2094" w:type="pct"/>
                  <w:vAlign w:val="center"/>
                </w:tcPr>
                <w:p>
                  <w:pPr>
                    <w:jc w:val="center"/>
                    <w:rPr>
                      <w:szCs w:val="21"/>
                    </w:rPr>
                  </w:pPr>
                  <w:r>
                    <w:rPr>
                      <w:szCs w:val="21"/>
                    </w:rPr>
                    <w:t>《土壤环境质量 建设用地土壤污染风险管控标准（试行）》（GB36600-2018）中45个基本监测项目+pH+石油烃</w:t>
                  </w:r>
                  <w:r>
                    <w:rPr>
                      <w:rFonts w:hint="eastAsia"/>
                      <w:szCs w:val="21"/>
                    </w:rPr>
                    <w:t>+氟化物</w:t>
                  </w:r>
                </w:p>
              </w:tc>
              <w:tc>
                <w:tcPr>
                  <w:tcW w:w="643" w:type="pct"/>
                  <w:vAlign w:val="center"/>
                </w:tcPr>
                <w:p>
                  <w:pPr>
                    <w:jc w:val="center"/>
                    <w:rPr>
                      <w:szCs w:val="21"/>
                    </w:rPr>
                  </w:pPr>
                  <w:r>
                    <w:rPr>
                      <w:szCs w:val="21"/>
                    </w:rPr>
                    <w:t>每五年内开展一次</w:t>
                  </w:r>
                </w:p>
              </w:tc>
            </w:tr>
          </w:tbl>
          <w:p>
            <w:pPr>
              <w:adjustRightInd w:val="0"/>
              <w:snapToGrid w:val="0"/>
              <w:spacing w:line="360" w:lineRule="auto"/>
              <w:ind w:firstLine="482" w:firstLineChars="200"/>
              <w:rPr>
                <w:b/>
                <w:sz w:val="24"/>
                <w:szCs w:val="21"/>
              </w:rPr>
            </w:pPr>
            <w:r>
              <w:rPr>
                <w:rFonts w:hint="eastAsia"/>
                <w:b/>
                <w:sz w:val="24"/>
                <w:szCs w:val="21"/>
              </w:rPr>
              <w:t>六、生态</w:t>
            </w:r>
          </w:p>
          <w:p>
            <w:pPr>
              <w:widowControl/>
              <w:spacing w:line="360" w:lineRule="auto"/>
              <w:ind w:firstLine="480" w:firstLineChars="200"/>
              <w:rPr>
                <w:sz w:val="24"/>
              </w:rPr>
            </w:pPr>
            <w:r>
              <w:rPr>
                <w:rFonts w:hint="eastAsia"/>
                <w:sz w:val="24"/>
              </w:rPr>
              <w:t>项目在厂区内新建污水处理站，不新增占地，运行期不会对生态环境产生影响。</w:t>
            </w:r>
          </w:p>
          <w:p>
            <w:pPr>
              <w:adjustRightInd w:val="0"/>
              <w:snapToGrid w:val="0"/>
              <w:spacing w:line="360" w:lineRule="auto"/>
              <w:ind w:firstLine="482" w:firstLineChars="200"/>
              <w:rPr>
                <w:b/>
                <w:sz w:val="24"/>
                <w:szCs w:val="21"/>
              </w:rPr>
            </w:pPr>
            <w:r>
              <w:rPr>
                <w:rFonts w:hint="eastAsia"/>
                <w:b/>
                <w:sz w:val="24"/>
                <w:szCs w:val="21"/>
              </w:rPr>
              <w:t>七、环境</w:t>
            </w:r>
            <w:r>
              <w:rPr>
                <w:b/>
                <w:sz w:val="24"/>
                <w:szCs w:val="21"/>
              </w:rPr>
              <w:t>风险</w:t>
            </w:r>
          </w:p>
          <w:p>
            <w:pPr>
              <w:widowControl/>
              <w:spacing w:line="360" w:lineRule="auto"/>
              <w:ind w:firstLine="480" w:firstLineChars="200"/>
              <w:rPr>
                <w:b/>
                <w:szCs w:val="21"/>
              </w:rPr>
            </w:pPr>
            <w:r>
              <w:rPr>
                <w:sz w:val="24"/>
              </w:rPr>
              <w:t>根据《建设项目环境风险评价技术导则》</w:t>
            </w:r>
            <w:r>
              <w:rPr>
                <w:rFonts w:hint="eastAsia"/>
                <w:sz w:val="24"/>
              </w:rPr>
              <w:t>（</w:t>
            </w:r>
            <w:r>
              <w:rPr>
                <w:sz w:val="24"/>
              </w:rPr>
              <w:t>HJ 169-2018</w:t>
            </w:r>
            <w:r>
              <w:rPr>
                <w:rFonts w:hint="eastAsia"/>
                <w:sz w:val="24"/>
              </w:rPr>
              <w:t>）</w:t>
            </w:r>
            <w:r>
              <w:rPr>
                <w:sz w:val="24"/>
              </w:rPr>
              <w:t>，及《危险化学品重大危险源辨识》（GB18218-2018），本项目涉及的风险物质有天然气</w:t>
            </w:r>
            <w:r>
              <w:rPr>
                <w:rFonts w:hint="eastAsia"/>
                <w:sz w:val="24"/>
              </w:rPr>
              <w:t>、废</w:t>
            </w:r>
            <w:r>
              <w:rPr>
                <w:sz w:val="24"/>
              </w:rPr>
              <w:t>润滑油</w:t>
            </w:r>
            <w:r>
              <w:rPr>
                <w:rFonts w:hint="eastAsia"/>
                <w:sz w:val="24"/>
              </w:rPr>
              <w:t>、2</w:t>
            </w:r>
            <w:r>
              <w:rPr>
                <w:sz w:val="24"/>
              </w:rPr>
              <w:t>-</w:t>
            </w:r>
            <w:r>
              <w:rPr>
                <w:rFonts w:hint="eastAsia"/>
                <w:sz w:val="24"/>
              </w:rPr>
              <w:t>丁酮、硫酸、工业酒精等</w:t>
            </w:r>
            <w:r>
              <w:rPr>
                <w:sz w:val="24"/>
              </w:rPr>
              <w:t>，</w:t>
            </w:r>
            <w:r>
              <w:rPr>
                <w:rFonts w:hint="eastAsia"/>
                <w:sz w:val="24"/>
                <w:szCs w:val="21"/>
              </w:rPr>
              <w:t>本项目</w:t>
            </w:r>
            <w:r>
              <w:rPr>
                <w:sz w:val="24"/>
                <w:szCs w:val="21"/>
              </w:rPr>
              <w:t>不进行天然气储存，根据资料显示</w:t>
            </w:r>
            <w:r>
              <w:rPr>
                <w:rFonts w:hint="eastAsia"/>
                <w:sz w:val="24"/>
                <w:szCs w:val="21"/>
              </w:rPr>
              <w:t>，</w:t>
            </w:r>
            <w:r>
              <w:rPr>
                <w:sz w:val="24"/>
                <w:szCs w:val="21"/>
              </w:rPr>
              <w:t>本项目天然气入户管径取</w:t>
            </w:r>
            <w:r>
              <w:rPr>
                <w:rFonts w:hint="eastAsia"/>
                <w:sz w:val="24"/>
                <w:szCs w:val="21"/>
              </w:rPr>
              <w:t>DN250，</w:t>
            </w:r>
            <w:r>
              <w:rPr>
                <w:sz w:val="24"/>
                <w:szCs w:val="21"/>
              </w:rPr>
              <w:t>铺设长度为333m</w:t>
            </w:r>
            <w:r>
              <w:rPr>
                <w:rFonts w:hint="eastAsia"/>
                <w:sz w:val="24"/>
                <w:szCs w:val="21"/>
              </w:rPr>
              <w:t>，</w:t>
            </w:r>
            <w:r>
              <w:rPr>
                <w:sz w:val="24"/>
                <w:szCs w:val="21"/>
              </w:rPr>
              <w:t>则计算天然气管线在线量约16.19m</w:t>
            </w:r>
            <w:r>
              <w:rPr>
                <w:sz w:val="24"/>
                <w:szCs w:val="21"/>
                <w:vertAlign w:val="superscript"/>
              </w:rPr>
              <w:t>3</w:t>
            </w:r>
            <w:r>
              <w:rPr>
                <w:rFonts w:hint="eastAsia"/>
                <w:sz w:val="24"/>
                <w:szCs w:val="21"/>
              </w:rPr>
              <w:t>。</w:t>
            </w:r>
            <w:r>
              <w:rPr>
                <w:rFonts w:hint="eastAsia"/>
                <w:sz w:val="24"/>
              </w:rPr>
              <w:t>根据</w:t>
            </w:r>
            <w:r>
              <w:rPr>
                <w:sz w:val="24"/>
              </w:rPr>
              <w:t>《建设项目环境风险评价技术导则》</w:t>
            </w:r>
            <w:r>
              <w:rPr>
                <w:rFonts w:hint="eastAsia"/>
                <w:sz w:val="24"/>
              </w:rPr>
              <w:t>（</w:t>
            </w:r>
            <w:r>
              <w:rPr>
                <w:sz w:val="24"/>
              </w:rPr>
              <w:t>HJ 169-2018</w:t>
            </w:r>
            <w:r>
              <w:rPr>
                <w:rFonts w:hint="eastAsia"/>
                <w:sz w:val="24"/>
              </w:rPr>
              <w:t>）</w:t>
            </w:r>
            <w:r>
              <w:rPr>
                <w:sz w:val="24"/>
              </w:rPr>
              <w:t>表</w:t>
            </w:r>
            <w:r>
              <w:rPr>
                <w:rFonts w:hint="eastAsia"/>
                <w:sz w:val="24"/>
              </w:rPr>
              <w:t>B</w:t>
            </w:r>
            <w:r>
              <w:rPr>
                <w:sz w:val="24"/>
              </w:rPr>
              <w:t>.1</w:t>
            </w:r>
            <w:r>
              <w:rPr>
                <w:rFonts w:hint="eastAsia"/>
                <w:sz w:val="24"/>
              </w:rPr>
              <w:t>突发环境事件</w:t>
            </w:r>
            <w:r>
              <w:rPr>
                <w:sz w:val="24"/>
              </w:rPr>
              <w:t>风险物质及临界量</w:t>
            </w:r>
            <w:r>
              <w:rPr>
                <w:rFonts w:hint="eastAsia"/>
                <w:sz w:val="24"/>
              </w:rPr>
              <w:t>，</w:t>
            </w:r>
            <w:r>
              <w:rPr>
                <w:sz w:val="24"/>
              </w:rPr>
              <w:t>本项目环境风险潜势</w:t>
            </w:r>
            <w:r>
              <w:rPr>
                <w:rFonts w:hint="eastAsia"/>
                <w:sz w:val="24"/>
              </w:rPr>
              <w:t>分析</w:t>
            </w:r>
            <w:r>
              <w:rPr>
                <w:sz w:val="24"/>
              </w:rPr>
              <w:t>见表</w:t>
            </w:r>
            <w:r>
              <w:rPr>
                <w:rFonts w:hint="eastAsia"/>
                <w:sz w:val="24"/>
              </w:rPr>
              <w:t>4</w:t>
            </w:r>
            <w:r>
              <w:rPr>
                <w:sz w:val="24"/>
              </w:rPr>
              <w:t>-26。</w:t>
            </w:r>
          </w:p>
          <w:p>
            <w:pPr>
              <w:autoSpaceDE w:val="0"/>
              <w:autoSpaceDN w:val="0"/>
              <w:adjustRightInd w:val="0"/>
              <w:jc w:val="center"/>
              <w:rPr>
                <w:b/>
                <w:bCs/>
              </w:rPr>
            </w:pPr>
            <w:r>
              <w:rPr>
                <w:b/>
                <w:bCs/>
              </w:rPr>
              <w:t xml:space="preserve">表4-26    </w:t>
            </w:r>
            <w:r>
              <w:rPr>
                <w:rFonts w:hint="eastAsia"/>
                <w:b/>
                <w:bCs/>
              </w:rPr>
              <w:t>环境风险潜势</w:t>
            </w:r>
            <w:r>
              <w:rPr>
                <w:b/>
                <w:bCs/>
              </w:rPr>
              <w:t>分析</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359"/>
              <w:gridCol w:w="1361"/>
              <w:gridCol w:w="1420"/>
              <w:gridCol w:w="152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95" w:type="pct"/>
                  <w:vAlign w:val="center"/>
                </w:tcPr>
                <w:p>
                  <w:pPr>
                    <w:jc w:val="center"/>
                    <w:rPr>
                      <w:szCs w:val="21"/>
                    </w:rPr>
                  </w:pPr>
                  <w:r>
                    <w:rPr>
                      <w:szCs w:val="21"/>
                    </w:rPr>
                    <w:t>序号</w:t>
                  </w:r>
                </w:p>
              </w:tc>
              <w:tc>
                <w:tcPr>
                  <w:tcW w:w="871" w:type="pct"/>
                  <w:vAlign w:val="center"/>
                </w:tcPr>
                <w:p>
                  <w:pPr>
                    <w:jc w:val="center"/>
                    <w:rPr>
                      <w:szCs w:val="21"/>
                    </w:rPr>
                  </w:pPr>
                  <w:r>
                    <w:rPr>
                      <w:szCs w:val="21"/>
                    </w:rPr>
                    <w:t>场所名称</w:t>
                  </w:r>
                </w:p>
              </w:tc>
              <w:tc>
                <w:tcPr>
                  <w:tcW w:w="872" w:type="pct"/>
                  <w:vAlign w:val="center"/>
                </w:tcPr>
                <w:p>
                  <w:pPr>
                    <w:jc w:val="center"/>
                    <w:rPr>
                      <w:szCs w:val="21"/>
                    </w:rPr>
                  </w:pPr>
                  <w:r>
                    <w:rPr>
                      <w:rFonts w:hint="eastAsia"/>
                      <w:szCs w:val="21"/>
                    </w:rPr>
                    <w:t>环境风险物质</w:t>
                  </w:r>
                </w:p>
              </w:tc>
              <w:tc>
                <w:tcPr>
                  <w:tcW w:w="910" w:type="pct"/>
                  <w:vAlign w:val="center"/>
                </w:tcPr>
                <w:p>
                  <w:pPr>
                    <w:jc w:val="center"/>
                    <w:rPr>
                      <w:szCs w:val="21"/>
                    </w:rPr>
                  </w:pPr>
                  <w:r>
                    <w:rPr>
                      <w:szCs w:val="21"/>
                    </w:rPr>
                    <w:t>贮存量/t</w:t>
                  </w:r>
                </w:p>
              </w:tc>
              <w:tc>
                <w:tcPr>
                  <w:tcW w:w="977" w:type="pct"/>
                  <w:vAlign w:val="center"/>
                </w:tcPr>
                <w:p>
                  <w:pPr>
                    <w:jc w:val="center"/>
                    <w:rPr>
                      <w:szCs w:val="21"/>
                    </w:rPr>
                  </w:pPr>
                  <w:r>
                    <w:rPr>
                      <w:szCs w:val="21"/>
                    </w:rPr>
                    <w:t>临界量/t</w:t>
                  </w:r>
                </w:p>
              </w:tc>
              <w:tc>
                <w:tcPr>
                  <w:tcW w:w="975" w:type="pct"/>
                  <w:vAlign w:val="center"/>
                </w:tcPr>
                <w:p>
                  <w:pPr>
                    <w:jc w:val="center"/>
                    <w:rPr>
                      <w:szCs w:val="21"/>
                    </w:rPr>
                  </w:pPr>
                  <w:r>
                    <w:rPr>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95" w:type="pct"/>
                  <w:vAlign w:val="center"/>
                </w:tcPr>
                <w:p>
                  <w:pPr>
                    <w:jc w:val="center"/>
                    <w:rPr>
                      <w:rFonts w:eastAsia="等线"/>
                      <w:szCs w:val="21"/>
                    </w:rPr>
                  </w:pPr>
                  <w:r>
                    <w:rPr>
                      <w:rFonts w:eastAsia="等线"/>
                      <w:szCs w:val="21"/>
                    </w:rPr>
                    <w:t>1</w:t>
                  </w:r>
                </w:p>
              </w:tc>
              <w:tc>
                <w:tcPr>
                  <w:tcW w:w="871" w:type="pct"/>
                  <w:vAlign w:val="center"/>
                </w:tcPr>
                <w:p>
                  <w:pPr>
                    <w:jc w:val="center"/>
                    <w:rPr>
                      <w:rFonts w:ascii="宋体" w:hAnsi="宋体"/>
                      <w:szCs w:val="21"/>
                    </w:rPr>
                  </w:pPr>
                  <w:r>
                    <w:rPr>
                      <w:rFonts w:hint="eastAsia" w:ascii="宋体" w:hAnsi="宋体"/>
                      <w:szCs w:val="21"/>
                    </w:rPr>
                    <w:t>库房、危废暂存间</w:t>
                  </w:r>
                </w:p>
              </w:tc>
              <w:tc>
                <w:tcPr>
                  <w:tcW w:w="872" w:type="pct"/>
                  <w:vAlign w:val="center"/>
                </w:tcPr>
                <w:p>
                  <w:pPr>
                    <w:jc w:val="center"/>
                    <w:rPr>
                      <w:szCs w:val="21"/>
                    </w:rPr>
                  </w:pPr>
                  <w:r>
                    <w:rPr>
                      <w:rFonts w:hint="eastAsia"/>
                      <w:szCs w:val="21"/>
                    </w:rPr>
                    <w:t>润滑油等矿物油</w:t>
                  </w:r>
                </w:p>
              </w:tc>
              <w:tc>
                <w:tcPr>
                  <w:tcW w:w="910" w:type="pct"/>
                  <w:vAlign w:val="center"/>
                </w:tcPr>
                <w:p>
                  <w:pPr>
                    <w:jc w:val="center"/>
                    <w:rPr>
                      <w:szCs w:val="21"/>
                    </w:rPr>
                  </w:pPr>
                  <w:r>
                    <w:rPr>
                      <w:szCs w:val="21"/>
                    </w:rPr>
                    <w:t>1.047</w:t>
                  </w:r>
                </w:p>
              </w:tc>
              <w:tc>
                <w:tcPr>
                  <w:tcW w:w="977" w:type="pct"/>
                  <w:vAlign w:val="center"/>
                </w:tcPr>
                <w:p>
                  <w:pPr>
                    <w:jc w:val="center"/>
                    <w:rPr>
                      <w:szCs w:val="21"/>
                    </w:rPr>
                  </w:pPr>
                  <w:r>
                    <w:rPr>
                      <w:szCs w:val="21"/>
                    </w:rPr>
                    <w:t>2500</w:t>
                  </w:r>
                </w:p>
              </w:tc>
              <w:tc>
                <w:tcPr>
                  <w:tcW w:w="975" w:type="pct"/>
                  <w:vAlign w:val="center"/>
                </w:tcPr>
                <w:p>
                  <w:pPr>
                    <w:jc w:val="center"/>
                    <w:rPr>
                      <w:szCs w:val="21"/>
                    </w:rPr>
                  </w:pPr>
                  <w:r>
                    <w:rPr>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95" w:type="pct"/>
                  <w:vAlign w:val="center"/>
                </w:tcPr>
                <w:p>
                  <w:pPr>
                    <w:jc w:val="center"/>
                    <w:rPr>
                      <w:rFonts w:eastAsia="等线"/>
                      <w:szCs w:val="21"/>
                    </w:rPr>
                  </w:pPr>
                  <w:r>
                    <w:rPr>
                      <w:rFonts w:hint="eastAsia" w:eastAsia="等线"/>
                      <w:szCs w:val="21"/>
                    </w:rPr>
                    <w:t>2</w:t>
                  </w:r>
                </w:p>
              </w:tc>
              <w:tc>
                <w:tcPr>
                  <w:tcW w:w="871" w:type="pct"/>
                  <w:vAlign w:val="center"/>
                </w:tcPr>
                <w:p>
                  <w:pPr>
                    <w:jc w:val="center"/>
                    <w:rPr>
                      <w:rFonts w:ascii="宋体" w:hAnsi="宋体"/>
                      <w:szCs w:val="21"/>
                    </w:rPr>
                  </w:pPr>
                  <w:r>
                    <w:rPr>
                      <w:rFonts w:hint="eastAsia" w:ascii="宋体" w:hAnsi="宋体"/>
                      <w:szCs w:val="21"/>
                    </w:rPr>
                    <w:t>锅炉房</w:t>
                  </w:r>
                </w:p>
              </w:tc>
              <w:tc>
                <w:tcPr>
                  <w:tcW w:w="872" w:type="pct"/>
                  <w:vAlign w:val="center"/>
                </w:tcPr>
                <w:p>
                  <w:pPr>
                    <w:jc w:val="center"/>
                    <w:rPr>
                      <w:szCs w:val="21"/>
                    </w:rPr>
                  </w:pPr>
                  <w:r>
                    <w:rPr>
                      <w:rFonts w:hint="eastAsia"/>
                      <w:szCs w:val="21"/>
                    </w:rPr>
                    <w:t>甲烷</w:t>
                  </w:r>
                </w:p>
              </w:tc>
              <w:tc>
                <w:tcPr>
                  <w:tcW w:w="910" w:type="pct"/>
                  <w:vAlign w:val="center"/>
                </w:tcPr>
                <w:p>
                  <w:pPr>
                    <w:jc w:val="center"/>
                    <w:rPr>
                      <w:szCs w:val="21"/>
                    </w:rPr>
                  </w:pPr>
                  <w:r>
                    <w:rPr>
                      <w:szCs w:val="21"/>
                    </w:rPr>
                    <w:t>0.0116</w:t>
                  </w:r>
                </w:p>
              </w:tc>
              <w:tc>
                <w:tcPr>
                  <w:tcW w:w="977" w:type="pct"/>
                  <w:vAlign w:val="center"/>
                </w:tcPr>
                <w:p>
                  <w:pPr>
                    <w:jc w:val="center"/>
                    <w:rPr>
                      <w:szCs w:val="21"/>
                    </w:rPr>
                  </w:pPr>
                  <w:r>
                    <w:rPr>
                      <w:rFonts w:hint="eastAsia"/>
                      <w:szCs w:val="21"/>
                    </w:rPr>
                    <w:t>10</w:t>
                  </w:r>
                </w:p>
              </w:tc>
              <w:tc>
                <w:tcPr>
                  <w:tcW w:w="975" w:type="pct"/>
                  <w:vAlign w:val="center"/>
                </w:tcPr>
                <w:p>
                  <w:pPr>
                    <w:jc w:val="center"/>
                    <w:rPr>
                      <w:szCs w:val="21"/>
                    </w:rPr>
                  </w:pPr>
                  <w:r>
                    <w:rPr>
                      <w:szCs w:val="21"/>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95" w:type="pct"/>
                  <w:vAlign w:val="center"/>
                </w:tcPr>
                <w:p>
                  <w:pPr>
                    <w:jc w:val="center"/>
                    <w:rPr>
                      <w:rFonts w:eastAsia="等线"/>
                      <w:szCs w:val="21"/>
                    </w:rPr>
                  </w:pPr>
                  <w:r>
                    <w:rPr>
                      <w:rFonts w:hint="eastAsia" w:eastAsia="等线"/>
                      <w:szCs w:val="21"/>
                    </w:rPr>
                    <w:t>3</w:t>
                  </w:r>
                </w:p>
              </w:tc>
              <w:tc>
                <w:tcPr>
                  <w:tcW w:w="871" w:type="pct"/>
                  <w:vAlign w:val="center"/>
                </w:tcPr>
                <w:p>
                  <w:pPr>
                    <w:jc w:val="center"/>
                    <w:rPr>
                      <w:rFonts w:ascii="宋体" w:hAnsi="宋体"/>
                      <w:szCs w:val="21"/>
                    </w:rPr>
                  </w:pPr>
                  <w:r>
                    <w:rPr>
                      <w:rFonts w:hint="eastAsia" w:ascii="宋体" w:hAnsi="宋体"/>
                      <w:szCs w:val="21"/>
                    </w:rPr>
                    <w:t>库房</w:t>
                  </w:r>
                </w:p>
              </w:tc>
              <w:tc>
                <w:tcPr>
                  <w:tcW w:w="872" w:type="pct"/>
                  <w:vAlign w:val="center"/>
                </w:tcPr>
                <w:p>
                  <w:pPr>
                    <w:jc w:val="center"/>
                    <w:rPr>
                      <w:szCs w:val="21"/>
                    </w:rPr>
                  </w:pPr>
                  <w:r>
                    <w:rPr>
                      <w:rFonts w:hint="eastAsia"/>
                      <w:szCs w:val="21"/>
                    </w:rPr>
                    <w:t>2</w:t>
                  </w:r>
                  <w:r>
                    <w:rPr>
                      <w:szCs w:val="21"/>
                    </w:rPr>
                    <w:t>-</w:t>
                  </w:r>
                  <w:r>
                    <w:rPr>
                      <w:rFonts w:hint="eastAsia"/>
                      <w:szCs w:val="21"/>
                    </w:rPr>
                    <w:t>丁酮</w:t>
                  </w:r>
                </w:p>
              </w:tc>
              <w:tc>
                <w:tcPr>
                  <w:tcW w:w="910" w:type="pct"/>
                  <w:vAlign w:val="center"/>
                </w:tcPr>
                <w:p>
                  <w:pPr>
                    <w:jc w:val="center"/>
                    <w:rPr>
                      <w:szCs w:val="21"/>
                    </w:rPr>
                  </w:pPr>
                  <w:r>
                    <w:rPr>
                      <w:rFonts w:hint="eastAsia"/>
                      <w:szCs w:val="21"/>
                    </w:rPr>
                    <w:t>0</w:t>
                  </w:r>
                  <w:r>
                    <w:rPr>
                      <w:szCs w:val="21"/>
                    </w:rPr>
                    <w:t>.01</w:t>
                  </w:r>
                </w:p>
              </w:tc>
              <w:tc>
                <w:tcPr>
                  <w:tcW w:w="977" w:type="pct"/>
                  <w:vAlign w:val="center"/>
                </w:tcPr>
                <w:p>
                  <w:pPr>
                    <w:jc w:val="center"/>
                    <w:rPr>
                      <w:szCs w:val="21"/>
                    </w:rPr>
                  </w:pPr>
                  <w:r>
                    <w:rPr>
                      <w:rFonts w:hint="eastAsia"/>
                      <w:szCs w:val="21"/>
                    </w:rPr>
                    <w:t>1</w:t>
                  </w:r>
                  <w:r>
                    <w:rPr>
                      <w:szCs w:val="21"/>
                    </w:rPr>
                    <w:t>0</w:t>
                  </w:r>
                </w:p>
              </w:tc>
              <w:tc>
                <w:tcPr>
                  <w:tcW w:w="975" w:type="pct"/>
                  <w:vAlign w:val="center"/>
                </w:tcPr>
                <w:p>
                  <w:pPr>
                    <w:jc w:val="center"/>
                    <w:rPr>
                      <w:szCs w:val="21"/>
                    </w:rPr>
                  </w:pPr>
                  <w:r>
                    <w:rPr>
                      <w:rFonts w:hint="eastAsia"/>
                      <w:szCs w:val="21"/>
                    </w:rPr>
                    <w:t>0</w:t>
                  </w:r>
                  <w:r>
                    <w:rPr>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95" w:type="pct"/>
                  <w:vAlign w:val="center"/>
                </w:tcPr>
                <w:p>
                  <w:pPr>
                    <w:jc w:val="center"/>
                    <w:rPr>
                      <w:rFonts w:eastAsia="等线"/>
                      <w:szCs w:val="21"/>
                    </w:rPr>
                  </w:pPr>
                  <w:r>
                    <w:rPr>
                      <w:rFonts w:hint="eastAsia" w:eastAsia="等线"/>
                      <w:szCs w:val="21"/>
                    </w:rPr>
                    <w:t>4</w:t>
                  </w:r>
                </w:p>
              </w:tc>
              <w:tc>
                <w:tcPr>
                  <w:tcW w:w="871" w:type="pct"/>
                  <w:vAlign w:val="center"/>
                </w:tcPr>
                <w:p>
                  <w:pPr>
                    <w:jc w:val="center"/>
                    <w:rPr>
                      <w:rFonts w:ascii="宋体" w:hAnsi="宋体"/>
                      <w:szCs w:val="21"/>
                    </w:rPr>
                  </w:pPr>
                  <w:r>
                    <w:rPr>
                      <w:rFonts w:hint="eastAsia" w:ascii="宋体" w:hAnsi="宋体"/>
                      <w:szCs w:val="21"/>
                    </w:rPr>
                    <w:t>硫酸房</w:t>
                  </w:r>
                </w:p>
              </w:tc>
              <w:tc>
                <w:tcPr>
                  <w:tcW w:w="872" w:type="pct"/>
                  <w:vAlign w:val="center"/>
                </w:tcPr>
                <w:p>
                  <w:pPr>
                    <w:jc w:val="center"/>
                    <w:rPr>
                      <w:szCs w:val="21"/>
                    </w:rPr>
                  </w:pPr>
                  <w:r>
                    <w:rPr>
                      <w:rFonts w:hint="eastAsia"/>
                      <w:szCs w:val="21"/>
                    </w:rPr>
                    <w:t>硫酸</w:t>
                  </w:r>
                </w:p>
              </w:tc>
              <w:tc>
                <w:tcPr>
                  <w:tcW w:w="910" w:type="pct"/>
                  <w:vAlign w:val="center"/>
                </w:tcPr>
                <w:p>
                  <w:pPr>
                    <w:jc w:val="center"/>
                    <w:rPr>
                      <w:szCs w:val="21"/>
                    </w:rPr>
                  </w:pPr>
                  <w:r>
                    <w:rPr>
                      <w:rFonts w:hint="eastAsia"/>
                      <w:szCs w:val="21"/>
                    </w:rPr>
                    <w:t>0</w:t>
                  </w:r>
                  <w:r>
                    <w:rPr>
                      <w:szCs w:val="21"/>
                    </w:rPr>
                    <w:t>.02</w:t>
                  </w:r>
                </w:p>
              </w:tc>
              <w:tc>
                <w:tcPr>
                  <w:tcW w:w="977" w:type="pct"/>
                  <w:vAlign w:val="center"/>
                </w:tcPr>
                <w:p>
                  <w:pPr>
                    <w:jc w:val="center"/>
                    <w:rPr>
                      <w:szCs w:val="21"/>
                    </w:rPr>
                  </w:pPr>
                  <w:r>
                    <w:rPr>
                      <w:rFonts w:hint="eastAsia"/>
                      <w:szCs w:val="21"/>
                    </w:rPr>
                    <w:t>1</w:t>
                  </w:r>
                  <w:r>
                    <w:rPr>
                      <w:szCs w:val="21"/>
                    </w:rPr>
                    <w:t>0</w:t>
                  </w:r>
                </w:p>
              </w:tc>
              <w:tc>
                <w:tcPr>
                  <w:tcW w:w="975" w:type="pct"/>
                  <w:vAlign w:val="center"/>
                </w:tcPr>
                <w:p>
                  <w:pPr>
                    <w:jc w:val="center"/>
                    <w:rPr>
                      <w:szCs w:val="21"/>
                    </w:rPr>
                  </w:pPr>
                  <w:r>
                    <w:rPr>
                      <w:rFonts w:hint="eastAsia"/>
                      <w:szCs w:val="21"/>
                    </w:rPr>
                    <w:t>0</w:t>
                  </w:r>
                  <w:r>
                    <w:rPr>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95" w:type="pct"/>
                  <w:vAlign w:val="center"/>
                </w:tcPr>
                <w:p>
                  <w:pPr>
                    <w:jc w:val="center"/>
                    <w:rPr>
                      <w:rFonts w:eastAsia="等线"/>
                      <w:szCs w:val="21"/>
                    </w:rPr>
                  </w:pPr>
                  <w:r>
                    <w:rPr>
                      <w:rFonts w:hint="eastAsia" w:eastAsia="等线"/>
                      <w:szCs w:val="21"/>
                    </w:rPr>
                    <w:t>5</w:t>
                  </w:r>
                </w:p>
              </w:tc>
              <w:tc>
                <w:tcPr>
                  <w:tcW w:w="871" w:type="pct"/>
                  <w:vAlign w:val="center"/>
                </w:tcPr>
                <w:p>
                  <w:pPr>
                    <w:jc w:val="center"/>
                    <w:rPr>
                      <w:rFonts w:ascii="宋体" w:hAnsi="宋体"/>
                      <w:szCs w:val="21"/>
                    </w:rPr>
                  </w:pPr>
                  <w:r>
                    <w:rPr>
                      <w:rFonts w:hint="eastAsia" w:ascii="宋体" w:hAnsi="宋体"/>
                      <w:szCs w:val="21"/>
                    </w:rPr>
                    <w:t>库房</w:t>
                  </w:r>
                </w:p>
              </w:tc>
              <w:tc>
                <w:tcPr>
                  <w:tcW w:w="872" w:type="pct"/>
                  <w:vAlign w:val="center"/>
                </w:tcPr>
                <w:p>
                  <w:pPr>
                    <w:jc w:val="center"/>
                    <w:rPr>
                      <w:szCs w:val="21"/>
                    </w:rPr>
                  </w:pPr>
                  <w:r>
                    <w:rPr>
                      <w:rFonts w:hint="eastAsia"/>
                      <w:szCs w:val="21"/>
                    </w:rPr>
                    <w:t>工业酒精</w:t>
                  </w:r>
                </w:p>
              </w:tc>
              <w:tc>
                <w:tcPr>
                  <w:tcW w:w="910" w:type="pct"/>
                  <w:vAlign w:val="center"/>
                </w:tcPr>
                <w:p>
                  <w:pPr>
                    <w:jc w:val="center"/>
                    <w:rPr>
                      <w:szCs w:val="21"/>
                    </w:rPr>
                  </w:pPr>
                  <w:r>
                    <w:rPr>
                      <w:rFonts w:hint="eastAsia"/>
                      <w:szCs w:val="21"/>
                    </w:rPr>
                    <w:t>2</w:t>
                  </w:r>
                  <w:r>
                    <w:rPr>
                      <w:szCs w:val="21"/>
                    </w:rPr>
                    <w:t>0</w:t>
                  </w:r>
                </w:p>
              </w:tc>
              <w:tc>
                <w:tcPr>
                  <w:tcW w:w="977" w:type="pct"/>
                  <w:vAlign w:val="center"/>
                </w:tcPr>
                <w:p>
                  <w:pPr>
                    <w:jc w:val="center"/>
                    <w:rPr>
                      <w:szCs w:val="21"/>
                    </w:rPr>
                  </w:pPr>
                  <w:r>
                    <w:rPr>
                      <w:rFonts w:hint="eastAsia"/>
                      <w:szCs w:val="21"/>
                    </w:rPr>
                    <w:t>5</w:t>
                  </w:r>
                  <w:r>
                    <w:rPr>
                      <w:szCs w:val="21"/>
                    </w:rPr>
                    <w:t>00</w:t>
                  </w:r>
                </w:p>
              </w:tc>
              <w:tc>
                <w:tcPr>
                  <w:tcW w:w="975" w:type="pct"/>
                  <w:vAlign w:val="center"/>
                </w:tcPr>
                <w:p>
                  <w:pPr>
                    <w:jc w:val="center"/>
                    <w:rPr>
                      <w:szCs w:val="21"/>
                    </w:rPr>
                  </w:pPr>
                  <w:r>
                    <w:rPr>
                      <w:rFonts w:hint="eastAsia"/>
                      <w:szCs w:val="21"/>
                    </w:rPr>
                    <w:t>0</w:t>
                  </w:r>
                  <w:r>
                    <w:rPr>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025" w:type="pct"/>
                  <w:gridSpan w:val="5"/>
                  <w:vAlign w:val="center"/>
                </w:tcPr>
                <w:p>
                  <w:pPr>
                    <w:jc w:val="center"/>
                    <w:rPr>
                      <w:szCs w:val="21"/>
                    </w:rPr>
                  </w:pPr>
                  <w:r>
                    <w:rPr>
                      <w:szCs w:val="21"/>
                    </w:rPr>
                    <w:t>小计</w:t>
                  </w:r>
                </w:p>
              </w:tc>
              <w:tc>
                <w:tcPr>
                  <w:tcW w:w="975" w:type="pct"/>
                  <w:vAlign w:val="center"/>
                </w:tcPr>
                <w:p>
                  <w:pPr>
                    <w:jc w:val="center"/>
                    <w:rPr>
                      <w:szCs w:val="21"/>
                    </w:rPr>
                  </w:pPr>
                  <w:r>
                    <w:rPr>
                      <w:szCs w:val="21"/>
                    </w:rPr>
                    <w:t>0.0448</w:t>
                  </w:r>
                </w:p>
              </w:tc>
            </w:tr>
          </w:tbl>
          <w:p>
            <w:pPr>
              <w:tabs>
                <w:tab w:val="left" w:pos="7305"/>
              </w:tabs>
              <w:spacing w:line="360" w:lineRule="auto"/>
              <w:ind w:firstLine="480" w:firstLineChars="200"/>
              <w:rPr>
                <w:sz w:val="24"/>
              </w:rPr>
            </w:pPr>
            <w:r>
              <w:rPr>
                <w:rFonts w:hint="eastAsia"/>
                <w:sz w:val="24"/>
              </w:rPr>
              <w:t>根据</w:t>
            </w:r>
            <w:r>
              <w:rPr>
                <w:sz w:val="24"/>
              </w:rPr>
              <w:t>《建设项目环境风险评价技术导则》</w:t>
            </w:r>
            <w:r>
              <w:rPr>
                <w:rFonts w:hint="eastAsia"/>
                <w:sz w:val="24"/>
              </w:rPr>
              <w:t>（</w:t>
            </w:r>
            <w:r>
              <w:rPr>
                <w:sz w:val="24"/>
              </w:rPr>
              <w:t>HJ 169-2018</w:t>
            </w:r>
            <w:r>
              <w:rPr>
                <w:rFonts w:hint="eastAsia"/>
                <w:sz w:val="24"/>
              </w:rPr>
              <w:t>）附录</w:t>
            </w:r>
            <w:r>
              <w:rPr>
                <w:sz w:val="24"/>
              </w:rPr>
              <w:t>C，当存在</w:t>
            </w:r>
            <w:r>
              <w:rPr>
                <w:rFonts w:hint="eastAsia"/>
                <w:sz w:val="24"/>
              </w:rPr>
              <w:t>多种危险物质时</w:t>
            </w:r>
            <w:r>
              <w:rPr>
                <w:sz w:val="24"/>
              </w:rPr>
              <w:t>，按</w:t>
            </w:r>
            <w:r>
              <w:rPr>
                <w:rFonts w:hint="eastAsia"/>
                <w:sz w:val="24"/>
              </w:rPr>
              <w:t>以下公式</w:t>
            </w:r>
            <w:r>
              <w:rPr>
                <w:sz w:val="24"/>
              </w:rPr>
              <w:t>计算物质总量与其临界量</w:t>
            </w:r>
            <w:r>
              <w:rPr>
                <w:rFonts w:hint="eastAsia"/>
                <w:sz w:val="24"/>
              </w:rPr>
              <w:t>比值：</w:t>
            </w:r>
          </w:p>
          <w:p>
            <w:pPr>
              <w:tabs>
                <w:tab w:val="left" w:pos="7305"/>
              </w:tabs>
              <w:spacing w:line="360" w:lineRule="auto"/>
              <w:ind w:firstLine="200"/>
              <w:jc w:val="center"/>
              <w:rPr>
                <w:b/>
                <w:sz w:val="24"/>
              </w:rPr>
            </w:pPr>
            <m:oMathPara>
              <m:oMath>
                <m:r>
                  <m:rPr>
                    <m:sty m:val="b"/>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m:rPr/>
                          <w:rPr>
                            <w:rFonts w:ascii="Cambria Math" w:hAnsi="Cambria Math"/>
                            <w:sz w:val="24"/>
                          </w:rPr>
                          <m:t>q</m:t>
                        </m:r>
                        <m:ctrlPr>
                          <w:rPr>
                            <w:rFonts w:ascii="Cambria Math" w:hAnsi="Cambria Math"/>
                            <w:i/>
                            <w:sz w:val="24"/>
                          </w:rPr>
                        </m:ctrlPr>
                      </m:e>
                      <m:sub>
                        <m:r>
                          <m:rPr/>
                          <w:rPr>
                            <w:rFonts w:ascii="Cambria Math" w:hAnsi="Cambria Math"/>
                            <w:sz w:val="24"/>
                          </w:rPr>
                          <m:t>1</m:t>
                        </m:r>
                        <m:ctrlPr>
                          <w:rPr>
                            <w:rFonts w:ascii="Cambria Math" w:hAnsi="Cambria Math"/>
                            <w:i/>
                            <w:sz w:val="24"/>
                          </w:rPr>
                        </m:ctrlPr>
                      </m:sub>
                    </m:sSub>
                    <m:ctrlPr>
                      <w:rPr>
                        <w:rFonts w:ascii="Cambria Math" w:hAnsi="Cambria Math"/>
                        <w:sz w:val="24"/>
                      </w:rPr>
                    </m:ctrlPr>
                  </m:num>
                  <m:den>
                    <m:sSub>
                      <m:sSubPr>
                        <m:ctrlPr>
                          <w:rPr>
                            <w:rFonts w:ascii="Cambria Math" w:hAnsi="Cambria Math"/>
                            <w:i/>
                            <w:sz w:val="24"/>
                          </w:rPr>
                        </m:ctrlPr>
                      </m:sSubPr>
                      <m:e>
                        <m:r>
                          <m:rPr/>
                          <w:rPr>
                            <w:rFonts w:ascii="Cambria Math" w:hAnsi="Cambria Math"/>
                            <w:sz w:val="24"/>
                          </w:rPr>
                          <m:t>Q</m:t>
                        </m:r>
                        <m:ctrlPr>
                          <w:rPr>
                            <w:rFonts w:ascii="Cambria Math" w:hAnsi="Cambria Math"/>
                            <w:i/>
                            <w:sz w:val="24"/>
                          </w:rPr>
                        </m:ctrlPr>
                      </m:e>
                      <m:sub>
                        <m:r>
                          <m:rPr/>
                          <w:rPr>
                            <w:rFonts w:ascii="Cambria Math" w:hAnsi="Cambria Math"/>
                            <w:sz w:val="24"/>
                          </w:rPr>
                          <m:t>1</m:t>
                        </m:r>
                        <m:ctrlPr>
                          <w:rPr>
                            <w:rFonts w:ascii="Cambria Math" w:hAnsi="Cambria Math"/>
                            <w:i/>
                            <w:sz w:val="24"/>
                          </w:rPr>
                        </m:ctrlPr>
                      </m:sub>
                    </m:sSub>
                    <m:ctrlPr>
                      <w:rPr>
                        <w:rFonts w:ascii="Cambria Math" w:hAnsi="Cambria Math"/>
                        <w:sz w:val="24"/>
                      </w:rPr>
                    </m:ctrlPr>
                  </m:den>
                </m:f>
                <m:r>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q</m:t>
                        </m:r>
                        <m:ctrlPr>
                          <w:rPr>
                            <w:rFonts w:ascii="Cambria Math" w:hAnsi="Cambria Math"/>
                            <w:i/>
                            <w:sz w:val="24"/>
                          </w:rPr>
                        </m:ctrlPr>
                      </m:e>
                      <m:sub>
                        <m:r>
                          <m:rPr/>
                          <w:rPr>
                            <w:rFonts w:ascii="Cambria Math" w:hAnsi="Cambria Math"/>
                            <w:sz w:val="24"/>
                          </w:rPr>
                          <m:t>2</m:t>
                        </m:r>
                        <m:ctrlPr>
                          <w:rPr>
                            <w:rFonts w:ascii="Cambria Math" w:hAnsi="Cambria Math"/>
                            <w:i/>
                            <w:sz w:val="24"/>
                          </w:rPr>
                        </m:ctrlPr>
                      </m:sub>
                    </m:sSub>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Q</m:t>
                        </m:r>
                        <m:ctrlPr>
                          <w:rPr>
                            <w:rFonts w:ascii="Cambria Math" w:hAnsi="Cambria Math"/>
                            <w:i/>
                            <w:sz w:val="24"/>
                          </w:rPr>
                        </m:ctrlPr>
                      </m:e>
                      <m:sub>
                        <m:r>
                          <m:rPr/>
                          <w:rPr>
                            <w:rFonts w:ascii="Cambria Math" w:hAnsi="Cambria Math"/>
                            <w:sz w:val="24"/>
                          </w:rPr>
                          <m:t>1</m:t>
                        </m:r>
                        <m:ctrlPr>
                          <w:rPr>
                            <w:rFonts w:ascii="Cambria Math" w:hAnsi="Cambria Math"/>
                            <w:i/>
                            <w:sz w:val="24"/>
                          </w:rPr>
                        </m:ctrlPr>
                      </m:sub>
                    </m:sSub>
                    <m:ctrlPr>
                      <w:rPr>
                        <w:rFonts w:ascii="Cambria Math" w:hAnsi="Cambria Math"/>
                        <w:i/>
                        <w:sz w:val="24"/>
                      </w:rPr>
                    </m:ctrlPr>
                  </m:den>
                </m:f>
                <m:r>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q</m:t>
                        </m:r>
                        <m:ctrlPr>
                          <w:rPr>
                            <w:rFonts w:ascii="Cambria Math" w:hAnsi="Cambria Math"/>
                            <w:i/>
                            <w:sz w:val="24"/>
                          </w:rPr>
                        </m:ctrlPr>
                      </m:e>
                      <m:sub>
                        <m:r>
                          <m:rPr/>
                          <w:rPr>
                            <w:rFonts w:ascii="Cambria Math" w:hAnsi="Cambria Math"/>
                            <w:sz w:val="24"/>
                          </w:rPr>
                          <m:t>n</m:t>
                        </m:r>
                        <m:ctrlPr>
                          <w:rPr>
                            <w:rFonts w:ascii="Cambria Math" w:hAnsi="Cambria Math"/>
                            <w:i/>
                            <w:sz w:val="24"/>
                          </w:rPr>
                        </m:ctrlPr>
                      </m:sub>
                    </m:sSub>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Q</m:t>
                        </m:r>
                        <m:ctrlPr>
                          <w:rPr>
                            <w:rFonts w:ascii="Cambria Math" w:hAnsi="Cambria Math"/>
                            <w:i/>
                            <w:sz w:val="24"/>
                          </w:rPr>
                        </m:ctrlPr>
                      </m:e>
                      <m:sub>
                        <m:r>
                          <m:rPr/>
                          <w:rPr>
                            <w:rFonts w:ascii="Cambria Math" w:hAnsi="Cambria Math"/>
                            <w:sz w:val="24"/>
                          </w:rPr>
                          <m:t>n</m:t>
                        </m:r>
                        <m:ctrlPr>
                          <w:rPr>
                            <w:rFonts w:ascii="Cambria Math" w:hAnsi="Cambria Math"/>
                            <w:i/>
                            <w:sz w:val="24"/>
                          </w:rPr>
                        </m:ctrlPr>
                      </m:sub>
                    </m:sSub>
                    <m:ctrlPr>
                      <w:rPr>
                        <w:rFonts w:ascii="Cambria Math" w:hAnsi="Cambria Math"/>
                        <w:i/>
                        <w:sz w:val="24"/>
                      </w:rPr>
                    </m:ctrlPr>
                  </m:den>
                </m:f>
              </m:oMath>
            </m:oMathPara>
          </w:p>
          <w:p>
            <w:pPr>
              <w:tabs>
                <w:tab w:val="left" w:pos="7305"/>
              </w:tabs>
              <w:spacing w:line="360" w:lineRule="auto"/>
              <w:ind w:firstLine="480" w:firstLineChars="200"/>
              <w:rPr>
                <w:sz w:val="24"/>
              </w:rPr>
            </w:pPr>
            <w:r>
              <w:rPr>
                <w:rFonts w:hint="eastAsia"/>
                <w:sz w:val="24"/>
              </w:rPr>
              <w:t>式中：q</w:t>
            </w:r>
            <w:r>
              <w:rPr>
                <w:sz w:val="24"/>
                <w:vertAlign w:val="subscript"/>
              </w:rPr>
              <w:t>1</w:t>
            </w:r>
            <w:r>
              <w:rPr>
                <w:rFonts w:ascii="等线" w:hAnsi="等线" w:eastAsia="等线"/>
                <w:sz w:val="24"/>
              </w:rPr>
              <w:t>,</w:t>
            </w:r>
            <w:r>
              <w:rPr>
                <w:rFonts w:hint="eastAsia"/>
                <w:sz w:val="24"/>
              </w:rPr>
              <w:t>q</w:t>
            </w:r>
            <w:r>
              <w:rPr>
                <w:sz w:val="24"/>
                <w:vertAlign w:val="subscript"/>
              </w:rPr>
              <w:t>2</w:t>
            </w:r>
            <w:r>
              <w:rPr>
                <w:rFonts w:hint="eastAsia"/>
                <w:sz w:val="24"/>
              </w:rPr>
              <w:t>，</w:t>
            </w:r>
            <w:r>
              <w:rPr>
                <w:sz w:val="24"/>
              </w:rPr>
              <w:t>···，</w:t>
            </w:r>
            <w:r>
              <w:rPr>
                <w:rFonts w:hint="eastAsia"/>
                <w:sz w:val="24"/>
              </w:rPr>
              <w:t>q</w:t>
            </w:r>
            <w:r>
              <w:rPr>
                <w:sz w:val="24"/>
                <w:vertAlign w:val="subscript"/>
              </w:rPr>
              <w:t>n</w:t>
            </w:r>
            <w:r>
              <w:rPr>
                <w:sz w:val="24"/>
              </w:rPr>
              <w:t>—</w:t>
            </w:r>
            <w:r>
              <w:rPr>
                <w:rFonts w:hint="eastAsia"/>
                <w:sz w:val="24"/>
              </w:rPr>
              <w:t>每种</w:t>
            </w:r>
            <w:r>
              <w:rPr>
                <w:sz w:val="24"/>
              </w:rPr>
              <w:t>危险物质的最大</w:t>
            </w:r>
            <w:r>
              <w:rPr>
                <w:rFonts w:hint="eastAsia"/>
                <w:sz w:val="24"/>
              </w:rPr>
              <w:t>存在</w:t>
            </w:r>
            <w:r>
              <w:rPr>
                <w:sz w:val="24"/>
              </w:rPr>
              <w:t>总量，</w:t>
            </w:r>
            <w:r>
              <w:rPr>
                <w:rFonts w:hint="eastAsia"/>
                <w:sz w:val="24"/>
              </w:rPr>
              <w:t>t；</w:t>
            </w:r>
          </w:p>
          <w:p>
            <w:pPr>
              <w:tabs>
                <w:tab w:val="left" w:pos="7305"/>
              </w:tabs>
              <w:spacing w:line="360" w:lineRule="auto"/>
              <w:ind w:firstLine="480" w:firstLineChars="200"/>
              <w:rPr>
                <w:sz w:val="24"/>
              </w:rPr>
            </w:pPr>
            <w:r>
              <w:rPr>
                <w:sz w:val="24"/>
              </w:rPr>
              <w:t xml:space="preserve">     Q</w:t>
            </w:r>
            <w:r>
              <w:rPr>
                <w:sz w:val="24"/>
                <w:vertAlign w:val="subscript"/>
              </w:rPr>
              <w:t>1</w:t>
            </w:r>
            <w:r>
              <w:rPr>
                <w:rFonts w:hint="eastAsia"/>
                <w:sz w:val="24"/>
              </w:rPr>
              <w:t>，</w:t>
            </w:r>
            <w:r>
              <w:rPr>
                <w:sz w:val="24"/>
              </w:rPr>
              <w:t>Q</w:t>
            </w:r>
            <w:r>
              <w:rPr>
                <w:sz w:val="24"/>
                <w:vertAlign w:val="subscript"/>
              </w:rPr>
              <w:t>2</w:t>
            </w:r>
            <w:r>
              <w:rPr>
                <w:rFonts w:hint="eastAsia"/>
                <w:sz w:val="24"/>
              </w:rPr>
              <w:t>，</w:t>
            </w:r>
            <w:r>
              <w:rPr>
                <w:sz w:val="24"/>
              </w:rPr>
              <w:t>···</w:t>
            </w:r>
            <w:r>
              <w:rPr>
                <w:rFonts w:hint="eastAsia"/>
                <w:sz w:val="24"/>
              </w:rPr>
              <w:t>，</w:t>
            </w:r>
            <w:r>
              <w:rPr>
                <w:sz w:val="24"/>
              </w:rPr>
              <w:t>Q</w:t>
            </w:r>
            <w:r>
              <w:rPr>
                <w:sz w:val="24"/>
                <w:vertAlign w:val="subscript"/>
              </w:rPr>
              <w:t>n</w:t>
            </w:r>
            <w:r>
              <w:rPr>
                <w:sz w:val="24"/>
              </w:rPr>
              <w:t>—</w:t>
            </w:r>
            <w:r>
              <w:rPr>
                <w:rFonts w:hint="eastAsia"/>
                <w:sz w:val="24"/>
              </w:rPr>
              <w:t>每种危险物质</w:t>
            </w:r>
            <w:r>
              <w:rPr>
                <w:sz w:val="24"/>
              </w:rPr>
              <w:t>的临界量，</w:t>
            </w:r>
            <w:r>
              <w:rPr>
                <w:rFonts w:hint="eastAsia"/>
                <w:sz w:val="24"/>
              </w:rPr>
              <w:t>t；</w:t>
            </w:r>
          </w:p>
          <w:p>
            <w:pPr>
              <w:tabs>
                <w:tab w:val="left" w:pos="7305"/>
              </w:tabs>
              <w:spacing w:line="360" w:lineRule="auto"/>
              <w:ind w:firstLine="480" w:firstLineChars="200"/>
              <w:rPr>
                <w:sz w:val="24"/>
              </w:rPr>
            </w:pPr>
            <w:r>
              <w:rPr>
                <w:sz w:val="24"/>
              </w:rPr>
              <w:t xml:space="preserve">     </w:t>
            </w:r>
            <w:r>
              <w:rPr>
                <w:rFonts w:hint="eastAsia"/>
                <w:sz w:val="24"/>
              </w:rPr>
              <w:t>当</w:t>
            </w:r>
            <w:r>
              <w:rPr>
                <w:sz w:val="24"/>
              </w:rPr>
              <w:t>Q</w:t>
            </w:r>
            <w:r>
              <w:rPr>
                <w:rFonts w:hint="eastAsia"/>
                <w:sz w:val="24"/>
              </w:rPr>
              <w:t>＜1时</w:t>
            </w:r>
            <w:r>
              <w:rPr>
                <w:sz w:val="24"/>
              </w:rPr>
              <w:t>，该项目环境</w:t>
            </w:r>
            <w:r>
              <w:rPr>
                <w:rFonts w:hint="eastAsia"/>
                <w:sz w:val="24"/>
              </w:rPr>
              <w:t>风险潜势</w:t>
            </w:r>
            <w:r>
              <w:rPr>
                <w:sz w:val="24"/>
              </w:rPr>
              <w:t>为</w:t>
            </w:r>
            <w:r>
              <w:rPr>
                <w:rFonts w:hint="eastAsia" w:ascii="宋体" w:hAnsi="宋体"/>
                <w:sz w:val="24"/>
              </w:rPr>
              <w:t>Ⅰ</w:t>
            </w:r>
            <w:r>
              <w:rPr>
                <w:rFonts w:hint="eastAsia"/>
                <w:sz w:val="24"/>
              </w:rPr>
              <w:t>。</w:t>
            </w:r>
          </w:p>
          <w:p>
            <w:pPr>
              <w:tabs>
                <w:tab w:val="left" w:pos="7305"/>
              </w:tabs>
              <w:spacing w:line="360" w:lineRule="auto"/>
              <w:ind w:firstLine="480" w:firstLineChars="200"/>
              <w:rPr>
                <w:sz w:val="24"/>
              </w:rPr>
            </w:pPr>
            <w:r>
              <w:rPr>
                <w:sz w:val="24"/>
              </w:rPr>
              <w:t xml:space="preserve">     </w:t>
            </w:r>
            <w:r>
              <w:rPr>
                <w:rFonts w:hint="eastAsia"/>
                <w:sz w:val="24"/>
              </w:rPr>
              <w:t>当</w:t>
            </w:r>
            <w:r>
              <w:rPr>
                <w:sz w:val="24"/>
              </w:rPr>
              <w:t>Q≥1</w:t>
            </w:r>
            <w:r>
              <w:rPr>
                <w:rFonts w:hint="eastAsia"/>
                <w:sz w:val="24"/>
              </w:rPr>
              <w:t>时</w:t>
            </w:r>
            <w:r>
              <w:rPr>
                <w:sz w:val="24"/>
              </w:rPr>
              <w:t>，将Q值划分为：</w:t>
            </w:r>
            <w:r>
              <w:rPr>
                <w:sz w:val="24"/>
              </w:rPr>
              <w:fldChar w:fldCharType="begin"/>
            </w:r>
            <w:r>
              <w:rPr>
                <w:sz w:val="24"/>
              </w:rPr>
              <w:instrText xml:space="preserve"> </w:instrText>
            </w:r>
            <w:r>
              <w:rPr>
                <w:rFonts w:hint="eastAsia"/>
                <w:sz w:val="24"/>
              </w:rPr>
              <w:instrText xml:space="preserve">= 1 \* GB2</w:instrText>
            </w:r>
            <w:r>
              <w:rPr>
                <w:sz w:val="24"/>
              </w:rPr>
              <w:instrText xml:space="preserve"> </w:instrText>
            </w:r>
            <w:r>
              <w:rPr>
                <w:sz w:val="24"/>
              </w:rPr>
              <w:fldChar w:fldCharType="separate"/>
            </w:r>
            <w:r>
              <w:rPr>
                <w:rFonts w:hint="eastAsia"/>
                <w:sz w:val="24"/>
              </w:rPr>
              <w:t>⑴</w:t>
            </w:r>
            <w:r>
              <w:rPr>
                <w:sz w:val="24"/>
              </w:rPr>
              <w:fldChar w:fldCharType="end"/>
            </w:r>
            <w:r>
              <w:rPr>
                <w:sz w:val="24"/>
              </w:rPr>
              <w:t>1≤Q＜</w:t>
            </w:r>
            <w:r>
              <w:rPr>
                <w:rFonts w:hint="eastAsia"/>
                <w:sz w:val="24"/>
              </w:rPr>
              <w:t>10；</w:t>
            </w:r>
            <w:r>
              <w:rPr>
                <w:sz w:val="24"/>
              </w:rPr>
              <w:fldChar w:fldCharType="begin"/>
            </w:r>
            <w:r>
              <w:rPr>
                <w:sz w:val="24"/>
              </w:rPr>
              <w:instrText xml:space="preserve"> </w:instrText>
            </w:r>
            <w:r>
              <w:rPr>
                <w:rFonts w:hint="eastAsia"/>
                <w:sz w:val="24"/>
              </w:rPr>
              <w:instrText xml:space="preserve">= 2 \* GB2</w:instrText>
            </w:r>
            <w:r>
              <w:rPr>
                <w:sz w:val="24"/>
              </w:rPr>
              <w:instrText xml:space="preserve"> </w:instrText>
            </w:r>
            <w:r>
              <w:rPr>
                <w:sz w:val="24"/>
              </w:rPr>
              <w:fldChar w:fldCharType="separate"/>
            </w:r>
            <w:r>
              <w:rPr>
                <w:rFonts w:hint="eastAsia"/>
                <w:sz w:val="24"/>
              </w:rPr>
              <w:t>⑵</w:t>
            </w:r>
            <w:r>
              <w:rPr>
                <w:sz w:val="24"/>
              </w:rPr>
              <w:fldChar w:fldCharType="end"/>
            </w:r>
            <w:r>
              <w:rPr>
                <w:sz w:val="24"/>
              </w:rPr>
              <w:t>10≤Q＜</w:t>
            </w:r>
            <w:r>
              <w:rPr>
                <w:rFonts w:hint="eastAsia"/>
                <w:sz w:val="24"/>
              </w:rPr>
              <w:t>100；</w:t>
            </w:r>
            <w:r>
              <w:rPr>
                <w:sz w:val="24"/>
              </w:rPr>
              <w:fldChar w:fldCharType="begin"/>
            </w:r>
            <w:r>
              <w:rPr>
                <w:sz w:val="24"/>
              </w:rPr>
              <w:instrText xml:space="preserve"> </w:instrText>
            </w:r>
            <w:r>
              <w:rPr>
                <w:rFonts w:hint="eastAsia"/>
                <w:sz w:val="24"/>
              </w:rPr>
              <w:instrText xml:space="preserve">= 3 \* GB2</w:instrText>
            </w:r>
            <w:r>
              <w:rPr>
                <w:sz w:val="24"/>
              </w:rPr>
              <w:instrText xml:space="preserve"> </w:instrText>
            </w:r>
            <w:r>
              <w:rPr>
                <w:sz w:val="24"/>
              </w:rPr>
              <w:fldChar w:fldCharType="separate"/>
            </w:r>
            <w:r>
              <w:rPr>
                <w:rFonts w:hint="eastAsia"/>
                <w:sz w:val="24"/>
              </w:rPr>
              <w:t>⑶</w:t>
            </w:r>
            <w:r>
              <w:rPr>
                <w:sz w:val="24"/>
              </w:rPr>
              <w:fldChar w:fldCharType="end"/>
            </w:r>
            <w:r>
              <w:rPr>
                <w:sz w:val="24"/>
              </w:rPr>
              <w:t>Q≥100</w:t>
            </w:r>
            <w:r>
              <w:rPr>
                <w:rFonts w:hint="eastAsia"/>
                <w:sz w:val="24"/>
              </w:rPr>
              <w:t>。</w:t>
            </w:r>
          </w:p>
          <w:p>
            <w:pPr>
              <w:spacing w:line="360" w:lineRule="auto"/>
              <w:ind w:firstLine="480" w:firstLineChars="200"/>
              <w:rPr>
                <w:sz w:val="24"/>
              </w:rPr>
            </w:pPr>
            <w:r>
              <w:rPr>
                <w:rFonts w:hint="eastAsia"/>
                <w:sz w:val="24"/>
              </w:rPr>
              <w:t>通过</w:t>
            </w:r>
            <w:r>
              <w:rPr>
                <w:sz w:val="24"/>
              </w:rPr>
              <w:t>以上计算，本</w:t>
            </w:r>
            <w:r>
              <w:rPr>
                <w:rFonts w:hint="eastAsia"/>
                <w:sz w:val="24"/>
              </w:rPr>
              <w:t>项目</w:t>
            </w:r>
            <w:r>
              <w:rPr>
                <w:sz w:val="24"/>
              </w:rPr>
              <w:t>Q=0.0448</w:t>
            </w:r>
            <w:r>
              <w:rPr>
                <w:rFonts w:hint="eastAsia"/>
                <w:sz w:val="24"/>
              </w:rPr>
              <w:t>，</w:t>
            </w:r>
            <w:r>
              <w:rPr>
                <w:sz w:val="24"/>
              </w:rPr>
              <w:t>小于</w:t>
            </w:r>
            <w:r>
              <w:rPr>
                <w:rFonts w:hint="eastAsia"/>
                <w:sz w:val="24"/>
              </w:rPr>
              <w:t>1，根据</w:t>
            </w:r>
            <w:r>
              <w:rPr>
                <w:sz w:val="24"/>
              </w:rPr>
              <w:t>《建设项目环境风险评价技术导则》</w:t>
            </w:r>
            <w:r>
              <w:rPr>
                <w:rFonts w:hint="eastAsia"/>
                <w:sz w:val="24"/>
              </w:rPr>
              <w:t>（</w:t>
            </w:r>
            <w:r>
              <w:rPr>
                <w:sz w:val="24"/>
              </w:rPr>
              <w:t>HJ 169-2018</w:t>
            </w:r>
            <w:r>
              <w:rPr>
                <w:rFonts w:hint="eastAsia"/>
                <w:sz w:val="24"/>
              </w:rPr>
              <w:t>），</w:t>
            </w:r>
            <w:r>
              <w:rPr>
                <w:sz w:val="24"/>
              </w:rPr>
              <w:t>本次仅进行</w:t>
            </w:r>
            <w:r>
              <w:rPr>
                <w:rFonts w:hint="eastAsia"/>
                <w:sz w:val="24"/>
              </w:rPr>
              <w:t>简要分析，见表4</w:t>
            </w:r>
            <w:r>
              <w:rPr>
                <w:sz w:val="24"/>
              </w:rPr>
              <w:t>-27。</w:t>
            </w:r>
          </w:p>
          <w:p>
            <w:pPr>
              <w:autoSpaceDE w:val="0"/>
              <w:autoSpaceDN w:val="0"/>
              <w:adjustRightInd w:val="0"/>
              <w:jc w:val="center"/>
              <w:rPr>
                <w:b/>
                <w:bCs/>
              </w:rPr>
            </w:pPr>
            <w:r>
              <w:rPr>
                <w:rFonts w:hint="eastAsia"/>
                <w:b/>
                <w:bCs/>
              </w:rPr>
              <w:t>表</w:t>
            </w:r>
            <w:r>
              <w:rPr>
                <w:b/>
                <w:bCs/>
              </w:rPr>
              <w:t>4-27</w:t>
            </w:r>
            <w:r>
              <w:rPr>
                <w:rFonts w:hint="eastAsia"/>
                <w:b/>
                <w:bCs/>
              </w:rPr>
              <w:t xml:space="preserve">    建设项目环境风险</w:t>
            </w:r>
            <w:r>
              <w:rPr>
                <w:b/>
                <w:bCs/>
              </w:rPr>
              <w:t>简单分析内容表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063"/>
              <w:gridCol w:w="1573"/>
              <w:gridCol w:w="1002"/>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1409" w:type="dxa"/>
                  <w:shd w:val="clear" w:color="auto" w:fill="auto"/>
                  <w:vAlign w:val="center"/>
                </w:tcPr>
                <w:p>
                  <w:pPr>
                    <w:rPr>
                      <w:szCs w:val="21"/>
                    </w:rPr>
                  </w:pPr>
                  <w:r>
                    <w:rPr>
                      <w:rFonts w:hint="eastAsia"/>
                      <w:szCs w:val="21"/>
                    </w:rPr>
                    <w:t>建设</w:t>
                  </w:r>
                  <w:r>
                    <w:rPr>
                      <w:szCs w:val="21"/>
                    </w:rPr>
                    <w:t>项目名称</w:t>
                  </w:r>
                </w:p>
              </w:tc>
              <w:tc>
                <w:tcPr>
                  <w:tcW w:w="6252" w:type="dxa"/>
                  <w:gridSpan w:val="4"/>
                  <w:shd w:val="clear" w:color="auto" w:fill="auto"/>
                  <w:vAlign w:val="center"/>
                </w:tcPr>
                <w:p>
                  <w:pPr>
                    <w:jc w:val="center"/>
                    <w:rPr>
                      <w:szCs w:val="21"/>
                    </w:rPr>
                  </w:pPr>
                  <w:r>
                    <w:rPr>
                      <w:rFonts w:hint="eastAsia"/>
                      <w:szCs w:val="21"/>
                    </w:rPr>
                    <w:t>比亚迪高端智能终端产业园项目（组装）（重大变动）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09" w:type="dxa"/>
                  <w:shd w:val="clear" w:color="auto" w:fill="auto"/>
                  <w:vAlign w:val="center"/>
                </w:tcPr>
                <w:p>
                  <w:pPr>
                    <w:rPr>
                      <w:szCs w:val="21"/>
                    </w:rPr>
                  </w:pPr>
                  <w:r>
                    <w:rPr>
                      <w:rFonts w:hint="eastAsia"/>
                      <w:szCs w:val="21"/>
                    </w:rPr>
                    <w:t>建设地点</w:t>
                  </w:r>
                </w:p>
              </w:tc>
              <w:tc>
                <w:tcPr>
                  <w:tcW w:w="1044" w:type="dxa"/>
                  <w:shd w:val="clear" w:color="auto" w:fill="auto"/>
                  <w:vAlign w:val="center"/>
                </w:tcPr>
                <w:p>
                  <w:pPr>
                    <w:jc w:val="center"/>
                    <w:rPr>
                      <w:szCs w:val="21"/>
                    </w:rPr>
                  </w:pPr>
                  <w:r>
                    <w:rPr>
                      <w:rFonts w:hint="eastAsia"/>
                      <w:szCs w:val="21"/>
                    </w:rPr>
                    <w:t>陕西省</w:t>
                  </w:r>
                </w:p>
              </w:tc>
              <w:tc>
                <w:tcPr>
                  <w:tcW w:w="1544" w:type="dxa"/>
                  <w:shd w:val="clear" w:color="auto" w:fill="auto"/>
                  <w:vAlign w:val="center"/>
                </w:tcPr>
                <w:p>
                  <w:pPr>
                    <w:jc w:val="center"/>
                    <w:rPr>
                      <w:szCs w:val="21"/>
                    </w:rPr>
                  </w:pPr>
                  <w:r>
                    <w:rPr>
                      <w:rFonts w:hint="eastAsia"/>
                      <w:szCs w:val="21"/>
                    </w:rPr>
                    <w:t>西安市</w:t>
                  </w:r>
                </w:p>
              </w:tc>
              <w:tc>
                <w:tcPr>
                  <w:tcW w:w="3664" w:type="dxa"/>
                  <w:gridSpan w:val="2"/>
                  <w:shd w:val="clear" w:color="auto" w:fill="auto"/>
                  <w:vAlign w:val="center"/>
                </w:tcPr>
                <w:p>
                  <w:pPr>
                    <w:jc w:val="center"/>
                    <w:rPr>
                      <w:szCs w:val="21"/>
                    </w:rPr>
                  </w:pPr>
                  <w:r>
                    <w:rPr>
                      <w:rFonts w:hint="eastAsia"/>
                      <w:szCs w:val="21"/>
                    </w:rPr>
                    <w:t>高新区集贤产业园集贤大道5号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1409" w:type="dxa"/>
                  <w:shd w:val="clear" w:color="auto" w:fill="auto"/>
                  <w:vAlign w:val="center"/>
                </w:tcPr>
                <w:p>
                  <w:pPr>
                    <w:rPr>
                      <w:szCs w:val="21"/>
                    </w:rPr>
                  </w:pPr>
                  <w:r>
                    <w:rPr>
                      <w:rFonts w:hint="eastAsia"/>
                      <w:szCs w:val="21"/>
                    </w:rPr>
                    <w:t>地理</w:t>
                  </w:r>
                  <w:r>
                    <w:rPr>
                      <w:szCs w:val="21"/>
                    </w:rPr>
                    <w:t>坐标</w:t>
                  </w:r>
                </w:p>
              </w:tc>
              <w:tc>
                <w:tcPr>
                  <w:tcW w:w="1044" w:type="dxa"/>
                  <w:shd w:val="clear" w:color="auto" w:fill="auto"/>
                  <w:vAlign w:val="center"/>
                </w:tcPr>
                <w:p>
                  <w:pPr>
                    <w:jc w:val="center"/>
                    <w:rPr>
                      <w:szCs w:val="21"/>
                    </w:rPr>
                  </w:pPr>
                  <w:r>
                    <w:rPr>
                      <w:rFonts w:hint="eastAsia"/>
                      <w:szCs w:val="21"/>
                    </w:rPr>
                    <w:t>经度</w:t>
                  </w:r>
                </w:p>
              </w:tc>
              <w:tc>
                <w:tcPr>
                  <w:tcW w:w="1544" w:type="dxa"/>
                  <w:shd w:val="clear" w:color="auto" w:fill="auto"/>
                  <w:vAlign w:val="center"/>
                </w:tcPr>
                <w:p>
                  <w:pPr>
                    <w:jc w:val="center"/>
                    <w:rPr>
                      <w:szCs w:val="21"/>
                    </w:rPr>
                  </w:pPr>
                  <w:r>
                    <w:rPr>
                      <w:szCs w:val="21"/>
                    </w:rPr>
                    <w:t>108°23′43.030″</w:t>
                  </w:r>
                </w:p>
              </w:tc>
              <w:tc>
                <w:tcPr>
                  <w:tcW w:w="984" w:type="dxa"/>
                  <w:shd w:val="clear" w:color="auto" w:fill="auto"/>
                  <w:vAlign w:val="center"/>
                </w:tcPr>
                <w:p>
                  <w:pPr>
                    <w:jc w:val="center"/>
                    <w:rPr>
                      <w:szCs w:val="21"/>
                    </w:rPr>
                  </w:pPr>
                  <w:r>
                    <w:rPr>
                      <w:rFonts w:hint="eastAsia"/>
                      <w:szCs w:val="21"/>
                    </w:rPr>
                    <w:t>纬度</w:t>
                  </w:r>
                </w:p>
              </w:tc>
              <w:tc>
                <w:tcPr>
                  <w:tcW w:w="2680" w:type="dxa"/>
                  <w:shd w:val="clear" w:color="auto" w:fill="auto"/>
                  <w:vAlign w:val="center"/>
                </w:tcPr>
                <w:p>
                  <w:pPr>
                    <w:jc w:val="center"/>
                    <w:rPr>
                      <w:szCs w:val="21"/>
                    </w:rPr>
                  </w:pPr>
                  <w:r>
                    <w:rPr>
                      <w:rFonts w:hint="eastAsia"/>
                      <w:szCs w:val="21"/>
                    </w:rPr>
                    <w:t>34</w:t>
                  </w:r>
                  <w:r>
                    <w:rPr>
                      <w:szCs w:val="21"/>
                    </w:rPr>
                    <w:t>°4′36.490″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1409" w:type="dxa"/>
                  <w:shd w:val="clear" w:color="auto" w:fill="auto"/>
                  <w:vAlign w:val="center"/>
                </w:tcPr>
                <w:p>
                  <w:pPr>
                    <w:rPr>
                      <w:szCs w:val="21"/>
                    </w:rPr>
                  </w:pPr>
                  <w:r>
                    <w:rPr>
                      <w:rFonts w:hint="eastAsia"/>
                      <w:szCs w:val="21"/>
                    </w:rPr>
                    <w:t>主要</w:t>
                  </w:r>
                  <w:r>
                    <w:rPr>
                      <w:szCs w:val="21"/>
                    </w:rPr>
                    <w:t>危险物质及分布</w:t>
                  </w:r>
                </w:p>
              </w:tc>
              <w:tc>
                <w:tcPr>
                  <w:tcW w:w="6252" w:type="dxa"/>
                  <w:gridSpan w:val="4"/>
                  <w:shd w:val="clear" w:color="auto" w:fill="auto"/>
                  <w:vAlign w:val="center"/>
                </w:tcPr>
                <w:p>
                  <w:pPr>
                    <w:rPr>
                      <w:szCs w:val="21"/>
                    </w:rPr>
                  </w:pPr>
                  <w:r>
                    <w:rPr>
                      <w:rFonts w:hint="eastAsia"/>
                      <w:szCs w:val="21"/>
                    </w:rPr>
                    <w:t>废润滑油存</w:t>
                  </w:r>
                  <w:r>
                    <w:rPr>
                      <w:szCs w:val="21"/>
                    </w:rPr>
                    <w:t>于</w:t>
                  </w:r>
                  <w:r>
                    <w:rPr>
                      <w:rFonts w:hint="eastAsia"/>
                      <w:szCs w:val="21"/>
                    </w:rPr>
                    <w:t>危险废物暂存间</w:t>
                  </w:r>
                  <w:r>
                    <w:rPr>
                      <w:szCs w:val="21"/>
                    </w:rPr>
                    <w:t>中</w:t>
                  </w:r>
                  <w:r>
                    <w:rPr>
                      <w:rFonts w:hint="eastAsia"/>
                      <w:szCs w:val="21"/>
                    </w:rPr>
                    <w:t>，</w:t>
                  </w:r>
                  <w:r>
                    <w:rPr>
                      <w:szCs w:val="21"/>
                    </w:rPr>
                    <w:t>天然气经过管道输送到锅炉房</w:t>
                  </w:r>
                  <w:r>
                    <w:rPr>
                      <w:rFonts w:hint="eastAsia"/>
                      <w:szCs w:val="21"/>
                    </w:rPr>
                    <w:t>、食堂、硫酸、工业酒精暂存于库房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1409" w:type="dxa"/>
                  <w:shd w:val="clear" w:color="auto" w:fill="auto"/>
                  <w:vAlign w:val="center"/>
                </w:tcPr>
                <w:p>
                  <w:pPr>
                    <w:rPr>
                      <w:szCs w:val="21"/>
                    </w:rPr>
                  </w:pPr>
                  <w:r>
                    <w:rPr>
                      <w:rFonts w:hint="eastAsia"/>
                      <w:szCs w:val="21"/>
                    </w:rPr>
                    <w:t>环境</w:t>
                  </w:r>
                  <w:r>
                    <w:rPr>
                      <w:szCs w:val="21"/>
                    </w:rPr>
                    <w:t>影响途径及危害后果（</w:t>
                  </w:r>
                  <w:r>
                    <w:rPr>
                      <w:rFonts w:hint="eastAsia"/>
                      <w:szCs w:val="21"/>
                    </w:rPr>
                    <w:t>大气</w:t>
                  </w:r>
                  <w:r>
                    <w:rPr>
                      <w:szCs w:val="21"/>
                    </w:rPr>
                    <w:t>、地表水、地下水等）</w:t>
                  </w:r>
                </w:p>
              </w:tc>
              <w:tc>
                <w:tcPr>
                  <w:tcW w:w="6252" w:type="dxa"/>
                  <w:gridSpan w:val="4"/>
                  <w:shd w:val="clear" w:color="auto" w:fill="auto"/>
                  <w:vAlign w:val="center"/>
                </w:tcPr>
                <w:p>
                  <w:pPr>
                    <w:tabs>
                      <w:tab w:val="left" w:pos="7305"/>
                    </w:tabs>
                    <w:rPr>
                      <w:szCs w:val="21"/>
                    </w:rPr>
                  </w:pPr>
                  <w:r>
                    <w:rPr>
                      <w:rFonts w:hint="eastAsia"/>
                      <w:szCs w:val="21"/>
                    </w:rPr>
                    <w:t>项目主要环境事故风险类型为泄漏事故：</w:t>
                  </w:r>
                </w:p>
                <w:p>
                  <w:pPr>
                    <w:tabs>
                      <w:tab w:val="left" w:pos="7305"/>
                    </w:tabs>
                    <w:rPr>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生产</w:t>
                  </w:r>
                  <w:r>
                    <w:rPr>
                      <w:szCs w:val="21"/>
                    </w:rPr>
                    <w:t>过程</w:t>
                  </w:r>
                  <w:r>
                    <w:rPr>
                      <w:rFonts w:hint="eastAsia"/>
                      <w:szCs w:val="21"/>
                    </w:rPr>
                    <w:t>中发生</w:t>
                  </w:r>
                  <w:r>
                    <w:rPr>
                      <w:szCs w:val="21"/>
                    </w:rPr>
                    <w:t>突发性事故油品</w:t>
                  </w:r>
                  <w:r>
                    <w:rPr>
                      <w:rFonts w:hint="eastAsia"/>
                      <w:szCs w:val="21"/>
                    </w:rPr>
                    <w:t>、硫酸</w:t>
                  </w:r>
                  <w:r>
                    <w:rPr>
                      <w:szCs w:val="21"/>
                    </w:rPr>
                    <w:t>泄漏</w:t>
                  </w:r>
                  <w:r>
                    <w:rPr>
                      <w:rFonts w:hint="eastAsia"/>
                    </w:rPr>
                    <w:t>污染土壤、地下水</w:t>
                  </w:r>
                  <w:r>
                    <w:rPr>
                      <w:rFonts w:hint="eastAsia"/>
                      <w:szCs w:val="21"/>
                    </w:rPr>
                    <w:t>；</w:t>
                  </w:r>
                </w:p>
                <w:p>
                  <w:pPr>
                    <w:tabs>
                      <w:tab w:val="left" w:pos="7305"/>
                    </w:tabs>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若储存设施</w:t>
                  </w:r>
                  <w:r>
                    <w:rPr>
                      <w:szCs w:val="21"/>
                    </w:rPr>
                    <w:t>损坏、管理不善，造成物料泄漏</w:t>
                  </w:r>
                  <w:r>
                    <w:rPr>
                      <w:rFonts w:hint="eastAsia"/>
                      <w:szCs w:val="21"/>
                    </w:rPr>
                    <w:t>、</w:t>
                  </w:r>
                  <w:r>
                    <w:rPr>
                      <w:rFonts w:hint="eastAsia"/>
                    </w:rPr>
                    <w:t>燃烧火灾、不完全燃烧产生的次生环境污染；</w:t>
                  </w:r>
                </w:p>
                <w:p>
                  <w:pPr>
                    <w:tabs>
                      <w:tab w:val="left" w:pos="7305"/>
                    </w:tabs>
                    <w:rPr>
                      <w:szCs w:val="21"/>
                    </w:rPr>
                  </w:pPr>
                  <w:r>
                    <w:rPr>
                      <w:rFonts w:hint="eastAsia"/>
                      <w:szCs w:val="21"/>
                    </w:rPr>
                    <w:t>③天然气泄漏后直接扩散后直接进入环境0空气，对大气环境的影响主要为烃类气体；</w:t>
                  </w:r>
                </w:p>
                <w:p>
                  <w:pPr>
                    <w:tabs>
                      <w:tab w:val="left" w:pos="7305"/>
                    </w:tabs>
                    <w:rPr>
                      <w:szCs w:val="21"/>
                    </w:rPr>
                  </w:pPr>
                  <w:r>
                    <w:rPr>
                      <w:rFonts w:hint="eastAsia"/>
                      <w:szCs w:val="21"/>
                    </w:rPr>
                    <w:t>④天然气泄漏发生火灾、爆炸事故后引发的次生灾害对周围环境空气的影响，主要为CO。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09" w:type="dxa"/>
                  <w:shd w:val="clear" w:color="auto" w:fill="auto"/>
                  <w:vAlign w:val="center"/>
                </w:tcPr>
                <w:p>
                  <w:pPr>
                    <w:rPr>
                      <w:szCs w:val="21"/>
                    </w:rPr>
                  </w:pPr>
                  <w:r>
                    <w:rPr>
                      <w:rFonts w:hint="eastAsia"/>
                      <w:szCs w:val="21"/>
                    </w:rPr>
                    <w:t>风险</w:t>
                  </w:r>
                  <w:r>
                    <w:rPr>
                      <w:szCs w:val="21"/>
                    </w:rPr>
                    <w:t>防范措施要求</w:t>
                  </w:r>
                </w:p>
              </w:tc>
              <w:tc>
                <w:tcPr>
                  <w:tcW w:w="6252" w:type="dxa"/>
                  <w:gridSpan w:val="4"/>
                  <w:shd w:val="clear" w:color="auto" w:fill="auto"/>
                  <w:vAlign w:val="center"/>
                </w:tcPr>
                <w:p>
                  <w:pPr>
                    <w:tabs>
                      <w:tab w:val="left" w:pos="7305"/>
                    </w:tabs>
                    <w:rPr>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工作</w:t>
                  </w:r>
                  <w:r>
                    <w:rPr>
                      <w:szCs w:val="21"/>
                    </w:rPr>
                    <w:t>人员必须经过专门培训，严格遵守操作规程；</w:t>
                  </w:r>
                  <w:r>
                    <w:rPr>
                      <w:rFonts w:hint="eastAsia"/>
                      <w:szCs w:val="21"/>
                    </w:rPr>
                    <w:t>矿物油</w:t>
                  </w:r>
                  <w:r>
                    <w:rPr>
                      <w:szCs w:val="21"/>
                    </w:rPr>
                    <w:t>在厂内运转</w:t>
                  </w:r>
                  <w:r>
                    <w:rPr>
                      <w:rFonts w:hint="eastAsia"/>
                      <w:szCs w:val="21"/>
                    </w:rPr>
                    <w:t>至危险废物暂存间</w:t>
                  </w:r>
                  <w:r>
                    <w:rPr>
                      <w:szCs w:val="21"/>
                    </w:rPr>
                    <w:t>过程中，要确保运转容器的完好，以</w:t>
                  </w:r>
                  <w:r>
                    <w:rPr>
                      <w:rFonts w:hint="eastAsia"/>
                      <w:szCs w:val="21"/>
                    </w:rPr>
                    <w:t>防止</w:t>
                  </w:r>
                  <w:r>
                    <w:rPr>
                      <w:szCs w:val="21"/>
                    </w:rPr>
                    <w:t>使用过程中跑冒滴漏的发生；</w:t>
                  </w:r>
                  <w:r>
                    <w:rPr>
                      <w:rFonts w:hint="eastAsia"/>
                      <w:szCs w:val="21"/>
                    </w:rPr>
                    <w:t>危险废物暂存间</w:t>
                  </w:r>
                  <w:r>
                    <w:rPr>
                      <w:szCs w:val="21"/>
                    </w:rPr>
                    <w:t>配备通风系统</w:t>
                  </w:r>
                  <w:r>
                    <w:rPr>
                      <w:rFonts w:hint="eastAsia"/>
                      <w:szCs w:val="21"/>
                    </w:rPr>
                    <w:t>，</w:t>
                  </w:r>
                  <w:r>
                    <w:rPr>
                      <w:szCs w:val="21"/>
                    </w:rPr>
                    <w:t>配备相应</w:t>
                  </w:r>
                  <w:r>
                    <w:rPr>
                      <w:rFonts w:hint="eastAsia"/>
                      <w:szCs w:val="21"/>
                    </w:rPr>
                    <w:t>品种</w:t>
                  </w:r>
                  <w:r>
                    <w:rPr>
                      <w:szCs w:val="21"/>
                    </w:rPr>
                    <w:t>和数量的消防器材及泄漏应急</w:t>
                  </w:r>
                  <w:r>
                    <w:rPr>
                      <w:rFonts w:hint="eastAsia"/>
                      <w:szCs w:val="21"/>
                    </w:rPr>
                    <w:t>处理</w:t>
                  </w:r>
                  <w:r>
                    <w:rPr>
                      <w:szCs w:val="21"/>
                    </w:rPr>
                    <w:t>设备；</w:t>
                  </w:r>
                </w:p>
                <w:p>
                  <w:pPr>
                    <w:tabs>
                      <w:tab w:val="left" w:pos="7305"/>
                    </w:tabs>
                    <w:rPr>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加强安全管理，制定相应的定期检查制度，定期检查装置；天然气管道铺设及锅炉房、食堂周围设置禁止火源等标识；按规定配备灭火器；</w:t>
                  </w:r>
                </w:p>
                <w:p>
                  <w:pPr>
                    <w:tabs>
                      <w:tab w:val="left" w:pos="7305"/>
                    </w:tabs>
                    <w:rPr>
                      <w:szCs w:val="21"/>
                    </w:rPr>
                  </w:pP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依托企业已建的</w:t>
                  </w:r>
                  <w:r>
                    <w:rPr>
                      <w:kern w:val="0"/>
                      <w:szCs w:val="21"/>
                      <w:lang w:bidi="ar"/>
                    </w:rPr>
                    <w:t>安全保证体系、安全管理机构、安全规章制度，配备专职安全人员，做好各项安全管理措施</w:t>
                  </w:r>
                  <w:r>
                    <w:rPr>
                      <w:rFonts w:hint="eastAsia"/>
                      <w:kern w:val="0"/>
                      <w:szCs w:val="21"/>
                      <w:lang w:bidi="ar"/>
                    </w:rPr>
                    <w:t>，</w:t>
                  </w:r>
                  <w:r>
                    <w:rPr>
                      <w:kern w:val="0"/>
                      <w:szCs w:val="21"/>
                      <w:lang w:bidi="ar"/>
                    </w:rPr>
                    <w:t>对员工加强安全环保教育，进行安全环保生产的培训</w:t>
                  </w:r>
                  <w:r>
                    <w:rPr>
                      <w:rFonts w:hint="eastAsia"/>
                      <w:kern w:val="0"/>
                      <w:szCs w:val="21"/>
                      <w:lang w:bidi="ar"/>
                    </w:rPr>
                    <w:t>；</w:t>
                  </w:r>
                </w:p>
                <w:p>
                  <w:pPr>
                    <w:tabs>
                      <w:tab w:val="left" w:pos="7305"/>
                    </w:tabs>
                    <w:rPr>
                      <w:szCs w:val="21"/>
                    </w:rPr>
                  </w:pPr>
                  <w:r>
                    <w:rPr>
                      <w:szCs w:val="21"/>
                    </w:rPr>
                    <w:fldChar w:fldCharType="begin"/>
                  </w:r>
                  <w:r>
                    <w:rPr>
                      <w:szCs w:val="21"/>
                    </w:rPr>
                    <w:instrText xml:space="preserve"> </w:instrText>
                  </w:r>
                  <w:r>
                    <w:rPr>
                      <w:rFonts w:hint="eastAsia"/>
                      <w:szCs w:val="21"/>
                    </w:rPr>
                    <w:instrText xml:space="preserve">= 4 \* GB3</w:instrText>
                  </w:r>
                  <w:r>
                    <w:rPr>
                      <w:szCs w:val="21"/>
                    </w:rPr>
                    <w:instrText xml:space="preserve"> </w:instrText>
                  </w:r>
                  <w:r>
                    <w:rPr>
                      <w:szCs w:val="21"/>
                    </w:rPr>
                    <w:fldChar w:fldCharType="separate"/>
                  </w:r>
                  <w:r>
                    <w:rPr>
                      <w:rFonts w:hint="eastAsia"/>
                      <w:szCs w:val="21"/>
                    </w:rPr>
                    <w:t>④</w:t>
                  </w:r>
                  <w:r>
                    <w:rPr>
                      <w:szCs w:val="21"/>
                    </w:rPr>
                    <w:fldChar w:fldCharType="end"/>
                  </w:r>
                  <w:r>
                    <w:rPr>
                      <w:rFonts w:hint="eastAsia"/>
                      <w:kern w:val="0"/>
                      <w:szCs w:val="21"/>
                      <w:lang w:bidi="ar"/>
                    </w:rPr>
                    <w:t>西安比亚迪电子有限公司突发环境事件应急预案（2</w:t>
                  </w:r>
                  <w:r>
                    <w:rPr>
                      <w:kern w:val="0"/>
                      <w:szCs w:val="21"/>
                      <w:lang w:bidi="ar"/>
                    </w:rPr>
                    <w:t>021</w:t>
                  </w:r>
                  <w:r>
                    <w:rPr>
                      <w:rFonts w:hint="eastAsia"/>
                      <w:kern w:val="0"/>
                      <w:szCs w:val="21"/>
                      <w:lang w:bidi="ar"/>
                    </w:rPr>
                    <w:t>年修编）已于2</w:t>
                  </w:r>
                  <w:r>
                    <w:rPr>
                      <w:kern w:val="0"/>
                      <w:szCs w:val="21"/>
                      <w:lang w:bidi="ar"/>
                    </w:rPr>
                    <w:t>022</w:t>
                  </w:r>
                  <w:r>
                    <w:rPr>
                      <w:rFonts w:hint="eastAsia"/>
                      <w:kern w:val="0"/>
                      <w:szCs w:val="21"/>
                      <w:lang w:bidi="ar"/>
                    </w:rPr>
                    <w:t>年</w:t>
                  </w:r>
                  <w:r>
                    <w:rPr>
                      <w:kern w:val="0"/>
                      <w:szCs w:val="21"/>
                      <w:lang w:bidi="ar"/>
                    </w:rPr>
                    <w:t>3</w:t>
                  </w:r>
                  <w:r>
                    <w:rPr>
                      <w:rFonts w:hint="eastAsia"/>
                      <w:kern w:val="0"/>
                      <w:szCs w:val="21"/>
                      <w:lang w:bidi="ar"/>
                    </w:rPr>
                    <w:t>月</w:t>
                  </w:r>
                  <w:r>
                    <w:rPr>
                      <w:kern w:val="0"/>
                      <w:szCs w:val="21"/>
                      <w:lang w:bidi="ar"/>
                    </w:rPr>
                    <w:t>29</w:t>
                  </w:r>
                  <w:r>
                    <w:rPr>
                      <w:rFonts w:hint="eastAsia"/>
                      <w:kern w:val="0"/>
                      <w:szCs w:val="21"/>
                      <w:lang w:bidi="ar"/>
                    </w:rPr>
                    <w:t>日完成备案，备案编号为</w:t>
                  </w:r>
                  <w:r>
                    <w:rPr>
                      <w:kern w:val="0"/>
                      <w:szCs w:val="21"/>
                      <w:lang w:bidi="ar"/>
                    </w:rPr>
                    <w:t>610124-2022-006-L</w:t>
                  </w:r>
                  <w:r>
                    <w:rPr>
                      <w:rFonts w:hint="eastAsia"/>
                      <w:kern w:val="0"/>
                      <w:szCs w:val="21"/>
                      <w:lang w:bidi="ar"/>
                    </w:rPr>
                    <w:t>。本项目建成后，纳入企业现有突发环境事件应急预案中，</w:t>
                  </w:r>
                  <w:r>
                    <w:rPr>
                      <w:rFonts w:hint="eastAsia"/>
                      <w:kern w:val="0"/>
                      <w:szCs w:val="21"/>
                    </w:rPr>
                    <w:t>并定期进行联合预案演练</w:t>
                  </w: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661" w:type="dxa"/>
                  <w:gridSpan w:val="5"/>
                  <w:shd w:val="clear" w:color="auto" w:fill="auto"/>
                  <w:vAlign w:val="center"/>
                </w:tcPr>
                <w:p>
                  <w:pPr>
                    <w:tabs>
                      <w:tab w:val="left" w:pos="7305"/>
                    </w:tabs>
                    <w:rPr>
                      <w:szCs w:val="21"/>
                    </w:rPr>
                  </w:pPr>
                  <w:r>
                    <w:rPr>
                      <w:rFonts w:hint="eastAsia"/>
                      <w:szCs w:val="21"/>
                    </w:rPr>
                    <w:t>填表</w:t>
                  </w:r>
                  <w:r>
                    <w:rPr>
                      <w:szCs w:val="21"/>
                    </w:rPr>
                    <w:t>说明（</w:t>
                  </w:r>
                  <w:r>
                    <w:rPr>
                      <w:rFonts w:hint="eastAsia"/>
                      <w:szCs w:val="21"/>
                    </w:rPr>
                    <w:t>列出</w:t>
                  </w:r>
                  <w:r>
                    <w:rPr>
                      <w:szCs w:val="21"/>
                    </w:rPr>
                    <w:t>项目相关信息及评价说明）</w:t>
                  </w:r>
                  <w:r>
                    <w:rPr>
                      <w:rFonts w:hint="eastAsia"/>
                      <w:szCs w:val="21"/>
                    </w:rPr>
                    <w:t>：</w:t>
                  </w:r>
                </w:p>
                <w:p>
                  <w:pPr>
                    <w:rPr>
                      <w:szCs w:val="21"/>
                      <w:u w:val="single"/>
                    </w:rPr>
                  </w:pPr>
                  <w:r>
                    <w:rPr>
                      <w:rFonts w:hint="eastAsia"/>
                      <w:szCs w:val="21"/>
                    </w:rPr>
                    <w:t>本项目位于陕西省西安市高新区集贤产业园集贤大道5号西安比亚迪电子有限公司</w:t>
                  </w:r>
                  <w:r>
                    <w:rPr>
                      <w:szCs w:val="21"/>
                    </w:rPr>
                    <w:t>内</w:t>
                  </w:r>
                  <w:r>
                    <w:rPr>
                      <w:rFonts w:hint="eastAsia"/>
                      <w:szCs w:val="21"/>
                    </w:rPr>
                    <w:t>，通过</w:t>
                  </w:r>
                  <w:r>
                    <w:rPr>
                      <w:szCs w:val="21"/>
                    </w:rPr>
                    <w:t>简要</w:t>
                  </w:r>
                  <w:r>
                    <w:rPr>
                      <w:rFonts w:hint="eastAsia"/>
                      <w:szCs w:val="21"/>
                    </w:rPr>
                    <w:t>分析建设项目存在的潜在危险、有害因素，运行期间可能发生的突发性事故，引起易燃易爆等物质泄漏所造成的人身安全与环境影响和损害程度，提出合理可行的防范、应急与减缓措施，本项目环境风险可接受。</w:t>
                  </w:r>
                </w:p>
              </w:tc>
            </w:tr>
          </w:tbl>
          <w:p>
            <w:pPr>
              <w:spacing w:line="360" w:lineRule="auto"/>
              <w:ind w:firstLine="482" w:firstLineChars="200"/>
              <w:rPr>
                <w:b/>
                <w:sz w:val="24"/>
              </w:rPr>
            </w:pPr>
            <w:r>
              <w:rPr>
                <w:b/>
                <w:sz w:val="24"/>
              </w:rPr>
              <w:t>八、</w:t>
            </w:r>
            <w:r>
              <w:rPr>
                <w:b/>
                <w:bCs/>
                <w:sz w:val="24"/>
              </w:rPr>
              <w:t>环保</w:t>
            </w:r>
            <w:r>
              <w:rPr>
                <w:rFonts w:hint="eastAsia"/>
                <w:b/>
                <w:bCs/>
                <w:sz w:val="24"/>
              </w:rPr>
              <w:t>投资</w:t>
            </w:r>
          </w:p>
          <w:p>
            <w:pPr>
              <w:spacing w:line="360" w:lineRule="auto"/>
              <w:ind w:firstLine="480" w:firstLineChars="200"/>
              <w:rPr>
                <w:sz w:val="24"/>
              </w:rPr>
            </w:pPr>
            <w:r>
              <w:rPr>
                <w:sz w:val="24"/>
              </w:rPr>
              <w:t>项目总投资215446万元，其中环保投资67.7万元，占总投资总额的</w:t>
            </w:r>
            <w:r>
              <w:rPr>
                <w:rFonts w:hint="eastAsia"/>
                <w:sz w:val="24"/>
              </w:rPr>
              <w:t>0.0</w:t>
            </w:r>
            <w:r>
              <w:rPr>
                <w:sz w:val="24"/>
              </w:rPr>
              <w:t>31%。项目具体的环保投资见表4-28</w:t>
            </w:r>
          </w:p>
          <w:p>
            <w:pPr>
              <w:autoSpaceDE w:val="0"/>
              <w:autoSpaceDN w:val="0"/>
              <w:adjustRightInd w:val="0"/>
              <w:jc w:val="center"/>
              <w:rPr>
                <w:b/>
                <w:bCs/>
              </w:rPr>
            </w:pPr>
            <w:r>
              <w:rPr>
                <w:rFonts w:hint="eastAsia"/>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 xml:space="preserve"> </w:t>
            </w:r>
          </w:p>
          <w:p>
            <w:pPr>
              <w:autoSpaceDE w:val="0"/>
              <w:autoSpaceDN w:val="0"/>
              <w:adjustRightInd w:val="0"/>
              <w:jc w:val="center"/>
              <w:rPr>
                <w:b/>
                <w:bCs/>
              </w:rPr>
            </w:pPr>
            <w:r>
              <w:rPr>
                <w:b/>
                <w:bCs/>
              </w:rPr>
              <w:t>表4-28   本项目环境保护投资估算一览表</w:t>
            </w:r>
            <w:r>
              <w:rPr>
                <w:rFonts w:hint="eastAsia"/>
                <w:b/>
                <w:bCs/>
              </w:rPr>
              <w:t xml:space="preserve"> </w:t>
            </w:r>
            <w:r>
              <w:rPr>
                <w:b/>
                <w:bCs/>
              </w:rPr>
              <w:t xml:space="preserve">   </w:t>
            </w:r>
            <w:r>
              <w:rPr>
                <w:rFonts w:hint="eastAsia"/>
                <w:b/>
                <w:bCs/>
              </w:rPr>
              <w:t>单位：万元</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511"/>
              <w:gridCol w:w="1722"/>
              <w:gridCol w:w="1855"/>
              <w:gridCol w:w="672"/>
              <w:gridCol w:w="672"/>
              <w:gridCol w:w="854"/>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Align w:val="center"/>
                </w:tcPr>
                <w:p>
                  <w:pPr>
                    <w:jc w:val="center"/>
                    <w:rPr>
                      <w:szCs w:val="21"/>
                    </w:rPr>
                  </w:pPr>
                  <w:r>
                    <w:rPr>
                      <w:szCs w:val="21"/>
                    </w:rPr>
                    <w:t>实施时段</w:t>
                  </w:r>
                </w:p>
              </w:tc>
              <w:tc>
                <w:tcPr>
                  <w:tcW w:w="502" w:type="dxa"/>
                  <w:vAlign w:val="center"/>
                </w:tcPr>
                <w:p>
                  <w:pPr>
                    <w:jc w:val="center"/>
                    <w:rPr>
                      <w:szCs w:val="21"/>
                    </w:rPr>
                  </w:pPr>
                  <w:r>
                    <w:rPr>
                      <w:szCs w:val="21"/>
                    </w:rPr>
                    <w:t>类别</w:t>
                  </w:r>
                </w:p>
              </w:tc>
              <w:tc>
                <w:tcPr>
                  <w:tcW w:w="1691" w:type="dxa"/>
                  <w:vAlign w:val="center"/>
                </w:tcPr>
                <w:p>
                  <w:pPr>
                    <w:jc w:val="center"/>
                    <w:rPr>
                      <w:szCs w:val="21"/>
                    </w:rPr>
                  </w:pPr>
                  <w:r>
                    <w:rPr>
                      <w:szCs w:val="21"/>
                    </w:rPr>
                    <w:t>污染源或污染物</w:t>
                  </w:r>
                </w:p>
              </w:tc>
              <w:tc>
                <w:tcPr>
                  <w:tcW w:w="1821" w:type="dxa"/>
                  <w:vAlign w:val="center"/>
                </w:tcPr>
                <w:p>
                  <w:pPr>
                    <w:jc w:val="center"/>
                    <w:rPr>
                      <w:szCs w:val="21"/>
                    </w:rPr>
                  </w:pPr>
                  <w:r>
                    <w:rPr>
                      <w:szCs w:val="21"/>
                    </w:rPr>
                    <w:t>污染防治措施</w:t>
                  </w:r>
                </w:p>
                <w:p>
                  <w:pPr>
                    <w:jc w:val="center"/>
                    <w:rPr>
                      <w:szCs w:val="21"/>
                    </w:rPr>
                  </w:pPr>
                  <w:r>
                    <w:rPr>
                      <w:szCs w:val="21"/>
                    </w:rPr>
                    <w:t>或设施</w:t>
                  </w:r>
                </w:p>
              </w:tc>
              <w:tc>
                <w:tcPr>
                  <w:tcW w:w="660" w:type="dxa"/>
                  <w:vAlign w:val="center"/>
                </w:tcPr>
                <w:p>
                  <w:pPr>
                    <w:jc w:val="center"/>
                    <w:rPr>
                      <w:szCs w:val="21"/>
                    </w:rPr>
                  </w:pPr>
                  <w:r>
                    <w:rPr>
                      <w:szCs w:val="21"/>
                    </w:rPr>
                    <w:t>建设</w:t>
                  </w:r>
                </w:p>
                <w:p>
                  <w:pPr>
                    <w:jc w:val="center"/>
                    <w:rPr>
                      <w:szCs w:val="21"/>
                    </w:rPr>
                  </w:pPr>
                  <w:r>
                    <w:rPr>
                      <w:szCs w:val="21"/>
                    </w:rPr>
                    <w:t>费用</w:t>
                  </w:r>
                </w:p>
              </w:tc>
              <w:tc>
                <w:tcPr>
                  <w:tcW w:w="660" w:type="dxa"/>
                  <w:vAlign w:val="center"/>
                </w:tcPr>
                <w:p>
                  <w:pPr>
                    <w:jc w:val="center"/>
                    <w:rPr>
                      <w:szCs w:val="21"/>
                    </w:rPr>
                  </w:pPr>
                  <w:r>
                    <w:rPr>
                      <w:szCs w:val="21"/>
                    </w:rPr>
                    <w:t>其他</w:t>
                  </w:r>
                </w:p>
                <w:p>
                  <w:pPr>
                    <w:jc w:val="center"/>
                    <w:rPr>
                      <w:szCs w:val="21"/>
                    </w:rPr>
                  </w:pPr>
                  <w:r>
                    <w:rPr>
                      <w:szCs w:val="21"/>
                    </w:rPr>
                    <w:t>费用</w:t>
                  </w:r>
                </w:p>
              </w:tc>
              <w:tc>
                <w:tcPr>
                  <w:tcW w:w="838" w:type="dxa"/>
                  <w:vAlign w:val="center"/>
                </w:tcPr>
                <w:p>
                  <w:pPr>
                    <w:jc w:val="center"/>
                    <w:rPr>
                      <w:szCs w:val="21"/>
                    </w:rPr>
                  </w:pPr>
                  <w:r>
                    <w:rPr>
                      <w:szCs w:val="21"/>
                    </w:rPr>
                    <w:t>资金来源</w:t>
                  </w:r>
                </w:p>
              </w:tc>
              <w:tc>
                <w:tcPr>
                  <w:tcW w:w="682" w:type="dxa"/>
                  <w:vAlign w:val="center"/>
                </w:tcPr>
                <w:p>
                  <w:pPr>
                    <w:jc w:val="center"/>
                    <w:rPr>
                      <w:szCs w:val="21"/>
                    </w:rPr>
                  </w:pPr>
                  <w:r>
                    <w:rPr>
                      <w:szCs w:val="21"/>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restart"/>
                  <w:vAlign w:val="center"/>
                </w:tcPr>
                <w:p>
                  <w:pPr>
                    <w:jc w:val="center"/>
                    <w:rPr>
                      <w:szCs w:val="21"/>
                    </w:rPr>
                  </w:pPr>
                  <w:r>
                    <w:rPr>
                      <w:szCs w:val="21"/>
                    </w:rPr>
                    <w:t>项目运营期</w:t>
                  </w:r>
                </w:p>
              </w:tc>
              <w:tc>
                <w:tcPr>
                  <w:tcW w:w="502" w:type="dxa"/>
                  <w:vMerge w:val="restart"/>
                  <w:vAlign w:val="center"/>
                </w:tcPr>
                <w:p>
                  <w:pPr>
                    <w:jc w:val="center"/>
                    <w:rPr>
                      <w:szCs w:val="21"/>
                    </w:rPr>
                  </w:pPr>
                  <w:r>
                    <w:rPr>
                      <w:szCs w:val="21"/>
                    </w:rPr>
                    <w:t>废气</w:t>
                  </w:r>
                </w:p>
              </w:tc>
              <w:tc>
                <w:tcPr>
                  <w:tcW w:w="1691" w:type="dxa"/>
                  <w:vAlign w:val="center"/>
                </w:tcPr>
                <w:p>
                  <w:pPr>
                    <w:adjustRightInd w:val="0"/>
                    <w:snapToGrid w:val="0"/>
                    <w:jc w:val="center"/>
                    <w:rPr>
                      <w:szCs w:val="21"/>
                    </w:rPr>
                  </w:pPr>
                  <w:r>
                    <w:rPr>
                      <w:rFonts w:hint="eastAsia"/>
                      <w:szCs w:val="21"/>
                    </w:rPr>
                    <w:t>非甲烷总烃、焊接烟尘（以锡及其化合物计）</w:t>
                  </w:r>
                </w:p>
              </w:tc>
              <w:tc>
                <w:tcPr>
                  <w:tcW w:w="1821" w:type="dxa"/>
                  <w:vAlign w:val="center"/>
                </w:tcPr>
                <w:p>
                  <w:pPr>
                    <w:adjustRightInd w:val="0"/>
                    <w:snapToGrid w:val="0"/>
                    <w:jc w:val="center"/>
                    <w:rPr>
                      <w:szCs w:val="21"/>
                    </w:rPr>
                  </w:pPr>
                  <w:r>
                    <w:rPr>
                      <w:rFonts w:hint="eastAsia"/>
                      <w:szCs w:val="21"/>
                    </w:rPr>
                    <w:t>干式过滤器+</w:t>
                  </w:r>
                  <w:r>
                    <w:rPr>
                      <w:szCs w:val="21"/>
                    </w:rPr>
                    <w:t>活性炭吸附</w:t>
                  </w:r>
                  <w:r>
                    <w:rPr>
                      <w:rFonts w:hint="eastAsia"/>
                      <w:szCs w:val="21"/>
                    </w:rPr>
                    <w:t>+</w:t>
                  </w:r>
                  <w:r>
                    <w:rPr>
                      <w:szCs w:val="21"/>
                    </w:rPr>
                    <w:t>20</w:t>
                  </w:r>
                  <w:r>
                    <w:rPr>
                      <w:rFonts w:hint="eastAsia"/>
                      <w:szCs w:val="21"/>
                    </w:rPr>
                    <w:t>m高排气筒；布袋除尘器+</w:t>
                  </w:r>
                  <w:r>
                    <w:rPr>
                      <w:szCs w:val="21"/>
                    </w:rPr>
                    <w:t>活性炭吸附</w:t>
                  </w:r>
                  <w:r>
                    <w:rPr>
                      <w:rFonts w:hint="eastAsia"/>
                      <w:szCs w:val="21"/>
                    </w:rPr>
                    <w:t>+</w:t>
                  </w:r>
                  <w:r>
                    <w:rPr>
                      <w:szCs w:val="21"/>
                    </w:rPr>
                    <w:t>27</w:t>
                  </w:r>
                  <w:r>
                    <w:rPr>
                      <w:rFonts w:hint="eastAsia"/>
                      <w:szCs w:val="21"/>
                    </w:rPr>
                    <w:t>m高排气筒</w:t>
                  </w:r>
                </w:p>
              </w:tc>
              <w:tc>
                <w:tcPr>
                  <w:tcW w:w="660" w:type="dxa"/>
                  <w:vAlign w:val="center"/>
                </w:tcPr>
                <w:p>
                  <w:pPr>
                    <w:jc w:val="center"/>
                    <w:rPr>
                      <w:szCs w:val="21"/>
                    </w:rPr>
                  </w:pPr>
                  <w:r>
                    <w:rPr>
                      <w:szCs w:val="21"/>
                    </w:rPr>
                    <w:t>20</w:t>
                  </w:r>
                </w:p>
              </w:tc>
              <w:tc>
                <w:tcPr>
                  <w:tcW w:w="660" w:type="dxa"/>
                  <w:vAlign w:val="center"/>
                </w:tcPr>
                <w:p>
                  <w:pPr>
                    <w:jc w:val="center"/>
                    <w:rPr>
                      <w:szCs w:val="21"/>
                    </w:rPr>
                  </w:pPr>
                  <w:r>
                    <w:rPr>
                      <w:szCs w:val="21"/>
                    </w:rPr>
                    <w:t>2</w:t>
                  </w:r>
                </w:p>
              </w:tc>
              <w:tc>
                <w:tcPr>
                  <w:tcW w:w="838" w:type="dxa"/>
                  <w:vMerge w:val="restart"/>
                  <w:vAlign w:val="center"/>
                </w:tcPr>
                <w:p>
                  <w:pPr>
                    <w:jc w:val="center"/>
                    <w:rPr>
                      <w:szCs w:val="21"/>
                    </w:rPr>
                  </w:pPr>
                  <w:r>
                    <w:rPr>
                      <w:szCs w:val="21"/>
                    </w:rPr>
                    <w:t>建设单位环保专项资金</w:t>
                  </w:r>
                </w:p>
              </w:tc>
              <w:tc>
                <w:tcPr>
                  <w:tcW w:w="682" w:type="dxa"/>
                  <w:vMerge w:val="restart"/>
                  <w:vAlign w:val="center"/>
                </w:tcPr>
                <w:p>
                  <w:pPr>
                    <w:jc w:val="center"/>
                    <w:rPr>
                      <w:szCs w:val="21"/>
                    </w:rPr>
                  </w:pPr>
                  <w:r>
                    <w:rPr>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adjustRightInd w:val="0"/>
                    <w:snapToGrid w:val="0"/>
                    <w:jc w:val="center"/>
                    <w:rPr>
                      <w:szCs w:val="21"/>
                    </w:rPr>
                  </w:pPr>
                  <w:r>
                    <w:rPr>
                      <w:rFonts w:hint="eastAsia"/>
                      <w:szCs w:val="21"/>
                    </w:rPr>
                    <w:t>颗粒物</w:t>
                  </w:r>
                </w:p>
              </w:tc>
              <w:tc>
                <w:tcPr>
                  <w:tcW w:w="1821" w:type="dxa"/>
                  <w:vAlign w:val="center"/>
                </w:tcPr>
                <w:p>
                  <w:pPr>
                    <w:adjustRightInd w:val="0"/>
                    <w:snapToGrid w:val="0"/>
                    <w:jc w:val="center"/>
                    <w:rPr>
                      <w:szCs w:val="21"/>
                    </w:rPr>
                  </w:pPr>
                  <w:r>
                    <w:rPr>
                      <w:rFonts w:hint="eastAsia"/>
                      <w:szCs w:val="21"/>
                    </w:rPr>
                    <w:t>布袋</w:t>
                  </w:r>
                  <w:r>
                    <w:rPr>
                      <w:szCs w:val="21"/>
                    </w:rPr>
                    <w:t>除尘器</w:t>
                  </w:r>
                  <w:r>
                    <w:rPr>
                      <w:rFonts w:hint="eastAsia"/>
                      <w:szCs w:val="21"/>
                    </w:rPr>
                    <w:t>+</w:t>
                  </w:r>
                  <w:r>
                    <w:rPr>
                      <w:szCs w:val="21"/>
                    </w:rPr>
                    <w:t>27</w:t>
                  </w:r>
                  <w:r>
                    <w:rPr>
                      <w:rFonts w:hint="eastAsia"/>
                      <w:szCs w:val="21"/>
                    </w:rPr>
                    <w:t>m高排气筒</w:t>
                  </w:r>
                </w:p>
              </w:tc>
              <w:tc>
                <w:tcPr>
                  <w:tcW w:w="660" w:type="dxa"/>
                  <w:vAlign w:val="center"/>
                </w:tcPr>
                <w:p>
                  <w:pPr>
                    <w:jc w:val="center"/>
                    <w:rPr>
                      <w:szCs w:val="21"/>
                    </w:rPr>
                  </w:pPr>
                  <w:r>
                    <w:rPr>
                      <w:rFonts w:hint="eastAsia"/>
                      <w:szCs w:val="21"/>
                    </w:rPr>
                    <w:t>5</w:t>
                  </w:r>
                </w:p>
              </w:tc>
              <w:tc>
                <w:tcPr>
                  <w:tcW w:w="660" w:type="dxa"/>
                  <w:vAlign w:val="center"/>
                </w:tcPr>
                <w:p>
                  <w:pPr>
                    <w:jc w:val="center"/>
                    <w:rPr>
                      <w:szCs w:val="21"/>
                    </w:rPr>
                  </w:pPr>
                  <w:r>
                    <w:rPr>
                      <w:szCs w:val="21"/>
                    </w:rPr>
                    <w:t>1</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adjustRightInd w:val="0"/>
                    <w:snapToGrid w:val="0"/>
                    <w:jc w:val="center"/>
                    <w:rPr>
                      <w:szCs w:val="21"/>
                    </w:rPr>
                  </w:pPr>
                  <w:r>
                    <w:rPr>
                      <w:rFonts w:hint="eastAsia"/>
                      <w:szCs w:val="21"/>
                    </w:rPr>
                    <w:t>颗粒物、二氧化硫、氮氧化物</w:t>
                  </w:r>
                </w:p>
              </w:tc>
              <w:tc>
                <w:tcPr>
                  <w:tcW w:w="1821" w:type="dxa"/>
                  <w:vAlign w:val="center"/>
                </w:tcPr>
                <w:p>
                  <w:pPr>
                    <w:adjustRightInd w:val="0"/>
                    <w:snapToGrid w:val="0"/>
                    <w:jc w:val="center"/>
                    <w:rPr>
                      <w:szCs w:val="21"/>
                    </w:rPr>
                  </w:pPr>
                  <w:r>
                    <w:rPr>
                      <w:rFonts w:hint="eastAsia"/>
                      <w:szCs w:val="21"/>
                    </w:rPr>
                    <w:t>低氮燃烧器+</w:t>
                  </w:r>
                  <w:r>
                    <w:rPr>
                      <w:szCs w:val="21"/>
                    </w:rPr>
                    <w:t>1</w:t>
                  </w:r>
                  <w:r>
                    <w:rPr>
                      <w:rFonts w:hint="eastAsia"/>
                      <w:szCs w:val="21"/>
                    </w:rPr>
                    <w:t>根</w:t>
                  </w:r>
                  <w:r>
                    <w:rPr>
                      <w:szCs w:val="21"/>
                    </w:rPr>
                    <w:t>25</w:t>
                  </w:r>
                  <w:r>
                    <w:rPr>
                      <w:rFonts w:hint="eastAsia"/>
                      <w:szCs w:val="21"/>
                    </w:rPr>
                    <w:t>m高排气筒</w:t>
                  </w:r>
                </w:p>
              </w:tc>
              <w:tc>
                <w:tcPr>
                  <w:tcW w:w="660" w:type="dxa"/>
                  <w:vAlign w:val="center"/>
                </w:tcPr>
                <w:p>
                  <w:pPr>
                    <w:jc w:val="center"/>
                    <w:rPr>
                      <w:szCs w:val="21"/>
                    </w:rPr>
                  </w:pPr>
                  <w:r>
                    <w:rPr>
                      <w:szCs w:val="21"/>
                    </w:rPr>
                    <w:t>2</w:t>
                  </w:r>
                </w:p>
              </w:tc>
              <w:tc>
                <w:tcPr>
                  <w:tcW w:w="660" w:type="dxa"/>
                  <w:vAlign w:val="center"/>
                </w:tcPr>
                <w:p>
                  <w:pPr>
                    <w:jc w:val="center"/>
                    <w:rPr>
                      <w:szCs w:val="21"/>
                    </w:rPr>
                  </w:pPr>
                  <w:r>
                    <w:rPr>
                      <w:szCs w:val="21"/>
                    </w:rPr>
                    <w:t>0.5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adjustRightInd w:val="0"/>
                    <w:snapToGrid w:val="0"/>
                    <w:jc w:val="center"/>
                    <w:rPr>
                      <w:szCs w:val="21"/>
                    </w:rPr>
                  </w:pPr>
                  <w:r>
                    <w:rPr>
                      <w:rFonts w:hint="eastAsia"/>
                      <w:bCs/>
                      <w:szCs w:val="21"/>
                    </w:rPr>
                    <w:t>颗粒物、氟化物</w:t>
                  </w:r>
                </w:p>
              </w:tc>
              <w:tc>
                <w:tcPr>
                  <w:tcW w:w="1821" w:type="dxa"/>
                  <w:vAlign w:val="center"/>
                </w:tcPr>
                <w:p>
                  <w:pPr>
                    <w:adjustRightInd w:val="0"/>
                    <w:snapToGrid w:val="0"/>
                    <w:jc w:val="center"/>
                    <w:rPr>
                      <w:bCs/>
                      <w:spacing w:val="-10"/>
                      <w:szCs w:val="21"/>
                    </w:rPr>
                  </w:pPr>
                  <w:r>
                    <w:rPr>
                      <w:rFonts w:hint="eastAsia"/>
                      <w:bCs/>
                      <w:szCs w:val="21"/>
                    </w:rPr>
                    <w:t>吸附器</w:t>
                  </w:r>
                  <w:r>
                    <w:rPr>
                      <w:rFonts w:hint="eastAsia"/>
                      <w:szCs w:val="21"/>
                    </w:rPr>
                    <w:t>+</w:t>
                  </w:r>
                  <w:r>
                    <w:rPr>
                      <w:szCs w:val="21"/>
                    </w:rPr>
                    <w:t>27</w:t>
                  </w:r>
                  <w:r>
                    <w:rPr>
                      <w:rFonts w:hint="eastAsia"/>
                      <w:szCs w:val="21"/>
                    </w:rPr>
                    <w:t>m高排气筒</w:t>
                  </w:r>
                </w:p>
              </w:tc>
              <w:tc>
                <w:tcPr>
                  <w:tcW w:w="660" w:type="dxa"/>
                  <w:vAlign w:val="center"/>
                </w:tcPr>
                <w:p>
                  <w:pPr>
                    <w:jc w:val="center"/>
                    <w:rPr>
                      <w:szCs w:val="21"/>
                    </w:rPr>
                  </w:pPr>
                  <w:r>
                    <w:rPr>
                      <w:rFonts w:hint="eastAsia"/>
                      <w:szCs w:val="21"/>
                    </w:rPr>
                    <w:t>5</w:t>
                  </w:r>
                </w:p>
              </w:tc>
              <w:tc>
                <w:tcPr>
                  <w:tcW w:w="660" w:type="dxa"/>
                  <w:vAlign w:val="center"/>
                </w:tcPr>
                <w:p>
                  <w:pPr>
                    <w:jc w:val="center"/>
                    <w:rPr>
                      <w:szCs w:val="21"/>
                    </w:rPr>
                  </w:pPr>
                  <w:r>
                    <w:rPr>
                      <w:szCs w:val="21"/>
                    </w:rPr>
                    <w:t>0.5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adjustRightInd w:val="0"/>
                    <w:snapToGrid w:val="0"/>
                    <w:jc w:val="center"/>
                    <w:rPr>
                      <w:szCs w:val="21"/>
                    </w:rPr>
                  </w:pPr>
                  <w:r>
                    <w:rPr>
                      <w:rFonts w:hint="eastAsia"/>
                      <w:szCs w:val="21"/>
                    </w:rPr>
                    <w:t>油烟</w:t>
                  </w:r>
                </w:p>
              </w:tc>
              <w:tc>
                <w:tcPr>
                  <w:tcW w:w="1821" w:type="dxa"/>
                  <w:vAlign w:val="center"/>
                </w:tcPr>
                <w:p>
                  <w:pPr>
                    <w:adjustRightInd w:val="0"/>
                    <w:snapToGrid w:val="0"/>
                    <w:jc w:val="center"/>
                    <w:rPr>
                      <w:szCs w:val="21"/>
                    </w:rPr>
                  </w:pPr>
                  <w:r>
                    <w:rPr>
                      <w:rFonts w:hint="eastAsia"/>
                      <w:bCs/>
                      <w:spacing w:val="-10"/>
                      <w:szCs w:val="21"/>
                    </w:rPr>
                    <w:t>油烟净化器</w:t>
                  </w:r>
                  <w:r>
                    <w:rPr>
                      <w:szCs w:val="21"/>
                    </w:rPr>
                    <w:t>11</w:t>
                  </w:r>
                  <w:r>
                    <w:rPr>
                      <w:rFonts w:hint="eastAsia"/>
                      <w:szCs w:val="21"/>
                    </w:rPr>
                    <w:t>套</w:t>
                  </w:r>
                </w:p>
              </w:tc>
              <w:tc>
                <w:tcPr>
                  <w:tcW w:w="660" w:type="dxa"/>
                  <w:vAlign w:val="center"/>
                </w:tcPr>
                <w:p>
                  <w:pPr>
                    <w:jc w:val="center"/>
                    <w:rPr>
                      <w:szCs w:val="21"/>
                    </w:rPr>
                  </w:pPr>
                  <w:r>
                    <w:rPr>
                      <w:szCs w:val="21"/>
                    </w:rPr>
                    <w:t>2</w:t>
                  </w:r>
                </w:p>
              </w:tc>
              <w:tc>
                <w:tcPr>
                  <w:tcW w:w="660" w:type="dxa"/>
                  <w:vAlign w:val="center"/>
                </w:tcPr>
                <w:p>
                  <w:pPr>
                    <w:jc w:val="center"/>
                    <w:rPr>
                      <w:szCs w:val="21"/>
                    </w:rPr>
                  </w:pPr>
                  <w:r>
                    <w:rPr>
                      <w:rFonts w:hint="eastAsia"/>
                      <w:szCs w:val="21"/>
                    </w:rPr>
                    <w:t>0</w:t>
                  </w:r>
                  <w:r>
                    <w:rPr>
                      <w:szCs w:val="21"/>
                    </w:rPr>
                    <w:t>.5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Align w:val="center"/>
                </w:tcPr>
                <w:p>
                  <w:pPr>
                    <w:jc w:val="center"/>
                    <w:rPr>
                      <w:szCs w:val="21"/>
                    </w:rPr>
                  </w:pPr>
                  <w:r>
                    <w:rPr>
                      <w:rFonts w:hint="eastAsia"/>
                      <w:szCs w:val="21"/>
                    </w:rPr>
                    <w:t>废水</w:t>
                  </w:r>
                </w:p>
              </w:tc>
              <w:tc>
                <w:tcPr>
                  <w:tcW w:w="1691" w:type="dxa"/>
                  <w:vAlign w:val="center"/>
                </w:tcPr>
                <w:p>
                  <w:pPr>
                    <w:adjustRightInd w:val="0"/>
                    <w:snapToGrid w:val="0"/>
                    <w:jc w:val="center"/>
                    <w:rPr>
                      <w:szCs w:val="21"/>
                      <w:highlight w:val="green"/>
                    </w:rPr>
                  </w:pPr>
                  <w:r>
                    <w:rPr>
                      <w:rFonts w:hint="eastAsia"/>
                      <w:szCs w:val="21"/>
                    </w:rPr>
                    <w:t>污水处理站</w:t>
                  </w:r>
                </w:p>
              </w:tc>
              <w:tc>
                <w:tcPr>
                  <w:tcW w:w="1821" w:type="dxa"/>
                  <w:vAlign w:val="center"/>
                </w:tcPr>
                <w:p>
                  <w:pPr>
                    <w:adjustRightInd w:val="0"/>
                    <w:snapToGrid w:val="0"/>
                    <w:jc w:val="center"/>
                    <w:rPr>
                      <w:szCs w:val="21"/>
                      <w:highlight w:val="green"/>
                    </w:rPr>
                  </w:pPr>
                  <w:r>
                    <w:rPr>
                      <w:rFonts w:hint="eastAsia"/>
                      <w:szCs w:val="21"/>
                    </w:rPr>
                    <w:t>生物除臭剂、绿化</w:t>
                  </w:r>
                </w:p>
              </w:tc>
              <w:tc>
                <w:tcPr>
                  <w:tcW w:w="660" w:type="dxa"/>
                  <w:vAlign w:val="center"/>
                </w:tcPr>
                <w:p>
                  <w:pPr>
                    <w:jc w:val="center"/>
                    <w:rPr>
                      <w:szCs w:val="21"/>
                    </w:rPr>
                  </w:pPr>
                  <w:r>
                    <w:rPr>
                      <w:szCs w:val="21"/>
                    </w:rPr>
                    <w:t>10</w:t>
                  </w:r>
                </w:p>
              </w:tc>
              <w:tc>
                <w:tcPr>
                  <w:tcW w:w="660" w:type="dxa"/>
                  <w:vAlign w:val="center"/>
                </w:tcPr>
                <w:p>
                  <w:pPr>
                    <w:jc w:val="center"/>
                    <w:rPr>
                      <w:szCs w:val="21"/>
                    </w:rPr>
                  </w:pPr>
                  <w:r>
                    <w:rPr>
                      <w:szCs w:val="21"/>
                    </w:rPr>
                    <w:t>0.5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Align w:val="center"/>
                </w:tcPr>
                <w:p>
                  <w:pPr>
                    <w:jc w:val="center"/>
                    <w:rPr>
                      <w:szCs w:val="21"/>
                    </w:rPr>
                  </w:pPr>
                  <w:r>
                    <w:rPr>
                      <w:szCs w:val="21"/>
                    </w:rPr>
                    <w:t>噪声</w:t>
                  </w:r>
                </w:p>
              </w:tc>
              <w:tc>
                <w:tcPr>
                  <w:tcW w:w="1691" w:type="dxa"/>
                  <w:vAlign w:val="center"/>
                </w:tcPr>
                <w:p>
                  <w:pPr>
                    <w:jc w:val="center"/>
                    <w:rPr>
                      <w:szCs w:val="21"/>
                    </w:rPr>
                  </w:pPr>
                  <w:r>
                    <w:rPr>
                      <w:rFonts w:hint="eastAsia"/>
                      <w:szCs w:val="21"/>
                    </w:rPr>
                    <w:t>设备</w:t>
                  </w:r>
                  <w:r>
                    <w:rPr>
                      <w:szCs w:val="21"/>
                    </w:rPr>
                    <w:t>噪声</w:t>
                  </w:r>
                </w:p>
              </w:tc>
              <w:tc>
                <w:tcPr>
                  <w:tcW w:w="1821" w:type="dxa"/>
                  <w:vAlign w:val="center"/>
                </w:tcPr>
                <w:p>
                  <w:pPr>
                    <w:adjustRightInd w:val="0"/>
                    <w:snapToGrid w:val="0"/>
                    <w:jc w:val="center"/>
                    <w:rPr>
                      <w:szCs w:val="21"/>
                    </w:rPr>
                  </w:pPr>
                  <w:r>
                    <w:rPr>
                      <w:rFonts w:hint="eastAsia"/>
                      <w:szCs w:val="21"/>
                    </w:rPr>
                    <w:t>选用低噪声设备，设备室内</w:t>
                  </w:r>
                  <w:r>
                    <w:rPr>
                      <w:szCs w:val="21"/>
                    </w:rPr>
                    <w:t>布置、基础减振</w:t>
                  </w:r>
                </w:p>
              </w:tc>
              <w:tc>
                <w:tcPr>
                  <w:tcW w:w="660" w:type="dxa"/>
                  <w:vAlign w:val="center"/>
                </w:tcPr>
                <w:p>
                  <w:pPr>
                    <w:jc w:val="center"/>
                    <w:rPr>
                      <w:szCs w:val="21"/>
                    </w:rPr>
                  </w:pPr>
                  <w:r>
                    <w:rPr>
                      <w:szCs w:val="21"/>
                    </w:rPr>
                    <w:t>8</w:t>
                  </w:r>
                </w:p>
              </w:tc>
              <w:tc>
                <w:tcPr>
                  <w:tcW w:w="660" w:type="dxa"/>
                  <w:vAlign w:val="center"/>
                </w:tcPr>
                <w:p>
                  <w:pPr>
                    <w:jc w:val="center"/>
                    <w:rPr>
                      <w:szCs w:val="21"/>
                    </w:rPr>
                  </w:pPr>
                  <w:r>
                    <w:rPr>
                      <w:szCs w:val="21"/>
                    </w:rPr>
                    <w:t>2</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restart"/>
                  <w:vAlign w:val="center"/>
                </w:tcPr>
                <w:p>
                  <w:pPr>
                    <w:jc w:val="center"/>
                    <w:rPr>
                      <w:szCs w:val="21"/>
                    </w:rPr>
                  </w:pPr>
                  <w:r>
                    <w:rPr>
                      <w:rFonts w:hint="eastAsia"/>
                      <w:szCs w:val="21"/>
                    </w:rPr>
                    <w:t>固体废物</w:t>
                  </w:r>
                </w:p>
              </w:tc>
              <w:tc>
                <w:tcPr>
                  <w:tcW w:w="1691" w:type="dxa"/>
                  <w:vAlign w:val="center"/>
                </w:tcPr>
                <w:p>
                  <w:pPr>
                    <w:adjustRightInd w:val="0"/>
                    <w:jc w:val="center"/>
                    <w:rPr>
                      <w:bCs/>
                      <w:snapToGrid w:val="0"/>
                      <w:szCs w:val="21"/>
                    </w:rPr>
                  </w:pPr>
                  <w:r>
                    <w:rPr>
                      <w:rFonts w:hint="eastAsia"/>
                      <w:bCs/>
                      <w:snapToGrid w:val="0"/>
                      <w:szCs w:val="21"/>
                    </w:rPr>
                    <w:t>废包装材料、废边角料、废反渗透膜、残次品</w:t>
                  </w:r>
                  <w:r>
                    <w:rPr>
                      <w:rFonts w:hint="eastAsia"/>
                      <w:szCs w:val="21"/>
                    </w:rPr>
                    <w:t>、废漆桶</w:t>
                  </w:r>
                </w:p>
              </w:tc>
              <w:tc>
                <w:tcPr>
                  <w:tcW w:w="1821" w:type="dxa"/>
                  <w:vAlign w:val="center"/>
                </w:tcPr>
                <w:p>
                  <w:pPr>
                    <w:jc w:val="center"/>
                    <w:rPr>
                      <w:szCs w:val="21"/>
                    </w:rPr>
                  </w:pPr>
                  <w:r>
                    <w:rPr>
                      <w:rFonts w:hint="eastAsia"/>
                      <w:szCs w:val="21"/>
                    </w:rPr>
                    <w:t>分类</w:t>
                  </w:r>
                  <w:r>
                    <w:rPr>
                      <w:szCs w:val="21"/>
                    </w:rPr>
                    <w:t>暂存后外售</w:t>
                  </w:r>
                </w:p>
              </w:tc>
              <w:tc>
                <w:tcPr>
                  <w:tcW w:w="660" w:type="dxa"/>
                  <w:vAlign w:val="center"/>
                </w:tcPr>
                <w:p>
                  <w:pPr>
                    <w:jc w:val="center"/>
                    <w:rPr>
                      <w:szCs w:val="21"/>
                    </w:rPr>
                  </w:pPr>
                  <w:r>
                    <w:rPr>
                      <w:szCs w:val="21"/>
                    </w:rPr>
                    <w:t>/</w:t>
                  </w:r>
                </w:p>
              </w:tc>
              <w:tc>
                <w:tcPr>
                  <w:tcW w:w="660" w:type="dxa"/>
                  <w:vAlign w:val="center"/>
                </w:tcPr>
                <w:p>
                  <w:pPr>
                    <w:jc w:val="center"/>
                    <w:rPr>
                      <w:szCs w:val="21"/>
                    </w:rPr>
                  </w:pPr>
                  <w:r>
                    <w:rPr>
                      <w:szCs w:val="21"/>
                    </w:rPr>
                    <w:t>0.5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jc w:val="center"/>
                    <w:rPr>
                      <w:szCs w:val="21"/>
                    </w:rPr>
                  </w:pPr>
                  <w:r>
                    <w:rPr>
                      <w:rFonts w:hint="eastAsia"/>
                      <w:szCs w:val="21"/>
                    </w:rPr>
                    <w:t>废活性炭、废润滑油、含油废物、废切削液、废清洗剂、废镀膜液、废电路板</w:t>
                  </w:r>
                </w:p>
              </w:tc>
              <w:tc>
                <w:tcPr>
                  <w:tcW w:w="1821" w:type="dxa"/>
                  <w:vAlign w:val="center"/>
                </w:tcPr>
                <w:p>
                  <w:pPr>
                    <w:jc w:val="center"/>
                    <w:rPr>
                      <w:szCs w:val="21"/>
                    </w:rPr>
                  </w:pPr>
                  <w:r>
                    <w:rPr>
                      <w:rFonts w:hint="eastAsia"/>
                      <w:szCs w:val="21"/>
                    </w:rPr>
                    <w:t>专用</w:t>
                  </w:r>
                  <w:r>
                    <w:rPr>
                      <w:szCs w:val="21"/>
                    </w:rPr>
                    <w:t>容器收集后依托</w:t>
                  </w:r>
                  <w:r>
                    <w:rPr>
                      <w:rFonts w:hint="eastAsia"/>
                      <w:szCs w:val="21"/>
                    </w:rPr>
                    <w:t>企业</w:t>
                  </w:r>
                  <w:r>
                    <w:rPr>
                      <w:szCs w:val="21"/>
                    </w:rPr>
                    <w:t>现有危险废物暂存及处理处置系统，</w:t>
                  </w:r>
                  <w:r>
                    <w:rPr>
                      <w:rFonts w:hint="eastAsia"/>
                      <w:szCs w:val="21"/>
                    </w:rPr>
                    <w:t>交由有资质单位处置</w:t>
                  </w:r>
                </w:p>
              </w:tc>
              <w:tc>
                <w:tcPr>
                  <w:tcW w:w="660" w:type="dxa"/>
                  <w:vAlign w:val="center"/>
                </w:tcPr>
                <w:p>
                  <w:pPr>
                    <w:jc w:val="center"/>
                    <w:rPr>
                      <w:szCs w:val="21"/>
                    </w:rPr>
                  </w:pPr>
                  <w:r>
                    <w:rPr>
                      <w:rFonts w:hint="eastAsia"/>
                      <w:szCs w:val="21"/>
                    </w:rPr>
                    <w:t>/</w:t>
                  </w:r>
                </w:p>
              </w:tc>
              <w:tc>
                <w:tcPr>
                  <w:tcW w:w="660" w:type="dxa"/>
                  <w:vAlign w:val="center"/>
                </w:tcPr>
                <w:p>
                  <w:pPr>
                    <w:jc w:val="center"/>
                    <w:rPr>
                      <w:szCs w:val="21"/>
                    </w:rPr>
                  </w:pPr>
                  <w:r>
                    <w:rPr>
                      <w:szCs w:val="21"/>
                    </w:rPr>
                    <w:t>2</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jc w:val="center"/>
                    <w:rPr>
                      <w:szCs w:val="21"/>
                    </w:rPr>
                  </w:pPr>
                  <w:r>
                    <w:rPr>
                      <w:rFonts w:hint="eastAsia"/>
                      <w:szCs w:val="21"/>
                    </w:rPr>
                    <w:t>生活垃圾</w:t>
                  </w:r>
                </w:p>
              </w:tc>
              <w:tc>
                <w:tcPr>
                  <w:tcW w:w="1821" w:type="dxa"/>
                  <w:vAlign w:val="center"/>
                </w:tcPr>
                <w:p>
                  <w:pPr>
                    <w:jc w:val="center"/>
                    <w:rPr>
                      <w:szCs w:val="21"/>
                    </w:rPr>
                  </w:pPr>
                  <w:r>
                    <w:rPr>
                      <w:szCs w:val="21"/>
                    </w:rPr>
                    <w:t>分类收集后</w:t>
                  </w:r>
                  <w:r>
                    <w:rPr>
                      <w:rFonts w:hint="eastAsia"/>
                      <w:szCs w:val="21"/>
                    </w:rPr>
                    <w:t>交由环卫部门统一处理</w:t>
                  </w:r>
                </w:p>
              </w:tc>
              <w:tc>
                <w:tcPr>
                  <w:tcW w:w="660" w:type="dxa"/>
                  <w:vAlign w:val="center"/>
                </w:tcPr>
                <w:p>
                  <w:pPr>
                    <w:jc w:val="center"/>
                    <w:rPr>
                      <w:szCs w:val="21"/>
                    </w:rPr>
                  </w:pPr>
                  <w:r>
                    <w:rPr>
                      <w:rFonts w:hint="eastAsia"/>
                      <w:szCs w:val="21"/>
                    </w:rPr>
                    <w:t>/</w:t>
                  </w:r>
                </w:p>
              </w:tc>
              <w:tc>
                <w:tcPr>
                  <w:tcW w:w="660" w:type="dxa"/>
                  <w:vAlign w:val="center"/>
                </w:tcPr>
                <w:p>
                  <w:pPr>
                    <w:jc w:val="center"/>
                    <w:rPr>
                      <w:szCs w:val="21"/>
                    </w:rPr>
                  </w:pPr>
                  <w:r>
                    <w:rPr>
                      <w:szCs w:val="21"/>
                    </w:rPr>
                    <w:t>0.5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restart"/>
                  <w:vAlign w:val="center"/>
                </w:tcPr>
                <w:p>
                  <w:pPr>
                    <w:jc w:val="center"/>
                    <w:rPr>
                      <w:szCs w:val="21"/>
                    </w:rPr>
                  </w:pPr>
                  <w:r>
                    <w:rPr>
                      <w:rFonts w:hint="eastAsia"/>
                      <w:szCs w:val="21"/>
                    </w:rPr>
                    <w:t>环境风险</w:t>
                  </w:r>
                </w:p>
              </w:tc>
              <w:tc>
                <w:tcPr>
                  <w:tcW w:w="1691" w:type="dxa"/>
                  <w:vAlign w:val="center"/>
                </w:tcPr>
                <w:p>
                  <w:pPr>
                    <w:jc w:val="center"/>
                    <w:rPr>
                      <w:szCs w:val="21"/>
                    </w:rPr>
                  </w:pPr>
                  <w:r>
                    <w:rPr>
                      <w:rFonts w:hint="eastAsia"/>
                      <w:szCs w:val="21"/>
                    </w:rPr>
                    <w:t>危险废物暂存间</w:t>
                  </w:r>
                </w:p>
              </w:tc>
              <w:tc>
                <w:tcPr>
                  <w:tcW w:w="1821" w:type="dxa"/>
                  <w:vAlign w:val="center"/>
                </w:tcPr>
                <w:p>
                  <w:pPr>
                    <w:jc w:val="center"/>
                    <w:rPr>
                      <w:szCs w:val="21"/>
                    </w:rPr>
                  </w:pPr>
                  <w:r>
                    <w:rPr>
                      <w:rFonts w:hint="eastAsia"/>
                      <w:szCs w:val="21"/>
                    </w:rPr>
                    <w:t>防渗、维护</w:t>
                  </w:r>
                </w:p>
              </w:tc>
              <w:tc>
                <w:tcPr>
                  <w:tcW w:w="660" w:type="dxa"/>
                  <w:vAlign w:val="center"/>
                </w:tcPr>
                <w:p>
                  <w:pPr>
                    <w:jc w:val="center"/>
                    <w:rPr>
                      <w:szCs w:val="21"/>
                    </w:rPr>
                  </w:pPr>
                  <w:r>
                    <w:rPr>
                      <w:rFonts w:hint="eastAsia"/>
                      <w:szCs w:val="21"/>
                    </w:rPr>
                    <w:t>/</w:t>
                  </w:r>
                </w:p>
              </w:tc>
              <w:tc>
                <w:tcPr>
                  <w:tcW w:w="660" w:type="dxa"/>
                  <w:vAlign w:val="center"/>
                </w:tcPr>
                <w:p>
                  <w:pPr>
                    <w:jc w:val="center"/>
                    <w:rPr>
                      <w:szCs w:val="21"/>
                    </w:rPr>
                  </w:pPr>
                  <w:r>
                    <w:rPr>
                      <w:rFonts w:hint="eastAsia"/>
                      <w:szCs w:val="21"/>
                    </w:rPr>
                    <w:t>0</w:t>
                  </w:r>
                  <w:r>
                    <w:rPr>
                      <w:szCs w:val="21"/>
                    </w:rPr>
                    <w:t>.5</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Merge w:val="continue"/>
                  <w:vAlign w:val="center"/>
                </w:tcPr>
                <w:p>
                  <w:pPr>
                    <w:jc w:val="center"/>
                    <w:rPr>
                      <w:szCs w:val="21"/>
                    </w:rPr>
                  </w:pPr>
                </w:p>
              </w:tc>
              <w:tc>
                <w:tcPr>
                  <w:tcW w:w="502" w:type="dxa"/>
                  <w:vMerge w:val="continue"/>
                  <w:vAlign w:val="center"/>
                </w:tcPr>
                <w:p>
                  <w:pPr>
                    <w:jc w:val="center"/>
                    <w:rPr>
                      <w:szCs w:val="21"/>
                    </w:rPr>
                  </w:pPr>
                </w:p>
              </w:tc>
              <w:tc>
                <w:tcPr>
                  <w:tcW w:w="1691" w:type="dxa"/>
                  <w:vAlign w:val="center"/>
                </w:tcPr>
                <w:p>
                  <w:pPr>
                    <w:jc w:val="center"/>
                    <w:rPr>
                      <w:szCs w:val="21"/>
                    </w:rPr>
                  </w:pPr>
                  <w:r>
                    <w:rPr>
                      <w:rFonts w:hint="eastAsia"/>
                      <w:szCs w:val="21"/>
                    </w:rPr>
                    <w:t>锅炉房、食堂天然气管道、库房</w:t>
                  </w:r>
                </w:p>
              </w:tc>
              <w:tc>
                <w:tcPr>
                  <w:tcW w:w="1821" w:type="dxa"/>
                  <w:vAlign w:val="center"/>
                </w:tcPr>
                <w:p>
                  <w:pPr>
                    <w:jc w:val="center"/>
                    <w:rPr>
                      <w:szCs w:val="21"/>
                    </w:rPr>
                  </w:pPr>
                  <w:r>
                    <w:rPr>
                      <w:rFonts w:hint="eastAsia"/>
                      <w:szCs w:val="21"/>
                    </w:rPr>
                    <w:t>管道敷设，巡查、维护</w:t>
                  </w:r>
                </w:p>
              </w:tc>
              <w:tc>
                <w:tcPr>
                  <w:tcW w:w="660" w:type="dxa"/>
                  <w:vAlign w:val="center"/>
                </w:tcPr>
                <w:p>
                  <w:pPr>
                    <w:jc w:val="center"/>
                    <w:rPr>
                      <w:szCs w:val="21"/>
                    </w:rPr>
                  </w:pPr>
                  <w:r>
                    <w:rPr>
                      <w:rFonts w:hint="eastAsia"/>
                      <w:szCs w:val="21"/>
                    </w:rPr>
                    <w:t>/</w:t>
                  </w:r>
                </w:p>
              </w:tc>
              <w:tc>
                <w:tcPr>
                  <w:tcW w:w="660" w:type="dxa"/>
                  <w:vAlign w:val="center"/>
                </w:tcPr>
                <w:p>
                  <w:pPr>
                    <w:jc w:val="center"/>
                    <w:rPr>
                      <w:szCs w:val="21"/>
                    </w:rPr>
                  </w:pPr>
                  <w:r>
                    <w:rPr>
                      <w:rFonts w:hint="eastAsia"/>
                      <w:szCs w:val="21"/>
                    </w:rPr>
                    <w:t>0</w:t>
                  </w:r>
                  <w:r>
                    <w:rPr>
                      <w:szCs w:val="21"/>
                    </w:rPr>
                    <w:t>.2</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7" w:type="dxa"/>
                  <w:vAlign w:val="center"/>
                </w:tcPr>
                <w:p>
                  <w:pPr>
                    <w:jc w:val="center"/>
                    <w:rPr>
                      <w:szCs w:val="21"/>
                    </w:rPr>
                  </w:pPr>
                  <w:r>
                    <w:rPr>
                      <w:szCs w:val="21"/>
                    </w:rPr>
                    <w:t>环境监测</w:t>
                  </w:r>
                </w:p>
              </w:tc>
              <w:tc>
                <w:tcPr>
                  <w:tcW w:w="4014" w:type="dxa"/>
                  <w:gridSpan w:val="3"/>
                  <w:vAlign w:val="center"/>
                </w:tcPr>
                <w:p>
                  <w:pPr>
                    <w:jc w:val="center"/>
                    <w:rPr>
                      <w:szCs w:val="21"/>
                    </w:rPr>
                  </w:pPr>
                  <w:r>
                    <w:rPr>
                      <w:szCs w:val="21"/>
                    </w:rPr>
                    <w:t>详见环境管理与监测计划小节</w:t>
                  </w:r>
                </w:p>
              </w:tc>
              <w:tc>
                <w:tcPr>
                  <w:tcW w:w="660" w:type="dxa"/>
                  <w:vAlign w:val="center"/>
                </w:tcPr>
                <w:p>
                  <w:pPr>
                    <w:jc w:val="center"/>
                    <w:rPr>
                      <w:szCs w:val="21"/>
                    </w:rPr>
                  </w:pPr>
                  <w:r>
                    <w:rPr>
                      <w:szCs w:val="21"/>
                    </w:rPr>
                    <w:t>5</w:t>
                  </w:r>
                </w:p>
              </w:tc>
              <w:tc>
                <w:tcPr>
                  <w:tcW w:w="660" w:type="dxa"/>
                  <w:vAlign w:val="center"/>
                </w:tcPr>
                <w:p>
                  <w:pPr>
                    <w:jc w:val="center"/>
                    <w:rPr>
                      <w:szCs w:val="21"/>
                    </w:rPr>
                  </w:pPr>
                  <w:r>
                    <w:rPr>
                      <w:rFonts w:hint="eastAsia"/>
                      <w:szCs w:val="21"/>
                    </w:rPr>
                    <w:t>/</w:t>
                  </w:r>
                </w:p>
              </w:tc>
              <w:tc>
                <w:tcPr>
                  <w:tcW w:w="838" w:type="dxa"/>
                  <w:vMerge w:val="continue"/>
                  <w:vAlign w:val="center"/>
                </w:tcPr>
                <w:p>
                  <w:pPr>
                    <w:jc w:val="center"/>
                    <w:rPr>
                      <w:szCs w:val="21"/>
                    </w:rPr>
                  </w:pPr>
                </w:p>
              </w:tc>
              <w:tc>
                <w:tcPr>
                  <w:tcW w:w="68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821" w:type="dxa"/>
                  <w:gridSpan w:val="4"/>
                  <w:vMerge w:val="restart"/>
                  <w:vAlign w:val="center"/>
                </w:tcPr>
                <w:p>
                  <w:pPr>
                    <w:jc w:val="center"/>
                    <w:rPr>
                      <w:szCs w:val="21"/>
                    </w:rPr>
                  </w:pPr>
                  <w:r>
                    <w:rPr>
                      <w:szCs w:val="21"/>
                    </w:rPr>
                    <w:t>总投资</w:t>
                  </w:r>
                </w:p>
              </w:tc>
              <w:tc>
                <w:tcPr>
                  <w:tcW w:w="660" w:type="dxa"/>
                  <w:vAlign w:val="center"/>
                </w:tcPr>
                <w:p>
                  <w:pPr>
                    <w:widowControl/>
                    <w:jc w:val="center"/>
                    <w:rPr>
                      <w:kern w:val="0"/>
                      <w:szCs w:val="21"/>
                    </w:rPr>
                  </w:pPr>
                  <w:r>
                    <w:rPr>
                      <w:kern w:val="0"/>
                      <w:szCs w:val="21"/>
                    </w:rPr>
                    <w:t>57</w:t>
                  </w:r>
                </w:p>
              </w:tc>
              <w:tc>
                <w:tcPr>
                  <w:tcW w:w="660" w:type="dxa"/>
                  <w:vAlign w:val="center"/>
                </w:tcPr>
                <w:p>
                  <w:pPr>
                    <w:jc w:val="center"/>
                    <w:rPr>
                      <w:szCs w:val="21"/>
                    </w:rPr>
                  </w:pPr>
                  <w:r>
                    <w:rPr>
                      <w:szCs w:val="21"/>
                    </w:rPr>
                    <w:t>10.7</w:t>
                  </w:r>
                </w:p>
              </w:tc>
              <w:tc>
                <w:tcPr>
                  <w:tcW w:w="838" w:type="dxa"/>
                  <w:vAlign w:val="center"/>
                </w:tcPr>
                <w:p>
                  <w:pPr>
                    <w:jc w:val="center"/>
                    <w:rPr>
                      <w:szCs w:val="21"/>
                    </w:rPr>
                  </w:pPr>
                  <w:r>
                    <w:rPr>
                      <w:szCs w:val="21"/>
                    </w:rPr>
                    <w:t>/</w:t>
                  </w:r>
                </w:p>
              </w:tc>
              <w:tc>
                <w:tcPr>
                  <w:tcW w:w="682"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821" w:type="dxa"/>
                  <w:gridSpan w:val="4"/>
                  <w:vMerge w:val="continue"/>
                  <w:vAlign w:val="center"/>
                </w:tcPr>
                <w:p>
                  <w:pPr>
                    <w:jc w:val="center"/>
                    <w:rPr>
                      <w:szCs w:val="21"/>
                    </w:rPr>
                  </w:pPr>
                </w:p>
              </w:tc>
              <w:tc>
                <w:tcPr>
                  <w:tcW w:w="1320" w:type="dxa"/>
                  <w:gridSpan w:val="2"/>
                  <w:vAlign w:val="center"/>
                </w:tcPr>
                <w:p>
                  <w:pPr>
                    <w:jc w:val="center"/>
                    <w:rPr>
                      <w:szCs w:val="21"/>
                    </w:rPr>
                  </w:pPr>
                  <w:r>
                    <w:rPr>
                      <w:szCs w:val="21"/>
                    </w:rPr>
                    <w:t>67.7</w:t>
                  </w:r>
                </w:p>
              </w:tc>
              <w:tc>
                <w:tcPr>
                  <w:tcW w:w="1520" w:type="dxa"/>
                  <w:gridSpan w:val="2"/>
                  <w:vAlign w:val="center"/>
                </w:tcPr>
                <w:p>
                  <w:pPr>
                    <w:jc w:val="center"/>
                    <w:rPr>
                      <w:szCs w:val="21"/>
                    </w:rPr>
                  </w:pPr>
                  <w:r>
                    <w:rPr>
                      <w:szCs w:val="21"/>
                    </w:rPr>
                    <w:t>/</w:t>
                  </w:r>
                </w:p>
              </w:tc>
            </w:tr>
          </w:tbl>
          <w:p>
            <w:pPr>
              <w:autoSpaceDE w:val="0"/>
              <w:autoSpaceDN w:val="0"/>
              <w:adjustRightInd w:val="0"/>
              <w:jc w:val="center"/>
              <w:rPr>
                <w:b/>
                <w:bCs/>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pPr>
          </w:p>
        </w:tc>
      </w:tr>
    </w:tbl>
    <w:p>
      <w:pPr>
        <w:adjustRightInd w:val="0"/>
        <w:snapToGrid w:val="0"/>
        <w:spacing w:line="360" w:lineRule="auto"/>
        <w:rPr>
          <w:rFonts w:ascii="宋体" w:cs="宋体"/>
          <w:b/>
          <w:kern w:val="0"/>
          <w:sz w:val="28"/>
          <w:szCs w:val="28"/>
        </w:rPr>
        <w:sectPr>
          <w:pgSz w:w="11907" w:h="16840"/>
          <w:pgMar w:top="1440" w:right="1440" w:bottom="1440" w:left="1440" w:header="851" w:footer="851"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6" w:name="_Hlk54167917"/>
      <w:r>
        <w:rPr>
          <w:rFonts w:hint="eastAsia" w:ascii="黑体" w:hAnsi="黑体" w:eastAsia="黑体"/>
          <w:snapToGrid w:val="0"/>
          <w:sz w:val="30"/>
          <w:szCs w:val="30"/>
        </w:rPr>
        <w:t>环境保护措施监督检查清单</w:t>
      </w:r>
      <w:bookmarkEnd w:id="16"/>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418"/>
        <w:gridCol w:w="1689"/>
        <w:gridCol w:w="1855"/>
        <w:gridCol w:w="2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124" w:type="dxa"/>
            <w:tcBorders>
              <w:tl2br w:val="single" w:color="auto" w:sz="4" w:space="0"/>
            </w:tcBorders>
          </w:tcPr>
          <w:p>
            <w:pPr>
              <w:adjustRightInd w:val="0"/>
              <w:snapToGrid w:val="0"/>
              <w:ind w:firstLine="420" w:firstLineChars="200"/>
              <w:rPr>
                <w:szCs w:val="21"/>
              </w:rPr>
            </w:pPr>
            <w:r>
              <w:rPr>
                <w:szCs w:val="21"/>
              </w:rPr>
              <w:t>内容</w:t>
            </w:r>
          </w:p>
          <w:p>
            <w:pPr>
              <w:adjustRightInd w:val="0"/>
              <w:snapToGrid w:val="0"/>
              <w:rPr>
                <w:szCs w:val="21"/>
              </w:rPr>
            </w:pPr>
            <w:r>
              <w:rPr>
                <w:szCs w:val="21"/>
              </w:rPr>
              <w:t>要素</w:t>
            </w:r>
          </w:p>
        </w:tc>
        <w:tc>
          <w:tcPr>
            <w:tcW w:w="1418"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689" w:type="dxa"/>
            <w:vAlign w:val="center"/>
          </w:tcPr>
          <w:p>
            <w:pPr>
              <w:adjustRightInd w:val="0"/>
              <w:snapToGrid w:val="0"/>
              <w:jc w:val="center"/>
              <w:rPr>
                <w:szCs w:val="21"/>
              </w:rPr>
            </w:pPr>
            <w:r>
              <w:rPr>
                <w:szCs w:val="21"/>
              </w:rPr>
              <w:t>污染物项目</w:t>
            </w:r>
          </w:p>
        </w:tc>
        <w:tc>
          <w:tcPr>
            <w:tcW w:w="1855" w:type="dxa"/>
            <w:vAlign w:val="center"/>
          </w:tcPr>
          <w:p>
            <w:pPr>
              <w:adjustRightInd w:val="0"/>
              <w:snapToGrid w:val="0"/>
              <w:jc w:val="center"/>
              <w:rPr>
                <w:szCs w:val="21"/>
              </w:rPr>
            </w:pPr>
            <w:r>
              <w:rPr>
                <w:szCs w:val="21"/>
              </w:rPr>
              <w:t>环境保护措施</w:t>
            </w:r>
          </w:p>
        </w:tc>
        <w:tc>
          <w:tcPr>
            <w:tcW w:w="2714"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24" w:type="dxa"/>
            <w:vMerge w:val="restart"/>
            <w:vAlign w:val="center"/>
          </w:tcPr>
          <w:p>
            <w:pPr>
              <w:adjustRightInd w:val="0"/>
              <w:snapToGrid w:val="0"/>
              <w:jc w:val="center"/>
              <w:rPr>
                <w:szCs w:val="21"/>
              </w:rPr>
            </w:pPr>
            <w:r>
              <w:rPr>
                <w:szCs w:val="21"/>
              </w:rPr>
              <w:t>大气环境</w:t>
            </w:r>
          </w:p>
        </w:tc>
        <w:tc>
          <w:tcPr>
            <w:tcW w:w="1418" w:type="dxa"/>
            <w:vAlign w:val="center"/>
          </w:tcPr>
          <w:p>
            <w:pPr>
              <w:adjustRightInd w:val="0"/>
              <w:snapToGrid w:val="0"/>
              <w:jc w:val="center"/>
              <w:rPr>
                <w:szCs w:val="21"/>
              </w:rPr>
            </w:pPr>
            <w:r>
              <w:rPr>
                <w:szCs w:val="21"/>
              </w:rPr>
              <w:t>1</w:t>
            </w:r>
            <w:r>
              <w:rPr>
                <w:rFonts w:hint="eastAsia"/>
                <w:szCs w:val="21"/>
              </w:rPr>
              <w:t>#生产厂房废气排气筒1#</w:t>
            </w:r>
          </w:p>
        </w:tc>
        <w:tc>
          <w:tcPr>
            <w:tcW w:w="1689" w:type="dxa"/>
            <w:vAlign w:val="center"/>
          </w:tcPr>
          <w:p>
            <w:pPr>
              <w:adjustRightInd w:val="0"/>
              <w:snapToGrid w:val="0"/>
              <w:jc w:val="center"/>
              <w:rPr>
                <w:szCs w:val="21"/>
              </w:rPr>
            </w:pPr>
            <w:r>
              <w:rPr>
                <w:rFonts w:hint="eastAsia"/>
                <w:szCs w:val="21"/>
              </w:rPr>
              <w:t>颗粒物、焊接烟尘（以锡及其化合物计）、</w:t>
            </w:r>
            <w:r>
              <w:rPr>
                <w:szCs w:val="21"/>
              </w:rPr>
              <w:t>非甲烷总烃</w:t>
            </w:r>
          </w:p>
        </w:tc>
        <w:tc>
          <w:tcPr>
            <w:tcW w:w="1855" w:type="dxa"/>
            <w:vAlign w:val="center"/>
          </w:tcPr>
          <w:p>
            <w:pPr>
              <w:adjustRightInd w:val="0"/>
              <w:snapToGrid w:val="0"/>
              <w:jc w:val="center"/>
              <w:rPr>
                <w:szCs w:val="21"/>
              </w:rPr>
            </w:pPr>
            <w:r>
              <w:rPr>
                <w:rFonts w:hint="eastAsia"/>
                <w:szCs w:val="21"/>
              </w:rPr>
              <w:t>干式过滤器+</w:t>
            </w:r>
            <w:r>
              <w:rPr>
                <w:szCs w:val="21"/>
              </w:rPr>
              <w:t>活性炭吸附+1根20m高排气筒</w:t>
            </w:r>
          </w:p>
        </w:tc>
        <w:tc>
          <w:tcPr>
            <w:tcW w:w="2714" w:type="dxa"/>
            <w:vAlign w:val="center"/>
          </w:tcPr>
          <w:p>
            <w:pPr>
              <w:adjustRightInd w:val="0"/>
              <w:snapToGrid w:val="0"/>
              <w:jc w:val="center"/>
              <w:rPr>
                <w:szCs w:val="21"/>
              </w:rPr>
            </w:pPr>
            <w:r>
              <w:rPr>
                <w:szCs w:val="21"/>
              </w:rPr>
              <w:t>《大气污染物综合排放标准》（GB16297-1996）</w:t>
            </w:r>
            <w:r>
              <w:rPr>
                <w:rFonts w:hint="eastAsia"/>
                <w:szCs w:val="21"/>
              </w:rPr>
              <w:t>、《挥发性有机物排放控制标准》（DB61/T1061-2017）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szCs w:val="21"/>
              </w:rPr>
              <w:t>3</w:t>
            </w:r>
            <w:r>
              <w:rPr>
                <w:rFonts w:hint="eastAsia"/>
                <w:szCs w:val="21"/>
              </w:rPr>
              <w:t>#生产厂房粉尘排放口</w:t>
            </w:r>
            <w:r>
              <w:rPr>
                <w:szCs w:val="21"/>
              </w:rPr>
              <w:t>2</w:t>
            </w:r>
            <w:r>
              <w:rPr>
                <w:rFonts w:hint="eastAsia"/>
                <w:szCs w:val="21"/>
              </w:rPr>
              <w:t>#</w:t>
            </w:r>
          </w:p>
        </w:tc>
        <w:tc>
          <w:tcPr>
            <w:tcW w:w="1689" w:type="dxa"/>
            <w:vAlign w:val="center"/>
          </w:tcPr>
          <w:p>
            <w:pPr>
              <w:adjustRightInd w:val="0"/>
              <w:snapToGrid w:val="0"/>
              <w:jc w:val="center"/>
              <w:rPr>
                <w:szCs w:val="21"/>
              </w:rPr>
            </w:pPr>
            <w:r>
              <w:rPr>
                <w:rFonts w:hint="eastAsia"/>
                <w:szCs w:val="21"/>
              </w:rPr>
              <w:t>颗粒物</w:t>
            </w:r>
          </w:p>
        </w:tc>
        <w:tc>
          <w:tcPr>
            <w:tcW w:w="1855" w:type="dxa"/>
            <w:vAlign w:val="center"/>
          </w:tcPr>
          <w:p>
            <w:pPr>
              <w:adjustRightInd w:val="0"/>
              <w:snapToGrid w:val="0"/>
              <w:jc w:val="center"/>
              <w:rPr>
                <w:szCs w:val="21"/>
              </w:rPr>
            </w:pPr>
            <w:r>
              <w:rPr>
                <w:rFonts w:hint="eastAsia"/>
                <w:szCs w:val="21"/>
              </w:rPr>
              <w:t>袋式</w:t>
            </w:r>
            <w:r>
              <w:rPr>
                <w:szCs w:val="21"/>
              </w:rPr>
              <w:t>除尘器+1根27m高排气筒</w:t>
            </w:r>
          </w:p>
        </w:tc>
        <w:tc>
          <w:tcPr>
            <w:tcW w:w="2714" w:type="dxa"/>
            <w:vAlign w:val="center"/>
          </w:tcPr>
          <w:p>
            <w:pPr>
              <w:adjustRightInd w:val="0"/>
              <w:snapToGrid w:val="0"/>
              <w:jc w:val="center"/>
              <w:rPr>
                <w:rFonts w:hAnsi="宋体"/>
                <w:szCs w:val="21"/>
              </w:rPr>
            </w:pPr>
            <w:r>
              <w:rPr>
                <w:szCs w:val="21"/>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3#生产厂房有机废气排放口3#</w:t>
            </w:r>
          </w:p>
        </w:tc>
        <w:tc>
          <w:tcPr>
            <w:tcW w:w="1689" w:type="dxa"/>
            <w:vAlign w:val="center"/>
          </w:tcPr>
          <w:p>
            <w:pPr>
              <w:adjustRightInd w:val="0"/>
              <w:snapToGrid w:val="0"/>
              <w:jc w:val="center"/>
              <w:rPr>
                <w:szCs w:val="21"/>
              </w:rPr>
            </w:pPr>
            <w:r>
              <w:rPr>
                <w:rFonts w:hint="eastAsia"/>
                <w:szCs w:val="21"/>
              </w:rPr>
              <w:t>焊接烟尘（以锡及其化合物计）、</w:t>
            </w:r>
            <w:r>
              <w:rPr>
                <w:szCs w:val="21"/>
              </w:rPr>
              <w:t>非甲烷总烃</w:t>
            </w:r>
          </w:p>
        </w:tc>
        <w:tc>
          <w:tcPr>
            <w:tcW w:w="1855" w:type="dxa"/>
            <w:vAlign w:val="center"/>
          </w:tcPr>
          <w:p>
            <w:pPr>
              <w:adjustRightInd w:val="0"/>
              <w:snapToGrid w:val="0"/>
              <w:jc w:val="center"/>
              <w:rPr>
                <w:szCs w:val="21"/>
              </w:rPr>
            </w:pPr>
            <w:r>
              <w:rPr>
                <w:rFonts w:hint="eastAsia"/>
                <w:szCs w:val="21"/>
              </w:rPr>
              <w:t>袋式</w:t>
            </w:r>
            <w:r>
              <w:rPr>
                <w:szCs w:val="21"/>
              </w:rPr>
              <w:t>除尘器+</w:t>
            </w:r>
            <w:r>
              <w:rPr>
                <w:rFonts w:hint="eastAsia"/>
                <w:szCs w:val="21"/>
              </w:rPr>
              <w:t>活性炭吸附+</w:t>
            </w:r>
            <w:r>
              <w:rPr>
                <w:szCs w:val="21"/>
              </w:rPr>
              <w:t>1根27m高排气筒</w:t>
            </w:r>
          </w:p>
        </w:tc>
        <w:tc>
          <w:tcPr>
            <w:tcW w:w="2714" w:type="dxa"/>
            <w:vAlign w:val="center"/>
          </w:tcPr>
          <w:p>
            <w:pPr>
              <w:adjustRightInd w:val="0"/>
              <w:snapToGrid w:val="0"/>
              <w:jc w:val="center"/>
              <w:rPr>
                <w:szCs w:val="21"/>
              </w:rPr>
            </w:pPr>
            <w:r>
              <w:rPr>
                <w:rFonts w:hAnsi="宋体"/>
                <w:szCs w:val="21"/>
              </w:rPr>
              <w:t>《大气污染物综合排放标准》（</w:t>
            </w:r>
            <w:r>
              <w:rPr>
                <w:szCs w:val="21"/>
              </w:rPr>
              <w:t>GB16297-1996</w:t>
            </w:r>
            <w:r>
              <w:rPr>
                <w:rFonts w:hAnsi="宋体"/>
                <w:szCs w:val="21"/>
              </w:rPr>
              <w:t>）</w:t>
            </w:r>
            <w:r>
              <w:rPr>
                <w:rFonts w:hint="eastAsia" w:hAnsi="宋体"/>
                <w:szCs w:val="21"/>
              </w:rPr>
              <w:t>、</w:t>
            </w:r>
            <w:r>
              <w:rPr>
                <w:rFonts w:hint="eastAsia"/>
                <w:szCs w:val="21"/>
              </w:rPr>
              <w:t>《挥发性有机物排放控制标准》（DB61/T1061-2017）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3#生产厂房镀膜废气排放口4#</w:t>
            </w:r>
          </w:p>
        </w:tc>
        <w:tc>
          <w:tcPr>
            <w:tcW w:w="1689" w:type="dxa"/>
            <w:vAlign w:val="center"/>
          </w:tcPr>
          <w:p>
            <w:pPr>
              <w:adjustRightInd w:val="0"/>
              <w:snapToGrid w:val="0"/>
              <w:jc w:val="center"/>
              <w:rPr>
                <w:szCs w:val="21"/>
              </w:rPr>
            </w:pPr>
            <w:r>
              <w:rPr>
                <w:rFonts w:hint="eastAsia"/>
                <w:szCs w:val="21"/>
              </w:rPr>
              <w:t>颗粒物、氟化物</w:t>
            </w:r>
          </w:p>
        </w:tc>
        <w:tc>
          <w:tcPr>
            <w:tcW w:w="1855" w:type="dxa"/>
            <w:vAlign w:val="center"/>
          </w:tcPr>
          <w:p>
            <w:pPr>
              <w:adjustRightInd w:val="0"/>
              <w:snapToGrid w:val="0"/>
              <w:jc w:val="center"/>
              <w:rPr>
                <w:szCs w:val="21"/>
              </w:rPr>
            </w:pPr>
            <w:r>
              <w:rPr>
                <w:rFonts w:hint="eastAsia"/>
                <w:bCs/>
                <w:szCs w:val="21"/>
              </w:rPr>
              <w:t>吸附器</w:t>
            </w:r>
            <w:r>
              <w:rPr>
                <w:rFonts w:hint="eastAsia"/>
                <w:szCs w:val="21"/>
              </w:rPr>
              <w:t>+</w:t>
            </w:r>
            <w:r>
              <w:rPr>
                <w:szCs w:val="21"/>
              </w:rPr>
              <w:t>1根27</w:t>
            </w:r>
            <w:r>
              <w:rPr>
                <w:rFonts w:hint="eastAsia"/>
                <w:szCs w:val="21"/>
              </w:rPr>
              <w:t>m高排气筒</w:t>
            </w:r>
          </w:p>
        </w:tc>
        <w:tc>
          <w:tcPr>
            <w:tcW w:w="2714" w:type="dxa"/>
            <w:vAlign w:val="center"/>
          </w:tcPr>
          <w:p>
            <w:pPr>
              <w:adjustRightInd w:val="0"/>
              <w:snapToGrid w:val="0"/>
              <w:jc w:val="center"/>
              <w:rPr>
                <w:rFonts w:hAnsi="宋体"/>
                <w:szCs w:val="21"/>
              </w:rPr>
            </w:pPr>
            <w:r>
              <w:rPr>
                <w:rFonts w:hAnsi="宋体"/>
                <w:szCs w:val="21"/>
              </w:rPr>
              <w:t>《大气污染物综合排放标准》（</w:t>
            </w:r>
            <w:r>
              <w:rPr>
                <w:szCs w:val="21"/>
              </w:rPr>
              <w:t>GB16297-1996</w:t>
            </w:r>
            <w:r>
              <w:rPr>
                <w:rFonts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锅炉房锅炉废气排放口</w:t>
            </w:r>
            <w:r>
              <w:rPr>
                <w:szCs w:val="21"/>
              </w:rPr>
              <w:t>3</w:t>
            </w:r>
            <w:r>
              <w:rPr>
                <w:rFonts w:hint="eastAsia"/>
                <w:szCs w:val="21"/>
              </w:rPr>
              <w:t>#及原验收备用排气筒</w:t>
            </w:r>
          </w:p>
        </w:tc>
        <w:tc>
          <w:tcPr>
            <w:tcW w:w="1689" w:type="dxa"/>
            <w:vAlign w:val="center"/>
          </w:tcPr>
          <w:p>
            <w:pPr>
              <w:adjustRightInd w:val="0"/>
              <w:snapToGrid w:val="0"/>
              <w:jc w:val="center"/>
              <w:rPr>
                <w:szCs w:val="21"/>
              </w:rPr>
            </w:pPr>
            <w:r>
              <w:rPr>
                <w:szCs w:val="21"/>
              </w:rPr>
              <w:t>颗粒物</w:t>
            </w:r>
            <w:r>
              <w:rPr>
                <w:rFonts w:hint="eastAsia"/>
                <w:szCs w:val="21"/>
              </w:rPr>
              <w:t>、</w:t>
            </w:r>
            <w:r>
              <w:rPr>
                <w:szCs w:val="21"/>
              </w:rPr>
              <w:t>二氧化硫</w:t>
            </w:r>
            <w:r>
              <w:rPr>
                <w:rFonts w:hint="eastAsia"/>
                <w:szCs w:val="21"/>
              </w:rPr>
              <w:t>、</w:t>
            </w:r>
            <w:r>
              <w:rPr>
                <w:szCs w:val="21"/>
              </w:rPr>
              <w:t>氮氧化物</w:t>
            </w:r>
            <w:r>
              <w:rPr>
                <w:rFonts w:hint="eastAsia"/>
                <w:szCs w:val="21"/>
              </w:rPr>
              <w:t>、</w:t>
            </w:r>
            <w:r>
              <w:rPr>
                <w:rFonts w:hint="eastAsia"/>
                <w:bCs/>
                <w:szCs w:val="21"/>
              </w:rPr>
              <w:t>林格曼黑度</w:t>
            </w:r>
          </w:p>
        </w:tc>
        <w:tc>
          <w:tcPr>
            <w:tcW w:w="1855" w:type="dxa"/>
            <w:vAlign w:val="center"/>
          </w:tcPr>
          <w:p>
            <w:pPr>
              <w:adjustRightInd w:val="0"/>
              <w:snapToGrid w:val="0"/>
              <w:jc w:val="center"/>
              <w:rPr>
                <w:szCs w:val="21"/>
              </w:rPr>
            </w:pPr>
            <w:r>
              <w:rPr>
                <w:rFonts w:hint="eastAsia"/>
                <w:szCs w:val="21"/>
              </w:rPr>
              <w:t>低氮燃烧器+</w:t>
            </w:r>
            <w:r>
              <w:rPr>
                <w:szCs w:val="21"/>
              </w:rPr>
              <w:t>1根25m高排气筒</w:t>
            </w:r>
          </w:p>
        </w:tc>
        <w:tc>
          <w:tcPr>
            <w:tcW w:w="2714" w:type="dxa"/>
            <w:vAlign w:val="center"/>
          </w:tcPr>
          <w:p>
            <w:pPr>
              <w:adjustRightInd w:val="0"/>
              <w:snapToGrid w:val="0"/>
              <w:jc w:val="center"/>
              <w:rPr>
                <w:rFonts w:hAnsi="宋体"/>
                <w:szCs w:val="21"/>
              </w:rPr>
            </w:pPr>
            <w:r>
              <w:rPr>
                <w:rFonts w:hint="eastAsia" w:hAnsi="宋体"/>
                <w:szCs w:val="21"/>
              </w:rPr>
              <w:t>《锅炉大气污染物排放标准》（DB61/1226-2018）、</w:t>
            </w:r>
          </w:p>
          <w:p>
            <w:pPr>
              <w:adjustRightInd w:val="0"/>
              <w:snapToGrid w:val="0"/>
              <w:jc w:val="center"/>
              <w:rPr>
                <w:rFonts w:hAnsi="宋体"/>
                <w:szCs w:val="21"/>
              </w:rPr>
            </w:pPr>
            <w:r>
              <w:rPr>
                <w:rFonts w:hint="eastAsia"/>
                <w:szCs w:val="21"/>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w:t>
            </w:r>
          </w:p>
        </w:tc>
        <w:tc>
          <w:tcPr>
            <w:tcW w:w="1689" w:type="dxa"/>
            <w:vAlign w:val="center"/>
          </w:tcPr>
          <w:p>
            <w:pPr>
              <w:adjustRightInd w:val="0"/>
              <w:snapToGrid w:val="0"/>
              <w:jc w:val="center"/>
              <w:rPr>
                <w:szCs w:val="21"/>
              </w:rPr>
            </w:pPr>
            <w:r>
              <w:rPr>
                <w:rFonts w:hint="eastAsia"/>
                <w:szCs w:val="21"/>
              </w:rPr>
              <w:t>食堂油烟</w:t>
            </w:r>
          </w:p>
        </w:tc>
        <w:tc>
          <w:tcPr>
            <w:tcW w:w="1855" w:type="dxa"/>
            <w:vAlign w:val="center"/>
          </w:tcPr>
          <w:p>
            <w:pPr>
              <w:adjustRightInd w:val="0"/>
              <w:snapToGrid w:val="0"/>
              <w:jc w:val="center"/>
              <w:rPr>
                <w:szCs w:val="21"/>
              </w:rPr>
            </w:pPr>
            <w:r>
              <w:rPr>
                <w:rFonts w:hint="eastAsia"/>
                <w:szCs w:val="21"/>
              </w:rPr>
              <w:t>油烟净化器1</w:t>
            </w:r>
            <w:r>
              <w:rPr>
                <w:szCs w:val="21"/>
              </w:rPr>
              <w:t>1</w:t>
            </w:r>
            <w:r>
              <w:rPr>
                <w:rFonts w:hint="eastAsia"/>
                <w:szCs w:val="21"/>
              </w:rPr>
              <w:t>套</w:t>
            </w:r>
          </w:p>
        </w:tc>
        <w:tc>
          <w:tcPr>
            <w:tcW w:w="2714" w:type="dxa"/>
            <w:vAlign w:val="center"/>
          </w:tcPr>
          <w:p>
            <w:pPr>
              <w:adjustRightInd w:val="0"/>
              <w:snapToGrid w:val="0"/>
              <w:jc w:val="center"/>
              <w:rPr>
                <w:szCs w:val="21"/>
              </w:rPr>
            </w:pPr>
            <w:r>
              <w:rPr>
                <w:rFonts w:hint="eastAsia"/>
                <w:szCs w:val="21"/>
              </w:rPr>
              <w:t>《饮食业油烟排放标准》</w:t>
            </w:r>
          </w:p>
          <w:p>
            <w:pPr>
              <w:adjustRightInd w:val="0"/>
              <w:snapToGrid w:val="0"/>
              <w:jc w:val="center"/>
              <w:rPr>
                <w:rFonts w:hAnsi="宋体"/>
                <w:szCs w:val="21"/>
              </w:rPr>
            </w:pPr>
            <w:r>
              <w:rPr>
                <w:rFonts w:hint="eastAsia"/>
                <w:szCs w:val="21"/>
              </w:rPr>
              <w:t>（GB18483-2001）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szCs w:val="21"/>
              </w:rPr>
              <w:t>/</w:t>
            </w:r>
          </w:p>
        </w:tc>
        <w:tc>
          <w:tcPr>
            <w:tcW w:w="1689" w:type="dxa"/>
            <w:vAlign w:val="center"/>
          </w:tcPr>
          <w:p>
            <w:pPr>
              <w:adjustRightInd w:val="0"/>
              <w:snapToGrid w:val="0"/>
              <w:jc w:val="center"/>
              <w:rPr>
                <w:szCs w:val="21"/>
              </w:rPr>
            </w:pPr>
            <w:r>
              <w:rPr>
                <w:szCs w:val="21"/>
              </w:rPr>
              <w:t>非甲烷总烃</w:t>
            </w:r>
          </w:p>
        </w:tc>
        <w:tc>
          <w:tcPr>
            <w:tcW w:w="1855" w:type="dxa"/>
            <w:vAlign w:val="center"/>
          </w:tcPr>
          <w:p>
            <w:pPr>
              <w:adjustRightInd w:val="0"/>
              <w:snapToGrid w:val="0"/>
              <w:jc w:val="center"/>
              <w:rPr>
                <w:szCs w:val="21"/>
              </w:rPr>
            </w:pPr>
            <w:r>
              <w:rPr>
                <w:szCs w:val="21"/>
              </w:rPr>
              <w:t>/</w:t>
            </w:r>
          </w:p>
        </w:tc>
        <w:tc>
          <w:tcPr>
            <w:tcW w:w="2714" w:type="dxa"/>
            <w:vAlign w:val="center"/>
          </w:tcPr>
          <w:p>
            <w:pPr>
              <w:adjustRightInd w:val="0"/>
              <w:snapToGrid w:val="0"/>
              <w:jc w:val="center"/>
              <w:rPr>
                <w:szCs w:val="21"/>
              </w:rPr>
            </w:pPr>
            <w:r>
              <w:rPr>
                <w:szCs w:val="21"/>
              </w:rPr>
              <w:t>《挥发性有机物排放控制标准》（DB61/T1061-2017）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w:t>
            </w:r>
          </w:p>
        </w:tc>
        <w:tc>
          <w:tcPr>
            <w:tcW w:w="1689" w:type="dxa"/>
            <w:vAlign w:val="center"/>
          </w:tcPr>
          <w:p>
            <w:pPr>
              <w:adjustRightInd w:val="0"/>
              <w:snapToGrid w:val="0"/>
              <w:jc w:val="center"/>
              <w:rPr>
                <w:szCs w:val="21"/>
              </w:rPr>
            </w:pPr>
            <w:r>
              <w:rPr>
                <w:rFonts w:hint="eastAsia"/>
                <w:szCs w:val="21"/>
              </w:rPr>
              <w:t>颗粒物、焊接烟尘（以锡及其化合物计）</w:t>
            </w:r>
          </w:p>
        </w:tc>
        <w:tc>
          <w:tcPr>
            <w:tcW w:w="1855" w:type="dxa"/>
            <w:vAlign w:val="center"/>
          </w:tcPr>
          <w:p>
            <w:pPr>
              <w:adjustRightInd w:val="0"/>
              <w:snapToGrid w:val="0"/>
              <w:jc w:val="center"/>
              <w:rPr>
                <w:szCs w:val="21"/>
              </w:rPr>
            </w:pPr>
            <w:r>
              <w:rPr>
                <w:rFonts w:hint="eastAsia"/>
                <w:szCs w:val="21"/>
              </w:rPr>
              <w:t>/</w:t>
            </w:r>
          </w:p>
        </w:tc>
        <w:tc>
          <w:tcPr>
            <w:tcW w:w="2714" w:type="dxa"/>
            <w:vAlign w:val="center"/>
          </w:tcPr>
          <w:p>
            <w:pPr>
              <w:adjustRightInd w:val="0"/>
              <w:snapToGrid w:val="0"/>
              <w:jc w:val="center"/>
              <w:rPr>
                <w:szCs w:val="21"/>
              </w:rPr>
            </w:pPr>
            <w:r>
              <w:rPr>
                <w:rFonts w:hAnsi="宋体"/>
                <w:szCs w:val="21"/>
              </w:rPr>
              <w:t>《大气污染物综合排放标准》（</w:t>
            </w:r>
            <w:r>
              <w:rPr>
                <w:szCs w:val="21"/>
              </w:rPr>
              <w:t>GB16297-1996</w:t>
            </w:r>
            <w:r>
              <w:rPr>
                <w:rFonts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24"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w:t>
            </w:r>
          </w:p>
        </w:tc>
        <w:tc>
          <w:tcPr>
            <w:tcW w:w="1689" w:type="dxa"/>
            <w:vAlign w:val="center"/>
          </w:tcPr>
          <w:p>
            <w:pPr>
              <w:adjustRightInd w:val="0"/>
              <w:snapToGrid w:val="0"/>
              <w:jc w:val="center"/>
              <w:rPr>
                <w:szCs w:val="21"/>
              </w:rPr>
            </w:pPr>
            <w:r>
              <w:rPr>
                <w:rFonts w:hint="eastAsia"/>
                <w:szCs w:val="21"/>
              </w:rPr>
              <w:t>氨、硫化氢、臭气浓度</w:t>
            </w:r>
          </w:p>
        </w:tc>
        <w:tc>
          <w:tcPr>
            <w:tcW w:w="1855" w:type="dxa"/>
            <w:vAlign w:val="center"/>
          </w:tcPr>
          <w:p>
            <w:pPr>
              <w:adjustRightInd w:val="0"/>
              <w:snapToGrid w:val="0"/>
              <w:jc w:val="center"/>
              <w:rPr>
                <w:szCs w:val="21"/>
              </w:rPr>
            </w:pPr>
            <w:r>
              <w:rPr>
                <w:rFonts w:hint="eastAsia"/>
                <w:szCs w:val="21"/>
              </w:rPr>
              <w:t>除臭剂</w:t>
            </w:r>
          </w:p>
        </w:tc>
        <w:tc>
          <w:tcPr>
            <w:tcW w:w="2714" w:type="dxa"/>
            <w:vAlign w:val="center"/>
          </w:tcPr>
          <w:p>
            <w:pPr>
              <w:adjustRightInd w:val="0"/>
              <w:snapToGrid w:val="0"/>
              <w:jc w:val="center"/>
              <w:rPr>
                <w:rFonts w:hAnsi="宋体"/>
                <w:szCs w:val="21"/>
              </w:rPr>
            </w:pPr>
            <w:r>
              <w:rPr>
                <w:rFonts w:hint="eastAsia"/>
                <w:szCs w:val="21"/>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24" w:type="dxa"/>
            <w:vAlign w:val="center"/>
          </w:tcPr>
          <w:p>
            <w:pPr>
              <w:adjustRightInd w:val="0"/>
              <w:snapToGrid w:val="0"/>
              <w:jc w:val="center"/>
              <w:rPr>
                <w:szCs w:val="21"/>
              </w:rPr>
            </w:pPr>
            <w:r>
              <w:rPr>
                <w:szCs w:val="21"/>
              </w:rPr>
              <w:t>地表水环境</w:t>
            </w:r>
          </w:p>
        </w:tc>
        <w:tc>
          <w:tcPr>
            <w:tcW w:w="7676" w:type="dxa"/>
            <w:gridSpan w:val="4"/>
            <w:vAlign w:val="center"/>
          </w:tcPr>
          <w:p>
            <w:pPr>
              <w:adjustRightInd w:val="0"/>
              <w:snapToGrid w:val="0"/>
              <w:rPr>
                <w:szCs w:val="21"/>
              </w:rPr>
            </w:pPr>
            <w:r>
              <w:rPr>
                <w:rFonts w:hAnsi="宋体"/>
                <w:szCs w:val="21"/>
              </w:rPr>
              <w:t>生活污水经化粪池处理</w:t>
            </w:r>
            <w:r>
              <w:rPr>
                <w:rFonts w:hint="eastAsia" w:hAnsi="宋体"/>
                <w:szCs w:val="21"/>
              </w:rPr>
              <w:t>后排入</w:t>
            </w:r>
            <w:r>
              <w:rPr>
                <w:rFonts w:hAnsi="宋体"/>
                <w:szCs w:val="21"/>
              </w:rPr>
              <w:t>市政污水管网；</w:t>
            </w:r>
            <w:r>
              <w:rPr>
                <w:bCs/>
                <w:szCs w:val="21"/>
              </w:rPr>
              <w:t>锅炉排污水</w:t>
            </w:r>
            <w:r>
              <w:rPr>
                <w:rFonts w:hint="eastAsia"/>
                <w:bCs/>
                <w:szCs w:val="21"/>
              </w:rPr>
              <w:t>、软水制备浓水</w:t>
            </w:r>
            <w:r>
              <w:rPr>
                <w:bCs/>
                <w:szCs w:val="21"/>
              </w:rPr>
              <w:t>，</w:t>
            </w:r>
            <w:r>
              <w:rPr>
                <w:rFonts w:hint="eastAsia"/>
                <w:bCs/>
                <w:szCs w:val="21"/>
              </w:rPr>
              <w:t>排入市政污水管网；生产废水经自建的污水处理站处理后</w:t>
            </w:r>
            <w:r>
              <w:rPr>
                <w:rFonts w:hint="eastAsia" w:hAnsi="宋体"/>
                <w:szCs w:val="21"/>
              </w:rPr>
              <w:t>排入</w:t>
            </w:r>
            <w:r>
              <w:rPr>
                <w:rFonts w:hAnsi="宋体"/>
                <w:szCs w:val="21"/>
              </w:rPr>
              <w:t>市政污水管网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24" w:type="dxa"/>
            <w:vAlign w:val="center"/>
          </w:tcPr>
          <w:p>
            <w:pPr>
              <w:adjustRightInd w:val="0"/>
              <w:snapToGrid w:val="0"/>
              <w:jc w:val="center"/>
              <w:rPr>
                <w:szCs w:val="21"/>
              </w:rPr>
            </w:pPr>
            <w:r>
              <w:rPr>
                <w:szCs w:val="21"/>
              </w:rPr>
              <w:t>声环境</w:t>
            </w:r>
          </w:p>
        </w:tc>
        <w:tc>
          <w:tcPr>
            <w:tcW w:w="1418" w:type="dxa"/>
            <w:vAlign w:val="center"/>
          </w:tcPr>
          <w:p>
            <w:pPr>
              <w:adjustRightInd w:val="0"/>
              <w:snapToGrid w:val="0"/>
              <w:jc w:val="center"/>
              <w:rPr>
                <w:szCs w:val="21"/>
              </w:rPr>
            </w:pPr>
            <w:r>
              <w:rPr>
                <w:szCs w:val="21"/>
              </w:rPr>
              <w:t>生产设备</w:t>
            </w:r>
          </w:p>
        </w:tc>
        <w:tc>
          <w:tcPr>
            <w:tcW w:w="1689" w:type="dxa"/>
            <w:vAlign w:val="center"/>
          </w:tcPr>
          <w:p>
            <w:pPr>
              <w:adjustRightInd w:val="0"/>
              <w:snapToGrid w:val="0"/>
              <w:jc w:val="center"/>
              <w:rPr>
                <w:szCs w:val="21"/>
              </w:rPr>
            </w:pPr>
            <w:r>
              <w:rPr>
                <w:szCs w:val="21"/>
              </w:rPr>
              <w:t>等效连续A声级</w:t>
            </w:r>
          </w:p>
        </w:tc>
        <w:tc>
          <w:tcPr>
            <w:tcW w:w="1855" w:type="dxa"/>
            <w:vAlign w:val="center"/>
          </w:tcPr>
          <w:p>
            <w:pPr>
              <w:adjustRightInd w:val="0"/>
              <w:snapToGrid w:val="0"/>
              <w:jc w:val="center"/>
              <w:rPr>
                <w:szCs w:val="21"/>
              </w:rPr>
            </w:pPr>
            <w:r>
              <w:rPr>
                <w:rFonts w:hint="eastAsia"/>
                <w:szCs w:val="21"/>
              </w:rPr>
              <w:t>选用低噪声设备，室内</w:t>
            </w:r>
            <w:r>
              <w:rPr>
                <w:szCs w:val="21"/>
              </w:rPr>
              <w:t>布置、基础减振</w:t>
            </w:r>
          </w:p>
        </w:tc>
        <w:tc>
          <w:tcPr>
            <w:tcW w:w="2714" w:type="dxa"/>
            <w:vAlign w:val="center"/>
          </w:tcPr>
          <w:p>
            <w:pPr>
              <w:adjustRightInd w:val="0"/>
              <w:snapToGrid w:val="0"/>
              <w:jc w:val="center"/>
              <w:rPr>
                <w:szCs w:val="21"/>
              </w:rPr>
            </w:pPr>
            <w:r>
              <w:rPr>
                <w:szCs w:val="21"/>
              </w:rPr>
              <w:t>《工业企业厂界环境噪声排放标准》（GB 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24" w:type="dxa"/>
            <w:vAlign w:val="center"/>
          </w:tcPr>
          <w:p>
            <w:pPr>
              <w:adjustRightInd w:val="0"/>
              <w:snapToGrid w:val="0"/>
              <w:jc w:val="center"/>
              <w:rPr>
                <w:szCs w:val="21"/>
              </w:rPr>
            </w:pPr>
            <w:r>
              <w:rPr>
                <w:szCs w:val="21"/>
              </w:rPr>
              <w:t>电磁辐射</w:t>
            </w:r>
          </w:p>
        </w:tc>
        <w:tc>
          <w:tcPr>
            <w:tcW w:w="1418" w:type="dxa"/>
            <w:vAlign w:val="center"/>
          </w:tcPr>
          <w:p>
            <w:pPr>
              <w:adjustRightInd w:val="0"/>
              <w:snapToGrid w:val="0"/>
              <w:jc w:val="center"/>
              <w:rPr>
                <w:szCs w:val="21"/>
              </w:rPr>
            </w:pPr>
            <w:r>
              <w:rPr>
                <w:szCs w:val="21"/>
              </w:rPr>
              <w:t>/</w:t>
            </w:r>
          </w:p>
        </w:tc>
        <w:tc>
          <w:tcPr>
            <w:tcW w:w="1689" w:type="dxa"/>
            <w:vAlign w:val="center"/>
          </w:tcPr>
          <w:p>
            <w:pPr>
              <w:adjustRightInd w:val="0"/>
              <w:snapToGrid w:val="0"/>
              <w:jc w:val="center"/>
              <w:rPr>
                <w:szCs w:val="21"/>
              </w:rPr>
            </w:pPr>
            <w:r>
              <w:rPr>
                <w:szCs w:val="21"/>
              </w:rPr>
              <w:t>/</w:t>
            </w:r>
          </w:p>
        </w:tc>
        <w:tc>
          <w:tcPr>
            <w:tcW w:w="1855" w:type="dxa"/>
            <w:vAlign w:val="center"/>
          </w:tcPr>
          <w:p>
            <w:pPr>
              <w:adjustRightInd w:val="0"/>
              <w:snapToGrid w:val="0"/>
              <w:jc w:val="center"/>
              <w:rPr>
                <w:szCs w:val="21"/>
              </w:rPr>
            </w:pPr>
            <w:r>
              <w:rPr>
                <w:szCs w:val="21"/>
              </w:rPr>
              <w:t>/</w:t>
            </w:r>
          </w:p>
        </w:tc>
        <w:tc>
          <w:tcPr>
            <w:tcW w:w="2714"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1124" w:type="dxa"/>
            <w:vAlign w:val="center"/>
          </w:tcPr>
          <w:p>
            <w:pPr>
              <w:adjustRightInd w:val="0"/>
              <w:snapToGrid w:val="0"/>
              <w:jc w:val="center"/>
              <w:rPr>
                <w:szCs w:val="21"/>
              </w:rPr>
            </w:pPr>
            <w:r>
              <w:rPr>
                <w:szCs w:val="21"/>
              </w:rPr>
              <w:t>固体废物</w:t>
            </w:r>
          </w:p>
        </w:tc>
        <w:tc>
          <w:tcPr>
            <w:tcW w:w="7676" w:type="dxa"/>
            <w:gridSpan w:val="4"/>
            <w:vAlign w:val="center"/>
          </w:tcPr>
          <w:p>
            <w:pPr>
              <w:adjustRightInd w:val="0"/>
              <w:snapToGrid w:val="0"/>
              <w:rPr>
                <w:szCs w:val="21"/>
              </w:rPr>
            </w:pPr>
            <w:r>
              <w:rPr>
                <w:szCs w:val="21"/>
              </w:rPr>
              <w:t>本项目</w:t>
            </w:r>
            <w:r>
              <w:rPr>
                <w:rFonts w:hint="eastAsia"/>
                <w:bCs/>
                <w:snapToGrid w:val="0"/>
                <w:szCs w:val="21"/>
              </w:rPr>
              <w:t>废包装材料、废边角料、残次品</w:t>
            </w:r>
            <w:r>
              <w:rPr>
                <w:rFonts w:hint="eastAsia"/>
                <w:szCs w:val="21"/>
              </w:rPr>
              <w:t>、废漆桶</w:t>
            </w:r>
            <w:r>
              <w:rPr>
                <w:szCs w:val="21"/>
              </w:rPr>
              <w:t>分类收集暂存后外售</w:t>
            </w:r>
            <w:r>
              <w:rPr>
                <w:rFonts w:hint="eastAsia"/>
                <w:szCs w:val="21"/>
              </w:rPr>
              <w:t>，</w:t>
            </w:r>
            <w:r>
              <w:rPr>
                <w:rFonts w:hint="eastAsia"/>
                <w:bCs/>
                <w:snapToGrid w:val="0"/>
                <w:szCs w:val="21"/>
              </w:rPr>
              <w:t>废反渗透膜厂家回收</w:t>
            </w:r>
            <w:r>
              <w:rPr>
                <w:szCs w:val="21"/>
              </w:rPr>
              <w:t>；</w:t>
            </w:r>
            <w:r>
              <w:rPr>
                <w:rFonts w:hint="eastAsia"/>
                <w:szCs w:val="21"/>
              </w:rPr>
              <w:t>废活性炭、废润滑油、含油废物、废切削液、废清洗剂、废镀膜液、废电路板</w:t>
            </w:r>
            <w:r>
              <w:rPr>
                <w:szCs w:val="21"/>
              </w:rPr>
              <w:t>等专用容器收集后依托企业现有危险废物暂存</w:t>
            </w:r>
            <w:r>
              <w:rPr>
                <w:rFonts w:hint="eastAsia"/>
                <w:szCs w:val="21"/>
              </w:rPr>
              <w:t>间暂存</w:t>
            </w:r>
            <w:r>
              <w:rPr>
                <w:szCs w:val="21"/>
              </w:rPr>
              <w:t>，交由有资质单位处置</w:t>
            </w:r>
            <w:r>
              <w:rPr>
                <w:rFonts w:hint="eastAsia"/>
                <w:szCs w:val="21"/>
              </w:rPr>
              <w:t>；</w:t>
            </w:r>
            <w:r>
              <w:rPr>
                <w:szCs w:val="21"/>
              </w:rPr>
              <w:t>生活垃圾分类收集后交由环卫部门</w:t>
            </w:r>
            <w:r>
              <w:rPr>
                <w:rFonts w:hint="eastAsia"/>
                <w:szCs w:val="21"/>
              </w:rPr>
              <w:t>统一</w:t>
            </w:r>
            <w:r>
              <w:rPr>
                <w:szCs w:val="21"/>
              </w:rPr>
              <w:t>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124" w:type="dxa"/>
            <w:vAlign w:val="center"/>
          </w:tcPr>
          <w:p>
            <w:pPr>
              <w:adjustRightInd w:val="0"/>
              <w:snapToGrid w:val="0"/>
              <w:jc w:val="center"/>
              <w:rPr>
                <w:szCs w:val="21"/>
              </w:rPr>
            </w:pPr>
            <w:r>
              <w:rPr>
                <w:szCs w:val="21"/>
              </w:rPr>
              <w:t>土壤及地下水污染防治措施</w:t>
            </w:r>
          </w:p>
        </w:tc>
        <w:tc>
          <w:tcPr>
            <w:tcW w:w="7676" w:type="dxa"/>
            <w:gridSpan w:val="4"/>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24" w:type="dxa"/>
            <w:vAlign w:val="center"/>
          </w:tcPr>
          <w:p>
            <w:pPr>
              <w:adjustRightInd w:val="0"/>
              <w:snapToGrid w:val="0"/>
              <w:jc w:val="center"/>
              <w:rPr>
                <w:szCs w:val="21"/>
              </w:rPr>
            </w:pPr>
            <w:r>
              <w:rPr>
                <w:szCs w:val="21"/>
              </w:rPr>
              <w:t>生态保护措施</w:t>
            </w:r>
          </w:p>
        </w:tc>
        <w:tc>
          <w:tcPr>
            <w:tcW w:w="7676" w:type="dxa"/>
            <w:gridSpan w:val="4"/>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24"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highlight w:val="green"/>
              </w:rPr>
            </w:pPr>
            <w:r>
              <w:rPr>
                <w:spacing w:val="-8"/>
                <w:szCs w:val="21"/>
              </w:rPr>
              <w:t>防范措施</w:t>
            </w:r>
          </w:p>
        </w:tc>
        <w:tc>
          <w:tcPr>
            <w:tcW w:w="7676" w:type="dxa"/>
            <w:gridSpan w:val="4"/>
            <w:vAlign w:val="center"/>
          </w:tcPr>
          <w:p>
            <w:pPr>
              <w:tabs>
                <w:tab w:val="left" w:pos="7305"/>
              </w:tabs>
              <w:rPr>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工作</w:t>
            </w:r>
            <w:r>
              <w:rPr>
                <w:szCs w:val="21"/>
              </w:rPr>
              <w:t>人员必须经过专门培训，严格遵守操作规程；</w:t>
            </w:r>
            <w:r>
              <w:rPr>
                <w:rFonts w:hint="eastAsia"/>
                <w:szCs w:val="21"/>
              </w:rPr>
              <w:t>废润滑油</w:t>
            </w:r>
            <w:r>
              <w:rPr>
                <w:szCs w:val="21"/>
              </w:rPr>
              <w:t>在厂内运转</w:t>
            </w:r>
            <w:r>
              <w:rPr>
                <w:rFonts w:hint="eastAsia"/>
                <w:szCs w:val="21"/>
              </w:rPr>
              <w:t>至危险废物暂存间</w:t>
            </w:r>
            <w:r>
              <w:rPr>
                <w:szCs w:val="21"/>
              </w:rPr>
              <w:t>过程中，要确保运转容器的完好，以</w:t>
            </w:r>
            <w:r>
              <w:rPr>
                <w:rFonts w:hint="eastAsia"/>
                <w:szCs w:val="21"/>
              </w:rPr>
              <w:t>防止</w:t>
            </w:r>
            <w:r>
              <w:rPr>
                <w:szCs w:val="21"/>
              </w:rPr>
              <w:t>使用过程中跑冒滴漏的发生；</w:t>
            </w:r>
            <w:r>
              <w:rPr>
                <w:rFonts w:hint="eastAsia"/>
                <w:szCs w:val="21"/>
              </w:rPr>
              <w:t>危险废物暂存间</w:t>
            </w:r>
            <w:r>
              <w:rPr>
                <w:szCs w:val="21"/>
              </w:rPr>
              <w:t>配备通风系统</w:t>
            </w:r>
            <w:r>
              <w:rPr>
                <w:rFonts w:hint="eastAsia"/>
                <w:szCs w:val="21"/>
              </w:rPr>
              <w:t>，</w:t>
            </w:r>
            <w:r>
              <w:rPr>
                <w:szCs w:val="21"/>
              </w:rPr>
              <w:t>配备相应</w:t>
            </w:r>
            <w:r>
              <w:rPr>
                <w:rFonts w:hint="eastAsia"/>
                <w:szCs w:val="21"/>
              </w:rPr>
              <w:t>品种</w:t>
            </w:r>
            <w:r>
              <w:rPr>
                <w:szCs w:val="21"/>
              </w:rPr>
              <w:t>和数量的消防器材及泄漏应急</w:t>
            </w:r>
            <w:r>
              <w:rPr>
                <w:rFonts w:hint="eastAsia"/>
                <w:szCs w:val="21"/>
              </w:rPr>
              <w:t>处理</w:t>
            </w:r>
            <w:r>
              <w:rPr>
                <w:szCs w:val="21"/>
              </w:rPr>
              <w:t>设备；</w:t>
            </w:r>
          </w:p>
          <w:p>
            <w:pPr>
              <w:tabs>
                <w:tab w:val="left" w:pos="7305"/>
              </w:tabs>
              <w:rPr>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加强安全管理，制定相应的定期检查制度，定期检查装置；天然气管道铺设及锅炉房、食堂周围设置禁止火源等标识；按规定配备灭火器；</w:t>
            </w:r>
          </w:p>
          <w:p>
            <w:pPr>
              <w:tabs>
                <w:tab w:val="left" w:pos="7305"/>
              </w:tabs>
              <w:rPr>
                <w:szCs w:val="21"/>
              </w:rPr>
            </w:pP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依托企业已建的</w:t>
            </w:r>
            <w:r>
              <w:rPr>
                <w:kern w:val="0"/>
                <w:szCs w:val="21"/>
                <w:lang w:bidi="ar"/>
              </w:rPr>
              <w:t>安全保证体系、安全管理机构、安全规章制度，配备专职安全人员，做好各项安全管理措施</w:t>
            </w:r>
            <w:r>
              <w:rPr>
                <w:rFonts w:hint="eastAsia"/>
                <w:kern w:val="0"/>
                <w:szCs w:val="21"/>
                <w:lang w:bidi="ar"/>
              </w:rPr>
              <w:t>，</w:t>
            </w:r>
            <w:r>
              <w:rPr>
                <w:kern w:val="0"/>
                <w:szCs w:val="21"/>
                <w:lang w:bidi="ar"/>
              </w:rPr>
              <w:t>对员工加强安全环保教育，进行安全环保生产的培训</w:t>
            </w:r>
            <w:r>
              <w:rPr>
                <w:rFonts w:hint="eastAsia"/>
                <w:kern w:val="0"/>
                <w:szCs w:val="21"/>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124"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676" w:type="dxa"/>
            <w:gridSpan w:val="4"/>
            <w:vAlign w:val="center"/>
          </w:tcPr>
          <w:p>
            <w:pPr>
              <w:adjustRightInd w:val="0"/>
              <w:snapToGrid w:val="0"/>
              <w:rPr>
                <w:szCs w:val="21"/>
              </w:rPr>
            </w:pPr>
            <w:r>
              <w:rPr>
                <w:rFonts w:hint="eastAsia"/>
                <w:szCs w:val="21"/>
              </w:rPr>
              <w:t>①</w:t>
            </w:r>
            <w:r>
              <w:rPr>
                <w:szCs w:val="21"/>
              </w:rPr>
              <w:t>建立健全环境管理体系、制定相应的管理规章制度，专人负责对环保设备运行情况进行检查及日常维护，确保环保设备正常使用，按要求完善环境监测计划并委托有资质单位监测</w:t>
            </w:r>
            <w:r>
              <w:rPr>
                <w:rFonts w:hint="eastAsia"/>
                <w:szCs w:val="21"/>
              </w:rPr>
              <w:t>；</w:t>
            </w:r>
          </w:p>
          <w:p>
            <w:pPr>
              <w:adjustRightInd w:val="0"/>
              <w:snapToGrid w:val="0"/>
              <w:rPr>
                <w:szCs w:val="21"/>
              </w:rPr>
            </w:pPr>
            <w:r>
              <w:rPr>
                <w:rFonts w:hint="eastAsia"/>
                <w:szCs w:val="21"/>
              </w:rPr>
              <w:t>②危险废物的容器和包装物，以及收集、贮存、利用、处置危险废物的设施、场所使用的环境保护识别标志严格按照《危险废物贮存污染控制标准》（</w:t>
            </w:r>
            <w:r>
              <w:rPr>
                <w:szCs w:val="21"/>
              </w:rPr>
              <w:t>GB18597-2023</w:t>
            </w:r>
            <w:r>
              <w:rPr>
                <w:rFonts w:hint="eastAsia"/>
                <w:szCs w:val="21"/>
              </w:rPr>
              <w:t>）（2023-07-01实施）、《危险废物识别标志设置技术规范》（H</w:t>
            </w:r>
            <w:r>
              <w:rPr>
                <w:szCs w:val="21"/>
              </w:rPr>
              <w:t>J1276-2022</w:t>
            </w:r>
            <w:r>
              <w:rPr>
                <w:rFonts w:hint="eastAsia"/>
                <w:szCs w:val="21"/>
              </w:rPr>
              <w:t xml:space="preserve">）执行。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rFonts w:hint="eastAsia"/>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rFonts w:hint="eastAsia"/>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rFonts w:hint="eastAsia"/>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rFonts w:hint="eastAsia"/>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p>
          <w:p>
            <w:pPr>
              <w:adjustRightInd w:val="0"/>
              <w:snapToGrid w:val="0"/>
              <w:rPr>
                <w:szCs w:val="21"/>
              </w:rPr>
            </w:pPr>
            <w:r>
              <w:rPr>
                <w:szCs w:val="21"/>
              </w:rPr>
              <w:t xml:space="preserve"> </w:t>
            </w:r>
            <w:r>
              <w:rPr>
                <w:rFonts w:hint="eastAsia"/>
                <w:szCs w:val="21"/>
              </w:rPr>
              <w:t xml:space="preserve"> </w:t>
            </w:r>
          </w:p>
        </w:tc>
      </w:tr>
    </w:tbl>
    <w:p>
      <w:pPr>
        <w:pStyle w:val="16"/>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3" w:hRule="atLeast"/>
          <w:jc w:val="center"/>
        </w:trPr>
        <w:tc>
          <w:tcPr>
            <w:tcW w:w="8865" w:type="dxa"/>
          </w:tcPr>
          <w:p>
            <w:pPr>
              <w:spacing w:line="360" w:lineRule="auto"/>
              <w:ind w:firstLine="480" w:firstLineChars="200"/>
              <w:rPr>
                <w:rFonts w:ascii="宋体" w:cs="宋体"/>
                <w:sz w:val="24"/>
              </w:rPr>
            </w:pPr>
            <w:r>
              <w:rPr>
                <w:rFonts w:hint="eastAsia" w:ascii="宋体" w:cs="宋体"/>
                <w:sz w:val="24"/>
              </w:rPr>
              <w:t>本项目符合国家产业政策、符合相关规划。项目建成运行后，在落实项目环评报告提出的各项污染防治措施下，污染物可达标排放；从环境保护角度分析，本项目环境</w:t>
            </w:r>
            <w:r>
              <w:rPr>
                <w:rFonts w:ascii="宋体" w:cs="宋体"/>
                <w:sz w:val="24"/>
              </w:rPr>
              <w:t>影响</w:t>
            </w:r>
            <w:r>
              <w:rPr>
                <w:rFonts w:hint="eastAsia" w:ascii="宋体" w:cs="宋体"/>
                <w:sz w:val="24"/>
              </w:rPr>
              <w:t>可行。</w:t>
            </w:r>
          </w:p>
        </w:tc>
      </w:tr>
    </w:tbl>
    <w:p>
      <w:pPr>
        <w:rPr>
          <w:rFonts w:ascii="宋体"/>
        </w:rPr>
        <w:sectPr>
          <w:pgSz w:w="11906" w:h="16838"/>
          <w:pgMar w:top="1701" w:right="1531" w:bottom="1701" w:left="1531" w:header="851" w:footer="851" w:gutter="0"/>
          <w:cols w:space="720" w:num="1"/>
          <w:docGrid w:linePitch="312" w:charSpace="0"/>
        </w:sectPr>
      </w:pPr>
    </w:p>
    <w:p>
      <w:pPr>
        <w:pStyle w:val="16"/>
        <w:adjustRightInd w:val="0"/>
        <w:snapToGrid w:val="0"/>
        <w:spacing w:before="0" w:beforeAutospacing="0" w:after="0" w:afterAutospacing="0" w:line="480" w:lineRule="exact"/>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6"/>
        <w:adjustRightInd w:val="0"/>
        <w:snapToGrid w:val="0"/>
        <w:spacing w:before="0" w:beforeAutospacing="0" w:after="0" w:afterAutospacing="0" w:line="480" w:lineRule="exact"/>
        <w:jc w:val="center"/>
        <w:outlineLvl w:val="0"/>
        <w:rPr>
          <w:rFonts w:ascii="方正小标宋简体" w:hAnsi="黑体" w:eastAsia="方正小标宋简体"/>
          <w:snapToGrid w:val="0"/>
          <w:sz w:val="38"/>
          <w:szCs w:val="38"/>
        </w:rPr>
      </w:pPr>
      <w:r>
        <w:rPr>
          <w:rFonts w:hint="eastAsia" w:ascii="方正小标宋简体" w:hAnsi="黑体" w:eastAsia="方正小标宋简体"/>
          <w:snapToGrid w:val="0"/>
          <w:sz w:val="38"/>
          <w:szCs w:val="38"/>
        </w:rPr>
        <w:t>建设项目污染物排放量汇总表</w:t>
      </w:r>
    </w:p>
    <w:tbl>
      <w:tblPr>
        <w:tblStyle w:val="18"/>
        <w:tblW w:w="138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449"/>
        <w:gridCol w:w="1701"/>
        <w:gridCol w:w="1417"/>
        <w:gridCol w:w="1276"/>
        <w:gridCol w:w="1418"/>
        <w:gridCol w:w="1417"/>
        <w:gridCol w:w="1701"/>
        <w:gridCol w:w="10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462" w:type="dxa"/>
            <w:tcBorders>
              <w:tl2br w:val="single" w:color="auto" w:sz="4" w:space="0"/>
            </w:tcBorders>
            <w:tcMar>
              <w:left w:w="28" w:type="dxa"/>
              <w:right w:w="28" w:type="dxa"/>
            </w:tcMar>
            <w:vAlign w:val="center"/>
          </w:tcPr>
          <w:p>
            <w:pPr>
              <w:pStyle w:val="32"/>
              <w:spacing w:beforeLines="0" w:afterLines="0" w:line="240" w:lineRule="auto"/>
              <w:jc w:val="right"/>
              <w:rPr>
                <w:rFonts w:ascii="黑体" w:hAnsi="黑体" w:eastAsia="黑体" w:cs="宋体"/>
                <w:snapToGrid w:val="0"/>
                <w:spacing w:val="-6"/>
                <w:kern w:val="21"/>
                <w:szCs w:val="21"/>
                <w:lang w:val="en-US"/>
              </w:rPr>
            </w:pPr>
            <w:r>
              <w:rPr>
                <w:rFonts w:hint="eastAsia" w:ascii="黑体" w:hAnsi="黑体" w:eastAsia="黑体" w:cs="宋体"/>
                <w:snapToGrid w:val="0"/>
                <w:spacing w:val="-6"/>
                <w:kern w:val="21"/>
                <w:szCs w:val="21"/>
                <w:lang w:val="en-US"/>
              </w:rPr>
              <w:t>项目</w:t>
            </w:r>
          </w:p>
          <w:p>
            <w:pPr>
              <w:pStyle w:val="32"/>
              <w:spacing w:beforeLines="0" w:afterLines="0" w:line="240" w:lineRule="auto"/>
              <w:jc w:val="left"/>
              <w:rPr>
                <w:rFonts w:ascii="黑体" w:hAnsi="黑体" w:eastAsia="黑体" w:cs="宋体"/>
                <w:snapToGrid w:val="0"/>
                <w:spacing w:val="-6"/>
                <w:kern w:val="21"/>
                <w:szCs w:val="21"/>
                <w:lang w:val="en-US"/>
              </w:rPr>
            </w:pPr>
            <w:r>
              <w:rPr>
                <w:rFonts w:hint="eastAsia" w:ascii="黑体" w:hAnsi="黑体" w:eastAsia="黑体" w:cs="宋体"/>
                <w:snapToGrid w:val="0"/>
                <w:spacing w:val="-6"/>
                <w:kern w:val="21"/>
                <w:szCs w:val="21"/>
                <w:lang w:val="en-US"/>
              </w:rPr>
              <w:t>分类</w:t>
            </w:r>
          </w:p>
        </w:tc>
        <w:tc>
          <w:tcPr>
            <w:tcW w:w="2449" w:type="dxa"/>
            <w:tcMar>
              <w:left w:w="28" w:type="dxa"/>
              <w:right w:w="28" w:type="dxa"/>
            </w:tcMar>
            <w:vAlign w:val="center"/>
          </w:tcPr>
          <w:p>
            <w:pPr>
              <w:pStyle w:val="32"/>
              <w:spacing w:beforeLines="0" w:afterLines="0" w:line="240" w:lineRule="auto"/>
              <w:rPr>
                <w:rFonts w:ascii="黑体" w:hAnsi="黑体" w:eastAsia="黑体" w:cs="宋体"/>
                <w:snapToGrid w:val="0"/>
                <w:spacing w:val="-6"/>
                <w:kern w:val="21"/>
                <w:szCs w:val="21"/>
                <w:lang w:val="en-US"/>
              </w:rPr>
            </w:pPr>
            <w:r>
              <w:rPr>
                <w:rFonts w:hint="eastAsia" w:ascii="黑体" w:hAnsi="黑体" w:eastAsia="黑体" w:cs="宋体"/>
                <w:snapToGrid w:val="0"/>
                <w:spacing w:val="-6"/>
                <w:kern w:val="21"/>
                <w:szCs w:val="21"/>
                <w:lang w:val="en-US"/>
              </w:rPr>
              <w:t>污染物名称</w:t>
            </w:r>
          </w:p>
        </w:tc>
        <w:tc>
          <w:tcPr>
            <w:tcW w:w="1701"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lang w:val="en-US"/>
              </w:rPr>
            </w:pPr>
            <w:r>
              <w:rPr>
                <w:rFonts w:ascii="黑体" w:hAnsi="黑体" w:eastAsia="黑体"/>
                <w:snapToGrid w:val="0"/>
                <w:spacing w:val="-6"/>
                <w:kern w:val="21"/>
                <w:szCs w:val="21"/>
                <w:lang w:val="en-US"/>
              </w:rPr>
              <w:t>现有工程排放量（固</w:t>
            </w:r>
            <w:r>
              <w:rPr>
                <w:rFonts w:hint="eastAsia" w:ascii="黑体" w:hAnsi="黑体" w:eastAsia="黑体"/>
                <w:snapToGrid w:val="0"/>
                <w:spacing w:val="-6"/>
                <w:kern w:val="21"/>
                <w:szCs w:val="21"/>
                <w:lang w:val="en-US"/>
              </w:rPr>
              <w:t>体</w:t>
            </w:r>
            <w:r>
              <w:rPr>
                <w:rFonts w:ascii="黑体" w:hAnsi="黑体" w:eastAsia="黑体"/>
                <w:snapToGrid w:val="0"/>
                <w:spacing w:val="-6"/>
                <w:kern w:val="21"/>
                <w:szCs w:val="21"/>
                <w:lang w:val="en-US"/>
              </w:rPr>
              <w:t>废</w:t>
            </w:r>
            <w:r>
              <w:rPr>
                <w:rFonts w:hint="eastAsia" w:ascii="黑体" w:hAnsi="黑体" w:eastAsia="黑体"/>
                <w:snapToGrid w:val="0"/>
                <w:spacing w:val="-6"/>
                <w:kern w:val="21"/>
                <w:szCs w:val="21"/>
                <w:lang w:val="en-US"/>
              </w:rPr>
              <w:t>物</w:t>
            </w:r>
            <w:r>
              <w:rPr>
                <w:rFonts w:ascii="黑体" w:hAnsi="黑体" w:eastAsia="黑体"/>
                <w:snapToGrid w:val="0"/>
                <w:spacing w:val="-6"/>
                <w:kern w:val="21"/>
                <w:szCs w:val="21"/>
                <w:lang w:val="en-US"/>
              </w:rPr>
              <w:t>产生量）</w:t>
            </w:r>
            <w:r>
              <w:rPr>
                <w:rFonts w:ascii="黑体" w:hAnsi="黑体" w:eastAsia="黑体"/>
                <w:snapToGrid w:val="0"/>
                <w:spacing w:val="-6"/>
                <w:kern w:val="21"/>
                <w:szCs w:val="21"/>
                <w:lang w:val="en-US"/>
              </w:rPr>
              <w:fldChar w:fldCharType="begin"/>
            </w:r>
            <w:r>
              <w:rPr>
                <w:rFonts w:ascii="黑体" w:hAnsi="黑体" w:eastAsia="黑体"/>
                <w:snapToGrid w:val="0"/>
                <w:spacing w:val="-6"/>
                <w:kern w:val="21"/>
                <w:szCs w:val="21"/>
                <w:lang w:val="en-US"/>
              </w:rPr>
              <w:instrText xml:space="preserve"> = 1 \* GB3 \* MERGEFORMAT </w:instrText>
            </w:r>
            <w:r>
              <w:rPr>
                <w:rFonts w:ascii="黑体" w:hAnsi="黑体" w:eastAsia="黑体"/>
                <w:snapToGrid w:val="0"/>
                <w:spacing w:val="-6"/>
                <w:kern w:val="21"/>
                <w:szCs w:val="21"/>
                <w:lang w:val="en-US"/>
              </w:rPr>
              <w:fldChar w:fldCharType="separate"/>
            </w:r>
            <w:r>
              <w:rPr>
                <w:rFonts w:hint="eastAsia" w:ascii="黑体" w:hAnsi="黑体" w:eastAsia="黑体" w:cs="宋体"/>
                <w:kern w:val="2"/>
                <w:szCs w:val="21"/>
                <w:lang w:val="en-US"/>
              </w:rPr>
              <w:t>①</w:t>
            </w:r>
            <w:r>
              <w:rPr>
                <w:rFonts w:ascii="黑体" w:hAnsi="黑体" w:eastAsia="黑体"/>
                <w:snapToGrid w:val="0"/>
                <w:spacing w:val="-6"/>
                <w:kern w:val="21"/>
                <w:szCs w:val="21"/>
                <w:lang w:val="en-US"/>
              </w:rPr>
              <w:fldChar w:fldCharType="end"/>
            </w:r>
          </w:p>
        </w:tc>
        <w:tc>
          <w:tcPr>
            <w:tcW w:w="1417"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lang w:val="en-US"/>
              </w:rPr>
            </w:pPr>
            <w:r>
              <w:rPr>
                <w:rFonts w:ascii="黑体" w:hAnsi="黑体" w:eastAsia="黑体"/>
                <w:snapToGrid w:val="0"/>
                <w:spacing w:val="-6"/>
                <w:kern w:val="21"/>
                <w:szCs w:val="21"/>
                <w:lang w:val="en-US"/>
              </w:rPr>
              <w:t>现有工程许可排放量</w:t>
            </w:r>
            <w:r>
              <w:rPr>
                <w:rFonts w:ascii="黑体" w:hAnsi="黑体" w:eastAsia="黑体"/>
                <w:snapToGrid w:val="0"/>
                <w:spacing w:val="-6"/>
                <w:kern w:val="21"/>
                <w:szCs w:val="21"/>
                <w:lang w:val="en-US"/>
              </w:rPr>
              <w:fldChar w:fldCharType="begin"/>
            </w:r>
            <w:r>
              <w:rPr>
                <w:rFonts w:ascii="黑体" w:hAnsi="黑体" w:eastAsia="黑体"/>
                <w:snapToGrid w:val="0"/>
                <w:spacing w:val="-6"/>
                <w:kern w:val="21"/>
                <w:szCs w:val="21"/>
                <w:lang w:val="en-US"/>
              </w:rPr>
              <w:instrText xml:space="preserve"> = 2 \* GB3 \* MERGEFORMAT </w:instrText>
            </w:r>
            <w:r>
              <w:rPr>
                <w:rFonts w:ascii="黑体" w:hAnsi="黑体" w:eastAsia="黑体"/>
                <w:snapToGrid w:val="0"/>
                <w:spacing w:val="-6"/>
                <w:kern w:val="21"/>
                <w:szCs w:val="21"/>
                <w:lang w:val="en-US"/>
              </w:rPr>
              <w:fldChar w:fldCharType="separate"/>
            </w:r>
            <w:r>
              <w:rPr>
                <w:rFonts w:hint="eastAsia" w:ascii="黑体" w:hAnsi="黑体" w:eastAsia="黑体" w:cs="宋体"/>
                <w:snapToGrid w:val="0"/>
                <w:spacing w:val="-6"/>
                <w:kern w:val="21"/>
                <w:szCs w:val="21"/>
                <w:lang w:val="en-US"/>
              </w:rPr>
              <w:t>②</w:t>
            </w:r>
            <w:r>
              <w:rPr>
                <w:rFonts w:ascii="黑体" w:hAnsi="黑体" w:eastAsia="黑体"/>
                <w:snapToGrid w:val="0"/>
                <w:spacing w:val="-6"/>
                <w:kern w:val="21"/>
                <w:szCs w:val="21"/>
                <w:lang w:val="en-US"/>
              </w:rPr>
              <w:fldChar w:fldCharType="end"/>
            </w:r>
          </w:p>
        </w:tc>
        <w:tc>
          <w:tcPr>
            <w:tcW w:w="1276"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lang w:val="en-US"/>
              </w:rPr>
            </w:pPr>
            <w:r>
              <w:rPr>
                <w:rFonts w:ascii="黑体" w:hAnsi="黑体" w:eastAsia="黑体"/>
                <w:snapToGrid w:val="0"/>
                <w:spacing w:val="-6"/>
                <w:kern w:val="21"/>
                <w:szCs w:val="21"/>
                <w:lang w:val="en-US"/>
              </w:rPr>
              <w:t>在建工程排放量（固</w:t>
            </w:r>
            <w:r>
              <w:rPr>
                <w:rFonts w:hint="eastAsia" w:ascii="黑体" w:hAnsi="黑体" w:eastAsia="黑体"/>
                <w:snapToGrid w:val="0"/>
                <w:spacing w:val="-6"/>
                <w:kern w:val="21"/>
                <w:szCs w:val="21"/>
                <w:lang w:val="en-US"/>
              </w:rPr>
              <w:t>体</w:t>
            </w:r>
            <w:r>
              <w:rPr>
                <w:rFonts w:ascii="黑体" w:hAnsi="黑体" w:eastAsia="黑体"/>
                <w:snapToGrid w:val="0"/>
                <w:spacing w:val="-6"/>
                <w:kern w:val="21"/>
                <w:szCs w:val="21"/>
                <w:lang w:val="en-US"/>
              </w:rPr>
              <w:t>废</w:t>
            </w:r>
            <w:r>
              <w:rPr>
                <w:rFonts w:hint="eastAsia" w:ascii="黑体" w:hAnsi="黑体" w:eastAsia="黑体"/>
                <w:snapToGrid w:val="0"/>
                <w:spacing w:val="-6"/>
                <w:kern w:val="21"/>
                <w:szCs w:val="21"/>
                <w:lang w:val="en-US"/>
              </w:rPr>
              <w:t>物</w:t>
            </w:r>
            <w:r>
              <w:rPr>
                <w:rFonts w:ascii="黑体" w:hAnsi="黑体" w:eastAsia="黑体"/>
                <w:snapToGrid w:val="0"/>
                <w:spacing w:val="-6"/>
                <w:kern w:val="21"/>
                <w:szCs w:val="21"/>
                <w:lang w:val="en-US"/>
              </w:rPr>
              <w:t>产生量）</w:t>
            </w:r>
            <w:r>
              <w:rPr>
                <w:rFonts w:ascii="黑体" w:hAnsi="黑体" w:eastAsia="黑体"/>
                <w:snapToGrid w:val="0"/>
                <w:spacing w:val="-6"/>
                <w:kern w:val="21"/>
                <w:szCs w:val="21"/>
                <w:lang w:val="en-US"/>
              </w:rPr>
              <w:fldChar w:fldCharType="begin"/>
            </w:r>
            <w:r>
              <w:rPr>
                <w:rFonts w:ascii="黑体" w:hAnsi="黑体" w:eastAsia="黑体"/>
                <w:snapToGrid w:val="0"/>
                <w:spacing w:val="-6"/>
                <w:kern w:val="21"/>
                <w:szCs w:val="21"/>
                <w:lang w:val="en-US"/>
              </w:rPr>
              <w:instrText xml:space="preserve"> = 3 \* GB3 \* MERGEFORMAT </w:instrText>
            </w:r>
            <w:r>
              <w:rPr>
                <w:rFonts w:ascii="黑体" w:hAnsi="黑体" w:eastAsia="黑体"/>
                <w:snapToGrid w:val="0"/>
                <w:spacing w:val="-6"/>
                <w:kern w:val="21"/>
                <w:szCs w:val="21"/>
                <w:lang w:val="en-US"/>
              </w:rPr>
              <w:fldChar w:fldCharType="separate"/>
            </w:r>
            <w:r>
              <w:rPr>
                <w:rFonts w:hint="eastAsia" w:ascii="黑体" w:hAnsi="黑体" w:eastAsia="黑体" w:cs="宋体"/>
                <w:kern w:val="2"/>
                <w:szCs w:val="21"/>
                <w:lang w:val="en-US"/>
              </w:rPr>
              <w:t>③</w:t>
            </w:r>
            <w:r>
              <w:rPr>
                <w:rFonts w:ascii="黑体" w:hAnsi="黑体" w:eastAsia="黑体"/>
                <w:snapToGrid w:val="0"/>
                <w:spacing w:val="-6"/>
                <w:kern w:val="21"/>
                <w:szCs w:val="21"/>
                <w:lang w:val="en-US"/>
              </w:rPr>
              <w:fldChar w:fldCharType="end"/>
            </w:r>
          </w:p>
        </w:tc>
        <w:tc>
          <w:tcPr>
            <w:tcW w:w="1418"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lang w:val="en-US"/>
              </w:rPr>
            </w:pPr>
            <w:r>
              <w:rPr>
                <w:rFonts w:ascii="黑体" w:hAnsi="黑体" w:eastAsia="黑体"/>
                <w:snapToGrid w:val="0"/>
                <w:spacing w:val="-6"/>
                <w:kern w:val="21"/>
                <w:szCs w:val="21"/>
                <w:lang w:val="en-US"/>
              </w:rPr>
              <w:t>本项目排放量（固</w:t>
            </w:r>
            <w:r>
              <w:rPr>
                <w:rFonts w:hint="eastAsia" w:ascii="黑体" w:hAnsi="黑体" w:eastAsia="黑体"/>
                <w:snapToGrid w:val="0"/>
                <w:spacing w:val="-6"/>
                <w:kern w:val="21"/>
                <w:szCs w:val="21"/>
                <w:lang w:val="en-US"/>
              </w:rPr>
              <w:t>体</w:t>
            </w:r>
            <w:r>
              <w:rPr>
                <w:rFonts w:ascii="黑体" w:hAnsi="黑体" w:eastAsia="黑体"/>
                <w:snapToGrid w:val="0"/>
                <w:spacing w:val="-6"/>
                <w:kern w:val="21"/>
                <w:szCs w:val="21"/>
                <w:lang w:val="en-US"/>
              </w:rPr>
              <w:t>废</w:t>
            </w:r>
            <w:r>
              <w:rPr>
                <w:rFonts w:hint="eastAsia" w:ascii="黑体" w:hAnsi="黑体" w:eastAsia="黑体"/>
                <w:snapToGrid w:val="0"/>
                <w:spacing w:val="-6"/>
                <w:kern w:val="21"/>
                <w:szCs w:val="21"/>
                <w:lang w:val="en-US"/>
              </w:rPr>
              <w:t>物</w:t>
            </w:r>
            <w:r>
              <w:rPr>
                <w:rFonts w:ascii="黑体" w:hAnsi="黑体" w:eastAsia="黑体"/>
                <w:snapToGrid w:val="0"/>
                <w:spacing w:val="-6"/>
                <w:kern w:val="21"/>
                <w:szCs w:val="21"/>
                <w:lang w:val="en-US"/>
              </w:rPr>
              <w:t>产生量）</w:t>
            </w:r>
            <w:r>
              <w:rPr>
                <w:rFonts w:ascii="黑体" w:hAnsi="黑体" w:eastAsia="黑体"/>
                <w:snapToGrid w:val="0"/>
                <w:spacing w:val="-6"/>
                <w:kern w:val="21"/>
                <w:szCs w:val="21"/>
                <w:lang w:val="en-US"/>
              </w:rPr>
              <w:fldChar w:fldCharType="begin"/>
            </w:r>
            <w:r>
              <w:rPr>
                <w:rFonts w:ascii="黑体" w:hAnsi="黑体" w:eastAsia="黑体"/>
                <w:snapToGrid w:val="0"/>
                <w:spacing w:val="-6"/>
                <w:kern w:val="21"/>
                <w:szCs w:val="21"/>
                <w:lang w:val="en-US"/>
              </w:rPr>
              <w:instrText xml:space="preserve"> = 4 \* GB3 \* MERGEFORMAT </w:instrText>
            </w:r>
            <w:r>
              <w:rPr>
                <w:rFonts w:ascii="黑体" w:hAnsi="黑体" w:eastAsia="黑体"/>
                <w:snapToGrid w:val="0"/>
                <w:spacing w:val="-6"/>
                <w:kern w:val="21"/>
                <w:szCs w:val="21"/>
                <w:lang w:val="en-US"/>
              </w:rPr>
              <w:fldChar w:fldCharType="separate"/>
            </w:r>
            <w:r>
              <w:rPr>
                <w:rFonts w:hint="eastAsia" w:ascii="黑体" w:hAnsi="黑体" w:eastAsia="黑体" w:cs="宋体"/>
                <w:kern w:val="2"/>
                <w:szCs w:val="21"/>
                <w:lang w:val="en-US"/>
              </w:rPr>
              <w:t>④</w:t>
            </w:r>
            <w:r>
              <w:rPr>
                <w:rFonts w:ascii="黑体" w:hAnsi="黑体" w:eastAsia="黑体"/>
                <w:snapToGrid w:val="0"/>
                <w:spacing w:val="-6"/>
                <w:kern w:val="21"/>
                <w:szCs w:val="21"/>
                <w:lang w:val="en-US"/>
              </w:rPr>
              <w:fldChar w:fldCharType="end"/>
            </w:r>
          </w:p>
        </w:tc>
        <w:tc>
          <w:tcPr>
            <w:tcW w:w="1417" w:type="dxa"/>
            <w:tcMar>
              <w:left w:w="28" w:type="dxa"/>
              <w:right w:w="28" w:type="dxa"/>
            </w:tcMar>
            <w:vAlign w:val="center"/>
          </w:tcPr>
          <w:p>
            <w:pPr>
              <w:pStyle w:val="32"/>
              <w:spacing w:beforeLines="0" w:afterLines="0" w:line="240" w:lineRule="auto"/>
              <w:rPr>
                <w:rFonts w:ascii="黑体" w:hAnsi="黑体" w:eastAsia="黑体"/>
                <w:snapToGrid w:val="0"/>
                <w:spacing w:val="-16"/>
                <w:kern w:val="21"/>
                <w:szCs w:val="21"/>
                <w:lang w:val="en-US"/>
              </w:rPr>
            </w:pPr>
            <w:r>
              <w:rPr>
                <w:rFonts w:ascii="黑体" w:hAnsi="黑体" w:eastAsia="黑体"/>
                <w:snapToGrid w:val="0"/>
                <w:spacing w:val="-16"/>
                <w:kern w:val="21"/>
                <w:szCs w:val="21"/>
                <w:lang w:val="en-US"/>
              </w:rPr>
              <w:t>以新带老削减量</w:t>
            </w:r>
          </w:p>
          <w:p>
            <w:pPr>
              <w:pStyle w:val="32"/>
              <w:spacing w:beforeLines="0" w:afterLines="0" w:line="240" w:lineRule="auto"/>
              <w:rPr>
                <w:rFonts w:ascii="黑体" w:hAnsi="黑体" w:eastAsia="黑体"/>
                <w:snapToGrid w:val="0"/>
                <w:spacing w:val="-16"/>
                <w:kern w:val="21"/>
                <w:szCs w:val="21"/>
                <w:lang w:val="en-US"/>
              </w:rPr>
            </w:pPr>
            <w:r>
              <w:rPr>
                <w:rFonts w:ascii="黑体" w:hAnsi="黑体" w:eastAsia="黑体"/>
                <w:snapToGrid w:val="0"/>
                <w:spacing w:val="-16"/>
                <w:kern w:val="21"/>
                <w:szCs w:val="21"/>
                <w:lang w:val="en-US"/>
              </w:rPr>
              <w:t>（新建项目不填）</w:t>
            </w:r>
            <w:r>
              <w:rPr>
                <w:rFonts w:ascii="黑体" w:hAnsi="黑体" w:eastAsia="黑体"/>
                <w:snapToGrid w:val="0"/>
                <w:spacing w:val="-16"/>
                <w:kern w:val="21"/>
                <w:szCs w:val="21"/>
                <w:lang w:val="en-US"/>
              </w:rPr>
              <w:fldChar w:fldCharType="begin"/>
            </w:r>
            <w:r>
              <w:rPr>
                <w:rFonts w:ascii="黑体" w:hAnsi="黑体" w:eastAsia="黑体"/>
                <w:snapToGrid w:val="0"/>
                <w:spacing w:val="-16"/>
                <w:kern w:val="21"/>
                <w:szCs w:val="21"/>
                <w:lang w:val="en-US"/>
              </w:rPr>
              <w:instrText xml:space="preserve"> = 5 \* GB3 \* MERGEFORMAT </w:instrText>
            </w:r>
            <w:r>
              <w:rPr>
                <w:rFonts w:ascii="黑体" w:hAnsi="黑体" w:eastAsia="黑体"/>
                <w:snapToGrid w:val="0"/>
                <w:spacing w:val="-16"/>
                <w:kern w:val="21"/>
                <w:szCs w:val="21"/>
                <w:lang w:val="en-US"/>
              </w:rPr>
              <w:fldChar w:fldCharType="separate"/>
            </w:r>
            <w:r>
              <w:rPr>
                <w:rFonts w:hint="eastAsia" w:ascii="黑体" w:hAnsi="黑体" w:eastAsia="黑体" w:cs="宋体"/>
                <w:kern w:val="2"/>
                <w:szCs w:val="21"/>
                <w:lang w:val="en-US"/>
              </w:rPr>
              <w:t>⑤</w:t>
            </w:r>
            <w:r>
              <w:rPr>
                <w:rFonts w:ascii="黑体" w:hAnsi="黑体" w:eastAsia="黑体"/>
                <w:snapToGrid w:val="0"/>
                <w:spacing w:val="-16"/>
                <w:kern w:val="21"/>
                <w:szCs w:val="21"/>
                <w:lang w:val="en-US"/>
              </w:rPr>
              <w:fldChar w:fldCharType="end"/>
            </w:r>
          </w:p>
        </w:tc>
        <w:tc>
          <w:tcPr>
            <w:tcW w:w="1701" w:type="dxa"/>
            <w:tcMar>
              <w:left w:w="28" w:type="dxa"/>
              <w:right w:w="28" w:type="dxa"/>
            </w:tcMar>
            <w:vAlign w:val="center"/>
          </w:tcPr>
          <w:p>
            <w:pPr>
              <w:pStyle w:val="32"/>
              <w:spacing w:beforeLines="0" w:afterLines="0" w:line="240" w:lineRule="auto"/>
              <w:rPr>
                <w:rFonts w:ascii="黑体" w:hAnsi="黑体" w:eastAsia="黑体"/>
                <w:snapToGrid w:val="0"/>
                <w:spacing w:val="-16"/>
                <w:kern w:val="21"/>
                <w:szCs w:val="21"/>
                <w:lang w:val="en-US"/>
              </w:rPr>
            </w:pPr>
            <w:r>
              <w:rPr>
                <w:rFonts w:ascii="黑体" w:hAnsi="黑体" w:eastAsia="黑体"/>
                <w:snapToGrid w:val="0"/>
                <w:spacing w:val="-16"/>
                <w:kern w:val="21"/>
                <w:szCs w:val="21"/>
                <w:lang w:val="en-US"/>
              </w:rPr>
              <w:t>本项目建成后</w:t>
            </w:r>
          </w:p>
          <w:p>
            <w:pPr>
              <w:pStyle w:val="32"/>
              <w:spacing w:beforeLines="0" w:afterLines="0" w:line="240" w:lineRule="auto"/>
              <w:rPr>
                <w:rFonts w:ascii="黑体" w:hAnsi="黑体" w:eastAsia="黑体"/>
                <w:snapToGrid w:val="0"/>
                <w:spacing w:val="-16"/>
                <w:kern w:val="21"/>
                <w:szCs w:val="21"/>
                <w:highlight w:val="green"/>
                <w:lang w:val="en-US"/>
              </w:rPr>
            </w:pPr>
            <w:r>
              <w:rPr>
                <w:rFonts w:hint="eastAsia" w:ascii="黑体" w:hAnsi="黑体" w:eastAsia="黑体"/>
                <w:snapToGrid w:val="0"/>
                <w:spacing w:val="-16"/>
                <w:kern w:val="21"/>
                <w:szCs w:val="21"/>
                <w:lang w:val="en-US"/>
              </w:rPr>
              <w:t>全厂</w:t>
            </w:r>
            <w:r>
              <w:rPr>
                <w:rFonts w:ascii="黑体" w:hAnsi="黑体" w:eastAsia="黑体"/>
                <w:snapToGrid w:val="0"/>
                <w:spacing w:val="-16"/>
                <w:kern w:val="21"/>
                <w:szCs w:val="21"/>
                <w:lang w:val="en-US"/>
              </w:rPr>
              <w:t>排放量（固</w:t>
            </w:r>
            <w:r>
              <w:rPr>
                <w:rFonts w:hint="eastAsia" w:ascii="黑体" w:hAnsi="黑体" w:eastAsia="黑体"/>
                <w:snapToGrid w:val="0"/>
                <w:spacing w:val="-16"/>
                <w:kern w:val="21"/>
                <w:szCs w:val="21"/>
                <w:lang w:val="en-US"/>
              </w:rPr>
              <w:t>体</w:t>
            </w:r>
            <w:r>
              <w:rPr>
                <w:rFonts w:ascii="黑体" w:hAnsi="黑体" w:eastAsia="黑体"/>
                <w:snapToGrid w:val="0"/>
                <w:spacing w:val="-16"/>
                <w:kern w:val="21"/>
                <w:szCs w:val="21"/>
                <w:lang w:val="en-US"/>
              </w:rPr>
              <w:t>废</w:t>
            </w:r>
            <w:r>
              <w:rPr>
                <w:rFonts w:hint="eastAsia" w:ascii="黑体" w:hAnsi="黑体" w:eastAsia="黑体"/>
                <w:snapToGrid w:val="0"/>
                <w:spacing w:val="-16"/>
                <w:kern w:val="21"/>
                <w:szCs w:val="21"/>
                <w:lang w:val="en-US"/>
              </w:rPr>
              <w:t>物</w:t>
            </w:r>
            <w:r>
              <w:rPr>
                <w:rFonts w:ascii="黑体" w:hAnsi="黑体" w:eastAsia="黑体"/>
                <w:snapToGrid w:val="0"/>
                <w:spacing w:val="-16"/>
                <w:kern w:val="21"/>
                <w:szCs w:val="21"/>
                <w:lang w:val="en-US"/>
              </w:rPr>
              <w:t>产生量）</w:t>
            </w:r>
            <w:r>
              <w:rPr>
                <w:rFonts w:ascii="黑体" w:hAnsi="黑体" w:eastAsia="黑体"/>
                <w:snapToGrid w:val="0"/>
                <w:spacing w:val="-16"/>
                <w:kern w:val="21"/>
                <w:szCs w:val="21"/>
                <w:lang w:val="en-US"/>
              </w:rPr>
              <w:fldChar w:fldCharType="begin"/>
            </w:r>
            <w:r>
              <w:rPr>
                <w:rFonts w:ascii="黑体" w:hAnsi="黑体" w:eastAsia="黑体"/>
                <w:snapToGrid w:val="0"/>
                <w:spacing w:val="-16"/>
                <w:kern w:val="21"/>
                <w:szCs w:val="21"/>
                <w:lang w:val="en-US"/>
              </w:rPr>
              <w:instrText xml:space="preserve"> = 6 \* GB3 \* MERGEFORMAT </w:instrText>
            </w:r>
            <w:r>
              <w:rPr>
                <w:rFonts w:ascii="黑体" w:hAnsi="黑体" w:eastAsia="黑体"/>
                <w:snapToGrid w:val="0"/>
                <w:spacing w:val="-16"/>
                <w:kern w:val="21"/>
                <w:szCs w:val="21"/>
                <w:lang w:val="en-US"/>
              </w:rPr>
              <w:fldChar w:fldCharType="separate"/>
            </w:r>
            <w:r>
              <w:rPr>
                <w:rFonts w:hint="eastAsia" w:ascii="黑体" w:hAnsi="黑体" w:eastAsia="黑体" w:cs="宋体"/>
                <w:kern w:val="2"/>
                <w:szCs w:val="21"/>
                <w:lang w:val="en-US"/>
              </w:rPr>
              <w:t>⑥</w:t>
            </w:r>
            <w:r>
              <w:rPr>
                <w:rFonts w:ascii="黑体" w:hAnsi="黑体" w:eastAsia="黑体"/>
                <w:snapToGrid w:val="0"/>
                <w:spacing w:val="-16"/>
                <w:kern w:val="21"/>
                <w:szCs w:val="21"/>
                <w:lang w:val="en-US"/>
              </w:rPr>
              <w:fldChar w:fldCharType="end"/>
            </w:r>
          </w:p>
        </w:tc>
        <w:tc>
          <w:tcPr>
            <w:tcW w:w="1044"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lang w:val="en-US"/>
              </w:rPr>
            </w:pPr>
            <w:r>
              <w:rPr>
                <w:rFonts w:ascii="黑体" w:hAnsi="黑体" w:eastAsia="黑体"/>
                <w:snapToGrid w:val="0"/>
                <w:spacing w:val="-6"/>
                <w:kern w:val="21"/>
                <w:szCs w:val="21"/>
                <w:lang w:val="en-US"/>
              </w:rPr>
              <w:t>变化量</w:t>
            </w:r>
          </w:p>
          <w:p>
            <w:pPr>
              <w:pStyle w:val="32"/>
              <w:spacing w:beforeLines="0" w:afterLines="0" w:line="240" w:lineRule="auto"/>
              <w:rPr>
                <w:rFonts w:ascii="黑体" w:hAnsi="黑体" w:eastAsia="黑体"/>
                <w:snapToGrid w:val="0"/>
                <w:spacing w:val="-6"/>
                <w:kern w:val="21"/>
                <w:szCs w:val="21"/>
                <w:highlight w:val="green"/>
                <w:lang w:val="en-US"/>
              </w:rPr>
            </w:pPr>
            <w:r>
              <w:rPr>
                <w:rFonts w:ascii="黑体" w:hAnsi="黑体" w:eastAsia="黑体"/>
                <w:snapToGrid w:val="0"/>
                <w:spacing w:val="-6"/>
                <w:kern w:val="21"/>
                <w:szCs w:val="21"/>
                <w:lang w:val="en-US"/>
              </w:rPr>
              <w:fldChar w:fldCharType="begin"/>
            </w:r>
            <w:r>
              <w:rPr>
                <w:rFonts w:ascii="黑体" w:hAnsi="黑体" w:eastAsia="黑体"/>
                <w:snapToGrid w:val="0"/>
                <w:spacing w:val="-6"/>
                <w:kern w:val="21"/>
                <w:szCs w:val="21"/>
                <w:lang w:val="en-US"/>
              </w:rPr>
              <w:instrText xml:space="preserve"> = 7 \* GB3 \* MERGEFORMAT </w:instrText>
            </w:r>
            <w:r>
              <w:rPr>
                <w:rFonts w:ascii="黑体" w:hAnsi="黑体" w:eastAsia="黑体"/>
                <w:snapToGrid w:val="0"/>
                <w:spacing w:val="-6"/>
                <w:kern w:val="21"/>
                <w:szCs w:val="21"/>
                <w:lang w:val="en-US"/>
              </w:rPr>
              <w:fldChar w:fldCharType="separate"/>
            </w:r>
            <w:r>
              <w:rPr>
                <w:rFonts w:hint="eastAsia" w:ascii="黑体" w:hAnsi="黑体" w:eastAsia="黑体" w:cs="宋体"/>
                <w:kern w:val="2"/>
                <w:szCs w:val="21"/>
                <w:lang w:val="en-US"/>
              </w:rPr>
              <w:t>⑦</w:t>
            </w:r>
            <w:r>
              <w:rPr>
                <w:rFonts w:ascii="黑体" w:hAnsi="黑体" w:eastAsia="黑体"/>
                <w:snapToGrid w:val="0"/>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restart"/>
            <w:vAlign w:val="center"/>
          </w:tcPr>
          <w:p>
            <w:pPr>
              <w:pStyle w:val="32"/>
              <w:spacing w:beforeLines="0" w:afterLines="0" w:line="240" w:lineRule="auto"/>
              <w:rPr>
                <w:rFonts w:hAnsi="宋体" w:cs="宋体"/>
                <w:snapToGrid w:val="0"/>
                <w:kern w:val="21"/>
                <w:szCs w:val="21"/>
                <w:lang w:val="en-US"/>
              </w:rPr>
            </w:pPr>
            <w:r>
              <w:rPr>
                <w:rFonts w:hint="eastAsia" w:hAnsi="宋体" w:cs="宋体"/>
                <w:snapToGrid w:val="0"/>
                <w:kern w:val="21"/>
                <w:szCs w:val="21"/>
                <w:lang w:val="en-US"/>
              </w:rPr>
              <w:t>废气</w:t>
            </w:r>
            <w:r>
              <w:rPr>
                <w:rFonts w:ascii="Times New Roman"/>
                <w:snapToGrid w:val="0"/>
                <w:kern w:val="21"/>
                <w:szCs w:val="21"/>
                <w:lang w:val="en-US"/>
              </w:rPr>
              <w:t>(t/a)</w:t>
            </w:r>
          </w:p>
        </w:tc>
        <w:tc>
          <w:tcPr>
            <w:tcW w:w="2449" w:type="dxa"/>
            <w:vAlign w:val="center"/>
          </w:tcPr>
          <w:p>
            <w:pPr>
              <w:jc w:val="center"/>
              <w:rPr>
                <w:kern w:val="0"/>
                <w:szCs w:val="21"/>
                <w:lang w:bidi="ar"/>
              </w:rPr>
            </w:pPr>
            <w:r>
              <w:rPr>
                <w:szCs w:val="21"/>
              </w:rPr>
              <w:t>二氧化硫</w:t>
            </w:r>
            <w:r>
              <w:rPr>
                <w:rFonts w:hint="eastAsia"/>
                <w:szCs w:val="21"/>
              </w:rPr>
              <w:t>（t</w:t>
            </w:r>
            <w:r>
              <w:rPr>
                <w:szCs w:val="21"/>
              </w:rPr>
              <w:t>/a</w:t>
            </w:r>
            <w:r>
              <w:rPr>
                <w:rFonts w:hint="eastAsia"/>
                <w:szCs w:val="21"/>
              </w:rPr>
              <w:t>）</w:t>
            </w:r>
          </w:p>
        </w:tc>
        <w:tc>
          <w:tcPr>
            <w:tcW w:w="1701" w:type="dxa"/>
            <w:shd w:val="clear" w:color="auto" w:fill="auto"/>
            <w:vAlign w:val="center"/>
          </w:tcPr>
          <w:p>
            <w:pPr>
              <w:jc w:val="center"/>
              <w:rPr>
                <w:szCs w:val="21"/>
                <w:lang w:bidi="ar"/>
              </w:rPr>
            </w:pPr>
            <w:r>
              <w:rPr>
                <w:szCs w:val="21"/>
                <w:lang w:bidi="ar"/>
              </w:rPr>
              <w:t>0.00174</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rPr>
                <w:szCs w:val="21"/>
              </w:rPr>
            </w:pPr>
            <w:r>
              <w:rPr>
                <w:szCs w:val="21"/>
              </w:rPr>
              <w:t>/</w:t>
            </w:r>
          </w:p>
        </w:tc>
        <w:tc>
          <w:tcPr>
            <w:tcW w:w="1418" w:type="dxa"/>
            <w:shd w:val="clear" w:color="auto" w:fill="auto"/>
            <w:vAlign w:val="center"/>
          </w:tcPr>
          <w:p>
            <w:pPr>
              <w:jc w:val="center"/>
              <w:rPr>
                <w:szCs w:val="21"/>
              </w:rPr>
            </w:pPr>
            <w:r>
              <w:rPr>
                <w:rFonts w:hint="eastAsia"/>
                <w:szCs w:val="21"/>
              </w:rPr>
              <w:t>0</w:t>
            </w:r>
            <w:r>
              <w:rPr>
                <w:szCs w:val="21"/>
              </w:rPr>
              <w:t>.061</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0.06274</w:t>
            </w:r>
          </w:p>
        </w:tc>
        <w:tc>
          <w:tcPr>
            <w:tcW w:w="1044" w:type="dxa"/>
            <w:shd w:val="clear" w:color="auto" w:fill="auto"/>
            <w:vAlign w:val="center"/>
          </w:tcPr>
          <w:p>
            <w:pPr>
              <w:jc w:val="center"/>
              <w:rPr>
                <w:szCs w:val="21"/>
                <w:highlight w:val="green"/>
              </w:rPr>
            </w:pPr>
            <w:r>
              <w:rPr>
                <w:rFonts w:hint="eastAsia"/>
                <w:szCs w:val="21"/>
              </w:rPr>
              <w:t>0</w:t>
            </w:r>
            <w:r>
              <w:rPr>
                <w:szCs w:val="21"/>
              </w:rPr>
              <w:t>.061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szCs w:val="21"/>
              </w:rPr>
              <w:t>颗粒物</w:t>
            </w:r>
            <w:r>
              <w:rPr>
                <w:rFonts w:hint="eastAsia"/>
                <w:szCs w:val="21"/>
              </w:rPr>
              <w:t>（t</w:t>
            </w:r>
            <w:r>
              <w:rPr>
                <w:szCs w:val="21"/>
              </w:rPr>
              <w:t>/a</w:t>
            </w:r>
            <w:r>
              <w:rPr>
                <w:rFonts w:hint="eastAsia"/>
                <w:szCs w:val="21"/>
              </w:rPr>
              <w:t>）</w:t>
            </w:r>
          </w:p>
        </w:tc>
        <w:tc>
          <w:tcPr>
            <w:tcW w:w="1701" w:type="dxa"/>
            <w:shd w:val="clear" w:color="auto" w:fill="auto"/>
            <w:vAlign w:val="center"/>
          </w:tcPr>
          <w:p>
            <w:pPr>
              <w:jc w:val="center"/>
              <w:rPr>
                <w:szCs w:val="21"/>
              </w:rPr>
            </w:pPr>
            <w:r>
              <w:rPr>
                <w:szCs w:val="21"/>
              </w:rPr>
              <w:t>0.1754</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szCs w:val="21"/>
              </w:rPr>
              <w:t>1.49</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1.6654</w:t>
            </w:r>
          </w:p>
        </w:tc>
        <w:tc>
          <w:tcPr>
            <w:tcW w:w="1044" w:type="dxa"/>
            <w:shd w:val="clear" w:color="auto" w:fill="auto"/>
            <w:vAlign w:val="center"/>
          </w:tcPr>
          <w:p>
            <w:pPr>
              <w:jc w:val="center"/>
              <w:rPr>
                <w:szCs w:val="21"/>
                <w:highlight w:val="green"/>
              </w:rPr>
            </w:pPr>
            <w:r>
              <w:rPr>
                <w:szCs w:val="21"/>
              </w:rPr>
              <w:t>1.49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szCs w:val="21"/>
              </w:rPr>
              <w:t>氮氧化物</w:t>
            </w:r>
            <w:r>
              <w:rPr>
                <w:rFonts w:hint="eastAsia"/>
                <w:szCs w:val="21"/>
              </w:rPr>
              <w:t>（t</w:t>
            </w:r>
            <w:r>
              <w:rPr>
                <w:szCs w:val="21"/>
              </w:rPr>
              <w:t>/a</w:t>
            </w:r>
            <w:r>
              <w:rPr>
                <w:rFonts w:hint="eastAsia"/>
                <w:szCs w:val="21"/>
              </w:rPr>
              <w:t>）</w:t>
            </w:r>
          </w:p>
        </w:tc>
        <w:tc>
          <w:tcPr>
            <w:tcW w:w="1701" w:type="dxa"/>
            <w:shd w:val="clear" w:color="auto" w:fill="auto"/>
            <w:vAlign w:val="center"/>
          </w:tcPr>
          <w:p>
            <w:pPr>
              <w:jc w:val="center"/>
              <w:rPr>
                <w:szCs w:val="21"/>
              </w:rPr>
            </w:pPr>
            <w:r>
              <w:rPr>
                <w:szCs w:val="21"/>
              </w:rPr>
              <w:t>0.0332</w:t>
            </w:r>
          </w:p>
        </w:tc>
        <w:tc>
          <w:tcPr>
            <w:tcW w:w="1417" w:type="dxa"/>
            <w:shd w:val="clear" w:color="auto" w:fill="auto"/>
            <w:vAlign w:val="center"/>
          </w:tcPr>
          <w:p>
            <w:pPr>
              <w:jc w:val="center"/>
            </w:pPr>
            <w:r>
              <w:rPr>
                <w:rFonts w:hint="eastAsia"/>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.636</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0.6692</w:t>
            </w:r>
          </w:p>
        </w:tc>
        <w:tc>
          <w:tcPr>
            <w:tcW w:w="1044" w:type="dxa"/>
            <w:shd w:val="clear" w:color="auto" w:fill="auto"/>
            <w:vAlign w:val="center"/>
          </w:tcPr>
          <w:p>
            <w:pPr>
              <w:jc w:val="center"/>
              <w:rPr>
                <w:szCs w:val="21"/>
                <w:highlight w:val="green"/>
              </w:rPr>
            </w:pPr>
            <w:r>
              <w:rPr>
                <w:rFonts w:hint="eastAsia"/>
                <w:szCs w:val="21"/>
              </w:rPr>
              <w:t>0</w:t>
            </w:r>
            <w:r>
              <w:rPr>
                <w:szCs w:val="21"/>
              </w:rPr>
              <w:t>.636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szCs w:val="21"/>
              </w:rPr>
              <w:t>非甲烷总烃</w:t>
            </w:r>
            <w:r>
              <w:rPr>
                <w:rFonts w:hint="eastAsia"/>
                <w:szCs w:val="21"/>
              </w:rPr>
              <w:t>（t</w:t>
            </w:r>
            <w:r>
              <w:rPr>
                <w:szCs w:val="21"/>
              </w:rPr>
              <w:t>/a</w:t>
            </w:r>
            <w:r>
              <w:rPr>
                <w:rFonts w:hint="eastAsia"/>
                <w:szCs w:val="21"/>
              </w:rPr>
              <w:t>）</w:t>
            </w:r>
          </w:p>
        </w:tc>
        <w:tc>
          <w:tcPr>
            <w:tcW w:w="1701" w:type="dxa"/>
            <w:shd w:val="clear" w:color="auto" w:fill="auto"/>
            <w:vAlign w:val="center"/>
          </w:tcPr>
          <w:p>
            <w:pPr>
              <w:jc w:val="center"/>
              <w:rPr>
                <w:szCs w:val="21"/>
              </w:rPr>
            </w:pPr>
            <w:r>
              <w:rPr>
                <w:szCs w:val="21"/>
              </w:rPr>
              <w:t>0.058</w:t>
            </w:r>
          </w:p>
        </w:tc>
        <w:tc>
          <w:tcPr>
            <w:tcW w:w="1417" w:type="dxa"/>
            <w:shd w:val="clear" w:color="auto" w:fill="auto"/>
            <w:vAlign w:val="center"/>
          </w:tcPr>
          <w:p>
            <w:pPr>
              <w:jc w:val="center"/>
            </w:pPr>
            <w:r>
              <w:rPr>
                <w:rFonts w:hint="eastAsia"/>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1</w:t>
            </w:r>
            <w:r>
              <w:rPr>
                <w:szCs w:val="21"/>
              </w:rPr>
              <w:t>1.838</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widowControl/>
              <w:jc w:val="center"/>
              <w:rPr>
                <w:rFonts w:eastAsia="等线"/>
                <w:kern w:val="0"/>
                <w:szCs w:val="21"/>
                <w:highlight w:val="green"/>
              </w:rPr>
            </w:pPr>
            <w:r>
              <w:rPr>
                <w:szCs w:val="21"/>
              </w:rPr>
              <w:t>11.896</w:t>
            </w:r>
          </w:p>
        </w:tc>
        <w:tc>
          <w:tcPr>
            <w:tcW w:w="1044" w:type="dxa"/>
            <w:shd w:val="clear" w:color="auto" w:fill="auto"/>
            <w:vAlign w:val="center"/>
          </w:tcPr>
          <w:p>
            <w:pPr>
              <w:jc w:val="center"/>
              <w:rPr>
                <w:szCs w:val="21"/>
                <w:highlight w:val="green"/>
              </w:rPr>
            </w:pPr>
            <w:r>
              <w:rPr>
                <w:rFonts w:hint="eastAsia"/>
                <w:szCs w:val="21"/>
              </w:rPr>
              <w:t>1</w:t>
            </w:r>
            <w:r>
              <w:rPr>
                <w:szCs w:val="21"/>
              </w:rPr>
              <w:t>1.838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rFonts w:hint="eastAsia"/>
                <w:szCs w:val="21"/>
                <w:lang w:bidi="ar"/>
              </w:rPr>
              <w:t>锡及其化合物</w:t>
            </w:r>
            <w:r>
              <w:rPr>
                <w:rFonts w:hint="eastAsia"/>
                <w:szCs w:val="21"/>
              </w:rPr>
              <w:t>（t</w:t>
            </w:r>
            <w:r>
              <w:rPr>
                <w:szCs w:val="21"/>
              </w:rPr>
              <w:t>/a</w:t>
            </w:r>
            <w:r>
              <w:rPr>
                <w:rFonts w:hint="eastAsia"/>
                <w:szCs w:val="21"/>
              </w:rPr>
              <w:t>）</w:t>
            </w:r>
          </w:p>
        </w:tc>
        <w:tc>
          <w:tcPr>
            <w:tcW w:w="1701" w:type="dxa"/>
            <w:shd w:val="clear" w:color="auto" w:fill="auto"/>
            <w:vAlign w:val="center"/>
          </w:tcPr>
          <w:p>
            <w:pPr>
              <w:jc w:val="center"/>
              <w:rPr>
                <w:szCs w:val="21"/>
              </w:rPr>
            </w:pPr>
            <w:r>
              <w:rPr>
                <w:rFonts w:hint="eastAsia"/>
                <w:szCs w:val="21"/>
              </w:rPr>
              <w:t>0</w:t>
            </w:r>
            <w:r>
              <w:rPr>
                <w:szCs w:val="21"/>
              </w:rPr>
              <w:t>.00002</w:t>
            </w:r>
          </w:p>
        </w:tc>
        <w:tc>
          <w:tcPr>
            <w:tcW w:w="1417" w:type="dxa"/>
            <w:shd w:val="clear" w:color="auto" w:fill="auto"/>
            <w:vAlign w:val="center"/>
          </w:tcPr>
          <w:p>
            <w:pPr>
              <w:jc w:val="center"/>
            </w:pPr>
            <w:r>
              <w:rPr>
                <w:rFonts w:hint="eastAsia"/>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.2875</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0.28752</w:t>
            </w:r>
          </w:p>
        </w:tc>
        <w:tc>
          <w:tcPr>
            <w:tcW w:w="1044" w:type="dxa"/>
            <w:shd w:val="clear" w:color="auto" w:fill="auto"/>
            <w:vAlign w:val="center"/>
          </w:tcPr>
          <w:p>
            <w:pPr>
              <w:jc w:val="center"/>
              <w:rPr>
                <w:szCs w:val="21"/>
                <w:highlight w:val="green"/>
              </w:rPr>
            </w:pPr>
            <w:r>
              <w:rPr>
                <w:rFonts w:hint="eastAsia"/>
                <w:szCs w:val="21"/>
              </w:rPr>
              <w:t>0</w:t>
            </w:r>
            <w:r>
              <w:rPr>
                <w:szCs w:val="21"/>
              </w:rPr>
              <w:t>.2875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rFonts w:hint="eastAsia"/>
                <w:szCs w:val="21"/>
              </w:rPr>
              <w:t>氨（t/a）</w:t>
            </w:r>
          </w:p>
        </w:tc>
        <w:tc>
          <w:tcPr>
            <w:tcW w:w="1701" w:type="dxa"/>
            <w:shd w:val="clear" w:color="auto" w:fill="auto"/>
            <w:vAlign w:val="center"/>
          </w:tcPr>
          <w:p>
            <w:pPr>
              <w:jc w:val="center"/>
              <w:rPr>
                <w:szCs w:val="21"/>
              </w:rPr>
            </w:pPr>
            <w:r>
              <w:rPr>
                <w:rFonts w:hint="eastAsia"/>
                <w:szCs w:val="21"/>
              </w:rPr>
              <w:t>/</w:t>
            </w:r>
          </w:p>
        </w:tc>
        <w:tc>
          <w:tcPr>
            <w:tcW w:w="1417" w:type="dxa"/>
            <w:shd w:val="clear" w:color="auto" w:fill="auto"/>
            <w:vAlign w:val="center"/>
          </w:tcPr>
          <w:p>
            <w:pPr>
              <w:jc w:val="center"/>
            </w:pPr>
            <w:r>
              <w:rPr>
                <w:rFonts w:hint="eastAsia"/>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.017</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rFonts w:eastAsia="等线"/>
                <w:szCs w:val="21"/>
              </w:rPr>
            </w:pPr>
            <w:r>
              <w:rPr>
                <w:szCs w:val="21"/>
              </w:rPr>
              <w:t>0.017</w:t>
            </w:r>
          </w:p>
        </w:tc>
        <w:tc>
          <w:tcPr>
            <w:tcW w:w="1044" w:type="dxa"/>
            <w:shd w:val="clear" w:color="auto" w:fill="auto"/>
            <w:vAlign w:val="center"/>
          </w:tcPr>
          <w:p>
            <w:pPr>
              <w:jc w:val="center"/>
              <w:rPr>
                <w:snapToGrid w:val="0"/>
                <w:kern w:val="21"/>
                <w:szCs w:val="21"/>
              </w:rPr>
            </w:pPr>
            <w:r>
              <w:rPr>
                <w:rFonts w:hint="eastAsia"/>
                <w:szCs w:val="21"/>
              </w:rPr>
              <w:t>0</w:t>
            </w:r>
            <w:r>
              <w:rPr>
                <w:szCs w:val="21"/>
              </w:rPr>
              <w:t>.017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rFonts w:hint="eastAsia"/>
                <w:szCs w:val="21"/>
              </w:rPr>
              <w:t>硫化氢（t/a）</w:t>
            </w:r>
          </w:p>
        </w:tc>
        <w:tc>
          <w:tcPr>
            <w:tcW w:w="1701" w:type="dxa"/>
            <w:shd w:val="clear" w:color="auto" w:fill="auto"/>
            <w:vAlign w:val="center"/>
          </w:tcPr>
          <w:p>
            <w:pPr>
              <w:jc w:val="center"/>
              <w:rPr>
                <w:szCs w:val="21"/>
              </w:rPr>
            </w:pPr>
            <w:r>
              <w:rPr>
                <w:rFonts w:hint="eastAsia"/>
                <w:szCs w:val="21"/>
              </w:rPr>
              <w:t>/</w:t>
            </w:r>
          </w:p>
        </w:tc>
        <w:tc>
          <w:tcPr>
            <w:tcW w:w="1417" w:type="dxa"/>
            <w:shd w:val="clear" w:color="auto" w:fill="auto"/>
            <w:vAlign w:val="center"/>
          </w:tcPr>
          <w:p>
            <w:pPr>
              <w:jc w:val="center"/>
            </w:pPr>
            <w:r>
              <w:rPr>
                <w:rFonts w:hint="eastAsia"/>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.0006</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rFonts w:eastAsia="等线"/>
                <w:szCs w:val="21"/>
              </w:rPr>
            </w:pPr>
            <w:r>
              <w:rPr>
                <w:szCs w:val="21"/>
              </w:rPr>
              <w:t>0.0006</w:t>
            </w:r>
          </w:p>
        </w:tc>
        <w:tc>
          <w:tcPr>
            <w:tcW w:w="1044" w:type="dxa"/>
            <w:shd w:val="clear" w:color="auto" w:fill="auto"/>
            <w:vAlign w:val="center"/>
          </w:tcPr>
          <w:p>
            <w:pPr>
              <w:jc w:val="center"/>
              <w:rPr>
                <w:snapToGrid w:val="0"/>
                <w:kern w:val="21"/>
                <w:szCs w:val="21"/>
              </w:rPr>
            </w:pPr>
            <w:r>
              <w:rPr>
                <w:rFonts w:hint="eastAsia"/>
                <w:szCs w:val="21"/>
              </w:rPr>
              <w:t>0</w:t>
            </w:r>
            <w:r>
              <w:rPr>
                <w:szCs w:val="21"/>
              </w:rPr>
              <w:t>.0006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lang w:bidi="ar"/>
              </w:rPr>
            </w:pPr>
            <w:r>
              <w:rPr>
                <w:rFonts w:hint="eastAsia"/>
                <w:szCs w:val="21"/>
                <w:lang w:bidi="ar"/>
              </w:rPr>
              <w:t>氟化物</w:t>
            </w:r>
            <w:r>
              <w:rPr>
                <w:rFonts w:hint="eastAsia"/>
                <w:szCs w:val="21"/>
              </w:rPr>
              <w:t>（t</w:t>
            </w:r>
            <w:r>
              <w:rPr>
                <w:szCs w:val="21"/>
              </w:rPr>
              <w:t>/a</w:t>
            </w:r>
            <w:r>
              <w:rPr>
                <w:rFonts w:hint="eastAsia"/>
                <w:szCs w:val="21"/>
              </w:rPr>
              <w:t>）</w:t>
            </w:r>
          </w:p>
        </w:tc>
        <w:tc>
          <w:tcPr>
            <w:tcW w:w="1701" w:type="dxa"/>
            <w:shd w:val="clear" w:color="auto" w:fill="auto"/>
            <w:vAlign w:val="center"/>
          </w:tcPr>
          <w:p>
            <w:pPr>
              <w:jc w:val="center"/>
              <w:rPr>
                <w:szCs w:val="21"/>
              </w:rPr>
            </w:pPr>
            <w:r>
              <w:rPr>
                <w:rFonts w:hint="eastAsia"/>
                <w:szCs w:val="21"/>
              </w:rPr>
              <w:t>/</w:t>
            </w:r>
          </w:p>
        </w:tc>
        <w:tc>
          <w:tcPr>
            <w:tcW w:w="1417" w:type="dxa"/>
            <w:shd w:val="clear" w:color="auto" w:fill="auto"/>
            <w:vAlign w:val="center"/>
          </w:tcPr>
          <w:p>
            <w:pPr>
              <w:jc w:val="center"/>
            </w:pPr>
            <w:r>
              <w:rPr>
                <w:rFonts w:hint="eastAsia"/>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.205</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0.205</w:t>
            </w:r>
          </w:p>
        </w:tc>
        <w:tc>
          <w:tcPr>
            <w:tcW w:w="1044" w:type="dxa"/>
            <w:shd w:val="clear" w:color="auto" w:fill="auto"/>
            <w:vAlign w:val="center"/>
          </w:tcPr>
          <w:p>
            <w:pPr>
              <w:jc w:val="center"/>
              <w:rPr>
                <w:szCs w:val="21"/>
                <w:highlight w:val="green"/>
              </w:rPr>
            </w:pPr>
            <w:r>
              <w:rPr>
                <w:rFonts w:hint="eastAsia"/>
                <w:szCs w:val="21"/>
              </w:rPr>
              <w:t>0</w:t>
            </w:r>
            <w:r>
              <w:rPr>
                <w:szCs w:val="21"/>
              </w:rPr>
              <w:t>.205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widowControl/>
              <w:jc w:val="center"/>
              <w:rPr>
                <w:szCs w:val="21"/>
              </w:rPr>
            </w:pPr>
            <w:r>
              <w:rPr>
                <w:rFonts w:hint="eastAsia"/>
                <w:szCs w:val="21"/>
              </w:rPr>
              <w:t>油烟（t</w:t>
            </w:r>
            <w:r>
              <w:rPr>
                <w:szCs w:val="21"/>
              </w:rPr>
              <w:t>/a</w:t>
            </w:r>
            <w:r>
              <w:rPr>
                <w:rFonts w:hint="eastAsia"/>
                <w:szCs w:val="21"/>
              </w:rPr>
              <w:t>）</w:t>
            </w:r>
          </w:p>
        </w:tc>
        <w:tc>
          <w:tcPr>
            <w:tcW w:w="1701" w:type="dxa"/>
            <w:shd w:val="clear" w:color="auto" w:fill="auto"/>
            <w:vAlign w:val="center"/>
          </w:tcPr>
          <w:p>
            <w:pPr>
              <w:jc w:val="center"/>
              <w:rPr>
                <w:szCs w:val="21"/>
              </w:rPr>
            </w:pPr>
            <w:r>
              <w:rPr>
                <w:szCs w:val="21"/>
              </w:rPr>
              <w:t>0.05</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.018</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0.068</w:t>
            </w:r>
          </w:p>
        </w:tc>
        <w:tc>
          <w:tcPr>
            <w:tcW w:w="1044" w:type="dxa"/>
            <w:shd w:val="clear" w:color="auto" w:fill="auto"/>
            <w:vAlign w:val="center"/>
          </w:tcPr>
          <w:p>
            <w:pPr>
              <w:jc w:val="center"/>
              <w:rPr>
                <w:szCs w:val="21"/>
                <w:highlight w:val="green"/>
              </w:rPr>
            </w:pPr>
            <w:r>
              <w:rPr>
                <w:rFonts w:hint="eastAsia"/>
                <w:szCs w:val="21"/>
              </w:rPr>
              <w:t>0</w:t>
            </w:r>
            <w:r>
              <w:rPr>
                <w:szCs w:val="21"/>
              </w:rPr>
              <w:t>.018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restart"/>
            <w:vAlign w:val="center"/>
          </w:tcPr>
          <w:p>
            <w:pPr>
              <w:pStyle w:val="32"/>
              <w:spacing w:before="24" w:after="24"/>
              <w:rPr>
                <w:rFonts w:hAnsi="宋体" w:cs="宋体"/>
                <w:snapToGrid w:val="0"/>
                <w:kern w:val="21"/>
                <w:szCs w:val="21"/>
                <w:lang w:val="en-US"/>
              </w:rPr>
            </w:pPr>
            <w:r>
              <w:rPr>
                <w:rFonts w:hint="eastAsia" w:hAnsi="宋体" w:cs="宋体"/>
                <w:snapToGrid w:val="0"/>
                <w:kern w:val="21"/>
                <w:szCs w:val="21"/>
                <w:lang w:val="en-US"/>
              </w:rPr>
              <w:t>废水</w:t>
            </w:r>
            <w:r>
              <w:rPr>
                <w:rFonts w:ascii="Times New Roman"/>
                <w:snapToGrid w:val="0"/>
                <w:kern w:val="21"/>
                <w:szCs w:val="21"/>
                <w:lang w:val="en-US"/>
              </w:rPr>
              <w:t>(</w:t>
            </w:r>
            <w:r>
              <w:rPr>
                <w:rFonts w:hint="eastAsia" w:ascii="Times New Roman"/>
                <w:snapToGrid w:val="0"/>
                <w:kern w:val="21"/>
                <w:szCs w:val="21"/>
                <w:lang w:val="en-US"/>
              </w:rPr>
              <w:t>m</w:t>
            </w:r>
            <w:r>
              <w:rPr>
                <w:rFonts w:hint="eastAsia" w:ascii="Times New Roman"/>
                <w:snapToGrid w:val="0"/>
                <w:kern w:val="21"/>
                <w:szCs w:val="21"/>
                <w:vertAlign w:val="superscript"/>
                <w:lang w:val="en-US"/>
              </w:rPr>
              <w:t>3</w:t>
            </w:r>
            <w:r>
              <w:rPr>
                <w:rFonts w:ascii="Times New Roman"/>
                <w:snapToGrid w:val="0"/>
                <w:kern w:val="21"/>
                <w:szCs w:val="21"/>
                <w:lang w:val="en-US"/>
              </w:rPr>
              <w:t>/a)</w:t>
            </w:r>
          </w:p>
        </w:tc>
        <w:tc>
          <w:tcPr>
            <w:tcW w:w="2449" w:type="dxa"/>
            <w:vAlign w:val="center"/>
          </w:tcPr>
          <w:p>
            <w:pPr>
              <w:jc w:val="center"/>
              <w:rPr>
                <w:szCs w:val="21"/>
              </w:rPr>
            </w:pPr>
            <w:r>
              <w:rPr>
                <w:szCs w:val="21"/>
              </w:rPr>
              <w:t>化学需氧量（t/a）</w:t>
            </w:r>
          </w:p>
        </w:tc>
        <w:tc>
          <w:tcPr>
            <w:tcW w:w="1701" w:type="dxa"/>
            <w:shd w:val="clear" w:color="auto" w:fill="auto"/>
            <w:vAlign w:val="center"/>
          </w:tcPr>
          <w:p>
            <w:pPr>
              <w:jc w:val="center"/>
              <w:rPr>
                <w:szCs w:val="21"/>
              </w:rPr>
            </w:pPr>
            <w:r>
              <w:rPr>
                <w:szCs w:val="21"/>
              </w:rPr>
              <w:t>11.85</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9</w:t>
            </w:r>
            <w:r>
              <w:rPr>
                <w:szCs w:val="21"/>
              </w:rPr>
              <w:t>6.066</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107.916</w:t>
            </w:r>
          </w:p>
        </w:tc>
        <w:tc>
          <w:tcPr>
            <w:tcW w:w="1044" w:type="dxa"/>
            <w:shd w:val="clear" w:color="auto" w:fill="auto"/>
            <w:vAlign w:val="center"/>
          </w:tcPr>
          <w:p>
            <w:pPr>
              <w:jc w:val="center"/>
              <w:rPr>
                <w:szCs w:val="21"/>
                <w:highlight w:val="green"/>
              </w:rPr>
            </w:pPr>
            <w:r>
              <w:rPr>
                <w:rFonts w:hint="eastAsia"/>
                <w:szCs w:val="21"/>
              </w:rPr>
              <w:t>9</w:t>
            </w:r>
            <w:r>
              <w:rPr>
                <w:szCs w:val="21"/>
              </w:rPr>
              <w:t>6.066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24" w:after="24"/>
              <w:rPr>
                <w:rFonts w:hAnsi="宋体" w:cs="宋体"/>
                <w:snapToGrid w:val="0"/>
                <w:kern w:val="21"/>
                <w:szCs w:val="21"/>
                <w:lang w:val="en-US"/>
              </w:rPr>
            </w:pPr>
          </w:p>
        </w:tc>
        <w:tc>
          <w:tcPr>
            <w:tcW w:w="2449" w:type="dxa"/>
            <w:vAlign w:val="center"/>
          </w:tcPr>
          <w:p>
            <w:pPr>
              <w:jc w:val="center"/>
              <w:rPr>
                <w:szCs w:val="21"/>
              </w:rPr>
            </w:pPr>
            <w:r>
              <w:rPr>
                <w:szCs w:val="21"/>
              </w:rPr>
              <w:t>氨氮（t/a）</w:t>
            </w:r>
          </w:p>
        </w:tc>
        <w:tc>
          <w:tcPr>
            <w:tcW w:w="1701" w:type="dxa"/>
            <w:shd w:val="clear" w:color="auto" w:fill="auto"/>
            <w:vAlign w:val="center"/>
          </w:tcPr>
          <w:p>
            <w:pPr>
              <w:jc w:val="center"/>
              <w:rPr>
                <w:szCs w:val="21"/>
              </w:rPr>
            </w:pPr>
            <w:r>
              <w:rPr>
                <w:szCs w:val="21"/>
              </w:rPr>
              <w:t>1.10</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8</w:t>
            </w:r>
            <w:r>
              <w:rPr>
                <w:szCs w:val="21"/>
              </w:rPr>
              <w:t>.338</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9.438</w:t>
            </w:r>
          </w:p>
        </w:tc>
        <w:tc>
          <w:tcPr>
            <w:tcW w:w="1044" w:type="dxa"/>
            <w:shd w:val="clear" w:color="auto" w:fill="auto"/>
            <w:vAlign w:val="center"/>
          </w:tcPr>
          <w:p>
            <w:pPr>
              <w:jc w:val="center"/>
              <w:rPr>
                <w:szCs w:val="21"/>
                <w:highlight w:val="green"/>
              </w:rPr>
            </w:pPr>
            <w:r>
              <w:rPr>
                <w:rFonts w:hint="eastAsia"/>
                <w:szCs w:val="21"/>
              </w:rPr>
              <w:t>8</w:t>
            </w:r>
            <w:r>
              <w:rPr>
                <w:szCs w:val="21"/>
              </w:rPr>
              <w:t>.338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24" w:after="24"/>
              <w:rPr>
                <w:rFonts w:hAnsi="宋体" w:cs="宋体"/>
                <w:snapToGrid w:val="0"/>
                <w:kern w:val="21"/>
                <w:szCs w:val="21"/>
                <w:lang w:val="en-US"/>
              </w:rPr>
            </w:pPr>
          </w:p>
        </w:tc>
        <w:tc>
          <w:tcPr>
            <w:tcW w:w="2449" w:type="dxa"/>
            <w:vAlign w:val="center"/>
          </w:tcPr>
          <w:p>
            <w:pPr>
              <w:jc w:val="center"/>
              <w:rPr>
                <w:szCs w:val="21"/>
              </w:rPr>
            </w:pPr>
            <w:r>
              <w:rPr>
                <w:szCs w:val="21"/>
              </w:rPr>
              <w:t>总磷（t/a）</w:t>
            </w:r>
          </w:p>
        </w:tc>
        <w:tc>
          <w:tcPr>
            <w:tcW w:w="1701" w:type="dxa"/>
            <w:shd w:val="clear" w:color="auto" w:fill="auto"/>
            <w:vAlign w:val="center"/>
          </w:tcPr>
          <w:p>
            <w:pPr>
              <w:jc w:val="center"/>
              <w:rPr>
                <w:szCs w:val="21"/>
              </w:rPr>
            </w:pPr>
            <w:r>
              <w:rPr>
                <w:szCs w:val="21"/>
              </w:rPr>
              <w:t>0.11</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.868</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0.978</w:t>
            </w:r>
          </w:p>
        </w:tc>
        <w:tc>
          <w:tcPr>
            <w:tcW w:w="1044" w:type="dxa"/>
            <w:shd w:val="clear" w:color="auto" w:fill="auto"/>
            <w:vAlign w:val="center"/>
          </w:tcPr>
          <w:p>
            <w:pPr>
              <w:jc w:val="center"/>
              <w:rPr>
                <w:szCs w:val="21"/>
                <w:highlight w:val="green"/>
              </w:rPr>
            </w:pPr>
            <w:r>
              <w:rPr>
                <w:rFonts w:hint="eastAsia"/>
                <w:szCs w:val="21"/>
              </w:rPr>
              <w:t>0</w:t>
            </w:r>
            <w:r>
              <w:rPr>
                <w:szCs w:val="21"/>
              </w:rPr>
              <w:t>.868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24" w:after="24"/>
              <w:rPr>
                <w:rFonts w:hAnsi="宋体" w:cs="宋体"/>
                <w:snapToGrid w:val="0"/>
                <w:kern w:val="21"/>
                <w:szCs w:val="21"/>
                <w:lang w:val="en-US"/>
              </w:rPr>
            </w:pPr>
          </w:p>
        </w:tc>
        <w:tc>
          <w:tcPr>
            <w:tcW w:w="2449" w:type="dxa"/>
            <w:vAlign w:val="center"/>
          </w:tcPr>
          <w:p>
            <w:pPr>
              <w:pStyle w:val="16"/>
              <w:spacing w:before="0" w:beforeAutospacing="0" w:after="0" w:afterAutospacing="0"/>
              <w:jc w:val="center"/>
              <w:outlineLvl w:val="0"/>
              <w:rPr>
                <w:rFonts w:ascii="Times New Roman" w:hAnsi="Times New Roman"/>
                <w:snapToGrid w:val="0"/>
                <w:sz w:val="21"/>
                <w:szCs w:val="21"/>
                <w:lang w:val="en-US"/>
              </w:rPr>
            </w:pPr>
            <w:r>
              <w:rPr>
                <w:sz w:val="21"/>
                <w:szCs w:val="21"/>
              </w:rPr>
              <w:t>五日生化需氧量</w:t>
            </w:r>
            <w:r>
              <w:rPr>
                <w:rFonts w:ascii="Times New Roman" w:hAnsi="Times New Roman"/>
                <w:sz w:val="21"/>
                <w:szCs w:val="21"/>
                <w:lang w:val="en-US"/>
              </w:rPr>
              <w:t>（t/a）</w:t>
            </w:r>
          </w:p>
        </w:tc>
        <w:tc>
          <w:tcPr>
            <w:tcW w:w="1701" w:type="dxa"/>
            <w:shd w:val="clear" w:color="auto" w:fill="auto"/>
            <w:vAlign w:val="center"/>
          </w:tcPr>
          <w:p>
            <w:pPr>
              <w:jc w:val="center"/>
              <w:rPr>
                <w:szCs w:val="21"/>
              </w:rPr>
            </w:pPr>
            <w:r>
              <w:rPr>
                <w:szCs w:val="21"/>
              </w:rPr>
              <w:t>4.03</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3</w:t>
            </w:r>
            <w:r>
              <w:rPr>
                <w:szCs w:val="21"/>
              </w:rPr>
              <w:t>2.448</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36.478</w:t>
            </w:r>
          </w:p>
        </w:tc>
        <w:tc>
          <w:tcPr>
            <w:tcW w:w="1044" w:type="dxa"/>
            <w:shd w:val="clear" w:color="auto" w:fill="auto"/>
            <w:vAlign w:val="center"/>
          </w:tcPr>
          <w:p>
            <w:pPr>
              <w:jc w:val="center"/>
              <w:rPr>
                <w:szCs w:val="21"/>
                <w:highlight w:val="green"/>
              </w:rPr>
            </w:pPr>
            <w:r>
              <w:rPr>
                <w:rFonts w:hint="eastAsia"/>
                <w:szCs w:val="21"/>
              </w:rPr>
              <w:t>3</w:t>
            </w:r>
            <w:r>
              <w:rPr>
                <w:szCs w:val="21"/>
              </w:rPr>
              <w:t>2.448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24" w:after="24"/>
              <w:rPr>
                <w:rFonts w:hAnsi="宋体" w:cs="宋体"/>
                <w:snapToGrid w:val="0"/>
                <w:kern w:val="21"/>
                <w:szCs w:val="21"/>
                <w:lang w:val="en-US"/>
              </w:rPr>
            </w:pPr>
          </w:p>
        </w:tc>
        <w:tc>
          <w:tcPr>
            <w:tcW w:w="2449" w:type="dxa"/>
            <w:vAlign w:val="center"/>
          </w:tcPr>
          <w:p>
            <w:pPr>
              <w:pStyle w:val="16"/>
              <w:spacing w:before="0" w:beforeAutospacing="0" w:after="0" w:afterAutospacing="0"/>
              <w:jc w:val="center"/>
              <w:outlineLvl w:val="0"/>
              <w:rPr>
                <w:rFonts w:ascii="Times New Roman" w:hAnsi="Times New Roman"/>
                <w:snapToGrid w:val="0"/>
                <w:sz w:val="21"/>
                <w:szCs w:val="21"/>
              </w:rPr>
            </w:pPr>
            <w:r>
              <w:rPr>
                <w:sz w:val="21"/>
                <w:szCs w:val="21"/>
              </w:rPr>
              <w:t>悬浮物</w:t>
            </w:r>
            <w:r>
              <w:rPr>
                <w:rFonts w:ascii="Times New Roman" w:hAnsi="Times New Roman"/>
                <w:sz w:val="21"/>
                <w:szCs w:val="21"/>
              </w:rPr>
              <w:t>（t/a）</w:t>
            </w:r>
          </w:p>
        </w:tc>
        <w:tc>
          <w:tcPr>
            <w:tcW w:w="1701" w:type="dxa"/>
            <w:shd w:val="clear" w:color="auto" w:fill="auto"/>
            <w:vAlign w:val="center"/>
          </w:tcPr>
          <w:p>
            <w:pPr>
              <w:jc w:val="center"/>
              <w:rPr>
                <w:szCs w:val="21"/>
              </w:rPr>
            </w:pPr>
            <w:r>
              <w:rPr>
                <w:szCs w:val="21"/>
              </w:rPr>
              <w:t>1.89</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1</w:t>
            </w:r>
            <w:r>
              <w:rPr>
                <w:szCs w:val="21"/>
              </w:rPr>
              <w:t>3.78</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15.67</w:t>
            </w:r>
          </w:p>
        </w:tc>
        <w:tc>
          <w:tcPr>
            <w:tcW w:w="1044" w:type="dxa"/>
            <w:shd w:val="clear" w:color="auto" w:fill="auto"/>
            <w:vAlign w:val="center"/>
          </w:tcPr>
          <w:p>
            <w:pPr>
              <w:jc w:val="center"/>
              <w:rPr>
                <w:szCs w:val="21"/>
                <w:highlight w:val="green"/>
              </w:rPr>
            </w:pPr>
            <w:r>
              <w:rPr>
                <w:rFonts w:hint="eastAsia"/>
                <w:szCs w:val="21"/>
              </w:rPr>
              <w:t>1</w:t>
            </w:r>
            <w:r>
              <w:rPr>
                <w:szCs w:val="21"/>
              </w:rPr>
              <w:t>3.78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24" w:after="24"/>
              <w:rPr>
                <w:rFonts w:hAnsi="宋体" w:cs="宋体"/>
                <w:snapToGrid w:val="0"/>
                <w:kern w:val="21"/>
                <w:szCs w:val="21"/>
                <w:lang w:val="en-US"/>
              </w:rPr>
            </w:pPr>
          </w:p>
        </w:tc>
        <w:tc>
          <w:tcPr>
            <w:tcW w:w="2449" w:type="dxa"/>
            <w:vAlign w:val="center"/>
          </w:tcPr>
          <w:p>
            <w:pPr>
              <w:jc w:val="center"/>
              <w:rPr>
                <w:szCs w:val="21"/>
              </w:rPr>
            </w:pPr>
            <w:r>
              <w:rPr>
                <w:szCs w:val="21"/>
              </w:rPr>
              <w:t>动植物油类（t/a）</w:t>
            </w:r>
          </w:p>
        </w:tc>
        <w:tc>
          <w:tcPr>
            <w:tcW w:w="1701" w:type="dxa"/>
            <w:shd w:val="clear" w:color="auto" w:fill="auto"/>
            <w:vAlign w:val="center"/>
          </w:tcPr>
          <w:p>
            <w:pPr>
              <w:jc w:val="center"/>
              <w:rPr>
                <w:szCs w:val="21"/>
              </w:rPr>
            </w:pPr>
            <w:r>
              <w:rPr>
                <w:szCs w:val="21"/>
              </w:rPr>
              <w:t>0.03</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0</w:t>
            </w:r>
            <w:r>
              <w:rPr>
                <w:szCs w:val="21"/>
              </w:rPr>
              <w:t>.22</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0.25</w:t>
            </w:r>
          </w:p>
        </w:tc>
        <w:tc>
          <w:tcPr>
            <w:tcW w:w="1044" w:type="dxa"/>
            <w:shd w:val="clear" w:color="auto" w:fill="auto"/>
            <w:vAlign w:val="center"/>
          </w:tcPr>
          <w:p>
            <w:pPr>
              <w:jc w:val="center"/>
              <w:rPr>
                <w:szCs w:val="21"/>
                <w:highlight w:val="green"/>
              </w:rPr>
            </w:pPr>
            <w:r>
              <w:rPr>
                <w:rFonts w:hint="eastAsia"/>
                <w:szCs w:val="21"/>
              </w:rPr>
              <w:t>0</w:t>
            </w:r>
            <w:r>
              <w:rPr>
                <w:szCs w:val="21"/>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24" w:after="24"/>
              <w:rPr>
                <w:rFonts w:hAnsi="宋体" w:cs="宋体"/>
                <w:snapToGrid w:val="0"/>
                <w:kern w:val="21"/>
                <w:szCs w:val="21"/>
                <w:lang w:val="en-US"/>
              </w:rPr>
            </w:pPr>
          </w:p>
        </w:tc>
        <w:tc>
          <w:tcPr>
            <w:tcW w:w="2449" w:type="dxa"/>
            <w:vAlign w:val="center"/>
          </w:tcPr>
          <w:p>
            <w:pPr>
              <w:jc w:val="center"/>
              <w:rPr>
                <w:szCs w:val="21"/>
              </w:rPr>
            </w:pPr>
            <w:r>
              <w:rPr>
                <w:szCs w:val="21"/>
              </w:rPr>
              <w:t>总氮（t/a）</w:t>
            </w:r>
          </w:p>
        </w:tc>
        <w:tc>
          <w:tcPr>
            <w:tcW w:w="1701" w:type="dxa"/>
            <w:shd w:val="clear" w:color="auto" w:fill="auto"/>
            <w:vAlign w:val="center"/>
          </w:tcPr>
          <w:p>
            <w:pPr>
              <w:jc w:val="center"/>
              <w:rPr>
                <w:szCs w:val="21"/>
              </w:rPr>
            </w:pPr>
            <w:r>
              <w:rPr>
                <w:szCs w:val="21"/>
              </w:rPr>
              <w:t>1.33</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jc w:val="center"/>
              <w:rPr>
                <w:szCs w:val="21"/>
              </w:rPr>
            </w:pPr>
            <w:r>
              <w:rPr>
                <w:rFonts w:hint="eastAsia"/>
                <w:szCs w:val="21"/>
              </w:rPr>
              <w:t>9</w:t>
            </w:r>
            <w:r>
              <w:rPr>
                <w:szCs w:val="21"/>
              </w:rPr>
              <w:t>.69</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jc w:val="center"/>
              <w:rPr>
                <w:szCs w:val="21"/>
                <w:highlight w:val="green"/>
              </w:rPr>
            </w:pPr>
            <w:r>
              <w:rPr>
                <w:szCs w:val="21"/>
              </w:rPr>
              <w:t>11.02</w:t>
            </w:r>
          </w:p>
        </w:tc>
        <w:tc>
          <w:tcPr>
            <w:tcW w:w="1044" w:type="dxa"/>
            <w:shd w:val="clear" w:color="auto" w:fill="auto"/>
            <w:vAlign w:val="center"/>
          </w:tcPr>
          <w:p>
            <w:pPr>
              <w:jc w:val="center"/>
              <w:rPr>
                <w:szCs w:val="21"/>
                <w:highlight w:val="green"/>
              </w:rPr>
            </w:pPr>
            <w:r>
              <w:rPr>
                <w:rFonts w:hint="eastAsia"/>
                <w:szCs w:val="21"/>
              </w:rPr>
              <w:t>9</w:t>
            </w:r>
            <w:r>
              <w:rPr>
                <w:szCs w:val="21"/>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restart"/>
            <w:vAlign w:val="center"/>
          </w:tcPr>
          <w:p>
            <w:pPr>
              <w:pStyle w:val="32"/>
              <w:spacing w:beforeLines="0" w:afterLines="0" w:line="240" w:lineRule="auto"/>
              <w:rPr>
                <w:rFonts w:hAnsi="宋体" w:cs="宋体"/>
                <w:snapToGrid w:val="0"/>
                <w:kern w:val="21"/>
                <w:szCs w:val="21"/>
                <w:lang w:val="en-US"/>
              </w:rPr>
            </w:pPr>
            <w:r>
              <w:rPr>
                <w:rFonts w:hint="eastAsia" w:hAnsi="宋体" w:cs="宋体"/>
                <w:snapToGrid w:val="0"/>
                <w:kern w:val="21"/>
                <w:szCs w:val="21"/>
                <w:lang w:val="en-US"/>
              </w:rPr>
              <w:t>固体废物</w:t>
            </w:r>
            <w:r>
              <w:rPr>
                <w:rFonts w:ascii="Times New Roman"/>
                <w:snapToGrid w:val="0"/>
                <w:kern w:val="21"/>
                <w:szCs w:val="21"/>
                <w:lang w:val="en-US"/>
              </w:rPr>
              <w:t>(t/a)</w:t>
            </w:r>
          </w:p>
        </w:tc>
        <w:tc>
          <w:tcPr>
            <w:tcW w:w="2449" w:type="dxa"/>
            <w:vAlign w:val="center"/>
          </w:tcPr>
          <w:p>
            <w:pPr>
              <w:jc w:val="center"/>
              <w:rPr>
                <w:szCs w:val="21"/>
              </w:rPr>
            </w:pPr>
            <w:r>
              <w:t>一般工业固体废物</w:t>
            </w:r>
            <w:r>
              <w:rPr>
                <w:szCs w:val="21"/>
              </w:rPr>
              <w:t>（t/a）</w:t>
            </w:r>
          </w:p>
        </w:tc>
        <w:tc>
          <w:tcPr>
            <w:tcW w:w="1701" w:type="dxa"/>
            <w:shd w:val="clear" w:color="auto" w:fill="auto"/>
            <w:vAlign w:val="center"/>
          </w:tcPr>
          <w:p>
            <w:pPr>
              <w:jc w:val="center"/>
              <w:rPr>
                <w:szCs w:val="21"/>
              </w:rPr>
            </w:pPr>
            <w:r>
              <w:rPr>
                <w:rFonts w:hint="eastAsia"/>
                <w:szCs w:val="21"/>
              </w:rPr>
              <w:t>1</w:t>
            </w:r>
            <w:r>
              <w:rPr>
                <w:szCs w:val="21"/>
              </w:rPr>
              <w:t>1.75</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w:t>
            </w:r>
            <w:r>
              <w:rPr>
                <w:rFonts w:ascii="Times New Roman"/>
                <w:snapToGrid w:val="0"/>
                <w:kern w:val="21"/>
                <w:szCs w:val="21"/>
                <w:lang w:val="en-US"/>
              </w:rPr>
              <w:t>08.2</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pStyle w:val="32"/>
              <w:spacing w:beforeLines="0" w:afterLines="0" w:line="240" w:lineRule="auto"/>
              <w:rPr>
                <w:rFonts w:ascii="Times New Roman"/>
                <w:snapToGrid w:val="0"/>
                <w:kern w:val="21"/>
                <w:szCs w:val="21"/>
                <w:highlight w:val="green"/>
                <w:lang w:val="en-US"/>
              </w:rPr>
            </w:pPr>
            <w:r>
              <w:rPr>
                <w:rFonts w:ascii="Times New Roman"/>
                <w:szCs w:val="21"/>
              </w:rPr>
              <w:t>119.95</w:t>
            </w:r>
          </w:p>
        </w:tc>
        <w:tc>
          <w:tcPr>
            <w:tcW w:w="1044" w:type="dxa"/>
            <w:shd w:val="clear" w:color="auto" w:fill="auto"/>
            <w:vAlign w:val="center"/>
          </w:tcPr>
          <w:p>
            <w:pPr>
              <w:pStyle w:val="32"/>
              <w:spacing w:beforeLines="0" w:afterLines="0" w:line="240" w:lineRule="auto"/>
              <w:rPr>
                <w:rFonts w:ascii="Times New Roman"/>
                <w:snapToGrid w:val="0"/>
                <w:kern w:val="21"/>
                <w:szCs w:val="21"/>
                <w:highlight w:val="green"/>
                <w:lang w:val="en-US"/>
              </w:rPr>
            </w:pPr>
            <w:r>
              <w:rPr>
                <w:rFonts w:hint="eastAsia" w:ascii="Times New Roman"/>
                <w:snapToGrid w:val="0"/>
                <w:kern w:val="21"/>
                <w:szCs w:val="21"/>
                <w:lang w:val="en-US"/>
              </w:rPr>
              <w:t>1</w:t>
            </w:r>
            <w:r>
              <w:rPr>
                <w:rFonts w:ascii="Times New Roman"/>
                <w:snapToGrid w:val="0"/>
                <w:kern w:val="21"/>
                <w:szCs w:val="21"/>
                <w:lang w:val="en-US"/>
              </w:rPr>
              <w:t>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rPr>
            </w:pPr>
            <w:r>
              <w:t>危险废物</w:t>
            </w:r>
            <w:r>
              <w:rPr>
                <w:szCs w:val="21"/>
              </w:rPr>
              <w:t>（t/a）</w:t>
            </w:r>
          </w:p>
        </w:tc>
        <w:tc>
          <w:tcPr>
            <w:tcW w:w="1701" w:type="dxa"/>
            <w:shd w:val="clear" w:color="auto" w:fill="auto"/>
            <w:vAlign w:val="center"/>
          </w:tcPr>
          <w:p>
            <w:pPr>
              <w:jc w:val="center"/>
              <w:rPr>
                <w:szCs w:val="21"/>
              </w:rPr>
            </w:pPr>
            <w:r>
              <w:rPr>
                <w:szCs w:val="21"/>
              </w:rPr>
              <w:t>31.07</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pStyle w:val="32"/>
              <w:spacing w:beforeLines="0" w:afterLines="0" w:line="240" w:lineRule="auto"/>
              <w:rPr>
                <w:rFonts w:ascii="Times New Roman"/>
                <w:snapToGrid w:val="0"/>
                <w:kern w:val="21"/>
                <w:szCs w:val="21"/>
                <w:lang w:val="en-US"/>
              </w:rPr>
            </w:pPr>
            <w:r>
              <w:rPr>
                <w:rFonts w:ascii="Times New Roman"/>
                <w:snapToGrid w:val="0"/>
                <w:kern w:val="21"/>
                <w:szCs w:val="21"/>
                <w:lang w:val="en-US"/>
              </w:rPr>
              <w:t>279.807</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pStyle w:val="32"/>
              <w:spacing w:beforeLines="0" w:afterLines="0" w:line="240" w:lineRule="auto"/>
              <w:rPr>
                <w:rFonts w:ascii="Times New Roman"/>
                <w:snapToGrid w:val="0"/>
                <w:kern w:val="21"/>
                <w:szCs w:val="21"/>
                <w:highlight w:val="green"/>
                <w:lang w:val="en-US"/>
              </w:rPr>
            </w:pPr>
            <w:r>
              <w:rPr>
                <w:rFonts w:ascii="Times New Roman"/>
                <w:szCs w:val="21"/>
              </w:rPr>
              <w:t>309.877</w:t>
            </w:r>
          </w:p>
        </w:tc>
        <w:tc>
          <w:tcPr>
            <w:tcW w:w="1044" w:type="dxa"/>
            <w:shd w:val="clear" w:color="auto" w:fill="auto"/>
            <w:vAlign w:val="center"/>
          </w:tcPr>
          <w:p>
            <w:pPr>
              <w:pStyle w:val="32"/>
              <w:spacing w:beforeLines="0" w:afterLines="0" w:line="240" w:lineRule="auto"/>
              <w:rPr>
                <w:rFonts w:ascii="Times New Roman"/>
                <w:snapToGrid w:val="0"/>
                <w:kern w:val="21"/>
                <w:szCs w:val="21"/>
                <w:highlight w:val="green"/>
                <w:lang w:val="en-US"/>
              </w:rPr>
            </w:pPr>
            <w:r>
              <w:rPr>
                <w:rFonts w:ascii="Times New Roman"/>
                <w:snapToGrid w:val="0"/>
                <w:kern w:val="21"/>
                <w:szCs w:val="21"/>
                <w:lang w:val="en-US"/>
              </w:rPr>
              <w:t>279.807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62" w:type="dxa"/>
            <w:vMerge w:val="continue"/>
            <w:vAlign w:val="center"/>
          </w:tcPr>
          <w:p>
            <w:pPr>
              <w:pStyle w:val="32"/>
              <w:spacing w:beforeLines="0" w:afterLines="0" w:line="240" w:lineRule="auto"/>
              <w:rPr>
                <w:rFonts w:hAnsi="宋体" w:cs="宋体"/>
                <w:snapToGrid w:val="0"/>
                <w:kern w:val="21"/>
                <w:szCs w:val="21"/>
                <w:lang w:val="en-US"/>
              </w:rPr>
            </w:pPr>
          </w:p>
        </w:tc>
        <w:tc>
          <w:tcPr>
            <w:tcW w:w="2449" w:type="dxa"/>
            <w:vAlign w:val="center"/>
          </w:tcPr>
          <w:p>
            <w:pPr>
              <w:jc w:val="center"/>
              <w:rPr>
                <w:szCs w:val="21"/>
              </w:rPr>
            </w:pPr>
            <w:r>
              <w:t>生活垃圾</w:t>
            </w:r>
            <w:r>
              <w:rPr>
                <w:szCs w:val="21"/>
              </w:rPr>
              <w:t>（t/a）</w:t>
            </w:r>
          </w:p>
        </w:tc>
        <w:tc>
          <w:tcPr>
            <w:tcW w:w="1701" w:type="dxa"/>
            <w:shd w:val="clear" w:color="auto" w:fill="auto"/>
            <w:vAlign w:val="center"/>
          </w:tcPr>
          <w:p>
            <w:pPr>
              <w:jc w:val="center"/>
              <w:rPr>
                <w:szCs w:val="21"/>
              </w:rPr>
            </w:pPr>
            <w:r>
              <w:rPr>
                <w:rFonts w:hint="eastAsia"/>
                <w:szCs w:val="21"/>
              </w:rPr>
              <w:t>5</w:t>
            </w:r>
            <w:r>
              <w:rPr>
                <w:szCs w:val="21"/>
              </w:rPr>
              <w:t>7.75</w:t>
            </w:r>
          </w:p>
        </w:tc>
        <w:tc>
          <w:tcPr>
            <w:tcW w:w="1417" w:type="dxa"/>
            <w:shd w:val="clear" w:color="auto" w:fill="auto"/>
            <w:vAlign w:val="center"/>
          </w:tcPr>
          <w:p>
            <w:pPr>
              <w:jc w:val="center"/>
            </w:pPr>
            <w:r>
              <w:rPr>
                <w:rFonts w:hint="eastAsia"/>
                <w:szCs w:val="21"/>
              </w:rPr>
              <w:t>/</w:t>
            </w:r>
          </w:p>
        </w:tc>
        <w:tc>
          <w:tcPr>
            <w:tcW w:w="1276" w:type="dxa"/>
            <w:shd w:val="clear" w:color="auto" w:fill="auto"/>
            <w:vAlign w:val="center"/>
          </w:tcPr>
          <w:p>
            <w:pPr>
              <w:jc w:val="center"/>
            </w:pPr>
            <w:r>
              <w:rPr>
                <w:rFonts w:hint="eastAsia"/>
              </w:rPr>
              <w:t>/</w:t>
            </w:r>
          </w:p>
        </w:tc>
        <w:tc>
          <w:tcPr>
            <w:tcW w:w="1418"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1485</w:t>
            </w:r>
          </w:p>
        </w:tc>
        <w:tc>
          <w:tcPr>
            <w:tcW w:w="1417" w:type="dxa"/>
            <w:shd w:val="clear" w:color="auto" w:fill="auto"/>
            <w:vAlign w:val="center"/>
          </w:tcPr>
          <w:p>
            <w:pPr>
              <w:pStyle w:val="32"/>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1701" w:type="dxa"/>
            <w:shd w:val="clear" w:color="auto" w:fill="auto"/>
            <w:vAlign w:val="center"/>
          </w:tcPr>
          <w:p>
            <w:pPr>
              <w:pStyle w:val="32"/>
              <w:spacing w:beforeLines="0" w:afterLines="0" w:line="240" w:lineRule="auto"/>
              <w:rPr>
                <w:rFonts w:ascii="Times New Roman"/>
                <w:snapToGrid w:val="0"/>
                <w:kern w:val="21"/>
                <w:szCs w:val="21"/>
                <w:highlight w:val="green"/>
                <w:lang w:val="en-US"/>
              </w:rPr>
            </w:pPr>
            <w:r>
              <w:rPr>
                <w:rFonts w:ascii="Times New Roman"/>
                <w:szCs w:val="21"/>
              </w:rPr>
              <w:t>1542.75</w:t>
            </w:r>
          </w:p>
        </w:tc>
        <w:tc>
          <w:tcPr>
            <w:tcW w:w="1044" w:type="dxa"/>
            <w:shd w:val="clear" w:color="auto" w:fill="auto"/>
            <w:vAlign w:val="center"/>
          </w:tcPr>
          <w:p>
            <w:pPr>
              <w:pStyle w:val="32"/>
              <w:spacing w:beforeLines="0" w:afterLines="0" w:line="240" w:lineRule="auto"/>
              <w:rPr>
                <w:rFonts w:ascii="Times New Roman"/>
                <w:snapToGrid w:val="0"/>
                <w:kern w:val="21"/>
                <w:szCs w:val="21"/>
                <w:highlight w:val="green"/>
                <w:lang w:val="en-US"/>
              </w:rPr>
            </w:pPr>
            <w:r>
              <w:rPr>
                <w:rFonts w:ascii="Times New Roman"/>
                <w:snapToGrid w:val="0"/>
                <w:kern w:val="21"/>
                <w:szCs w:val="21"/>
                <w:lang w:val="en-US"/>
              </w:rPr>
              <w:t>1485</w:t>
            </w:r>
          </w:p>
        </w:tc>
      </w:tr>
    </w:tbl>
    <w:p>
      <w:pPr>
        <w:pStyle w:val="32"/>
        <w:spacing w:before="192" w:beforeLines="80" w:after="24" w:line="240" w:lineRule="auto"/>
        <w:jc w:val="left"/>
        <w:rPr>
          <w:lang w:val="en-US"/>
        </w:rPr>
      </w:pPr>
      <w:r>
        <w:rPr>
          <w:rFonts w:hAnsi="宋体"/>
          <w:snapToGrid w:val="0"/>
          <w:kern w:val="21"/>
          <w:szCs w:val="21"/>
        </w:rPr>
        <w:t>注</w:t>
      </w:r>
      <w:r>
        <w:rPr>
          <w:rFonts w:hAnsi="宋体"/>
          <w:snapToGrid w:val="0"/>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6 \* GB3 \* MERGEFORMAT </w:instrText>
      </w:r>
      <w:r>
        <w:rPr>
          <w:rFonts w:hAnsi="宋体"/>
          <w:snapToGrid w:val="0"/>
          <w:spacing w:val="-16"/>
          <w:kern w:val="21"/>
          <w:szCs w:val="21"/>
        </w:rPr>
        <w:fldChar w:fldCharType="separate"/>
      </w:r>
      <w:r>
        <w:rPr>
          <w:rFonts w:hint="eastAsia" w:hAnsi="宋体"/>
          <w:szCs w:val="21"/>
          <w:lang w:val="en-US"/>
        </w:rPr>
        <w:t>⑥</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1 \* GB3 \* MERGEFORMAT </w:instrText>
      </w:r>
      <w:r>
        <w:rPr>
          <w:rFonts w:hAnsi="宋体"/>
          <w:snapToGrid w:val="0"/>
          <w:spacing w:val="-6"/>
          <w:kern w:val="21"/>
          <w:szCs w:val="21"/>
        </w:rPr>
        <w:fldChar w:fldCharType="separate"/>
      </w:r>
      <w:r>
        <w:rPr>
          <w:rFonts w:hint="eastAsia" w:hAnsi="宋体"/>
          <w:szCs w:val="21"/>
          <w:lang w:val="en-US"/>
        </w:rPr>
        <w:t>①</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3 \* GB3 \* MERGEFORMAT </w:instrText>
      </w:r>
      <w:r>
        <w:rPr>
          <w:rFonts w:hAnsi="宋体"/>
          <w:snapToGrid w:val="0"/>
          <w:spacing w:val="-6"/>
          <w:kern w:val="21"/>
          <w:szCs w:val="21"/>
        </w:rPr>
        <w:fldChar w:fldCharType="separate"/>
      </w:r>
      <w:r>
        <w:rPr>
          <w:rFonts w:hint="eastAsia" w:hAnsi="宋体"/>
          <w:szCs w:val="21"/>
          <w:lang w:val="en-US"/>
        </w:rPr>
        <w:t>③</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4 \* GB3 \* MERGEFORMAT </w:instrText>
      </w:r>
      <w:r>
        <w:rPr>
          <w:rFonts w:hAnsi="宋体"/>
          <w:snapToGrid w:val="0"/>
          <w:spacing w:val="-6"/>
          <w:kern w:val="21"/>
          <w:szCs w:val="21"/>
        </w:rPr>
        <w:fldChar w:fldCharType="separate"/>
      </w:r>
      <w:r>
        <w:rPr>
          <w:rFonts w:hint="eastAsia" w:hAnsi="宋体"/>
          <w:szCs w:val="21"/>
          <w:lang w:val="en-US"/>
        </w:rPr>
        <w:t>④</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5 \* GB3 \* MERGEFORMAT </w:instrText>
      </w:r>
      <w:r>
        <w:rPr>
          <w:rFonts w:hAnsi="宋体"/>
          <w:snapToGrid w:val="0"/>
          <w:spacing w:val="-16"/>
          <w:kern w:val="21"/>
          <w:szCs w:val="21"/>
        </w:rPr>
        <w:fldChar w:fldCharType="separate"/>
      </w:r>
      <w:r>
        <w:rPr>
          <w:rFonts w:hint="eastAsia" w:hAnsi="宋体"/>
          <w:szCs w:val="21"/>
          <w:lang w:val="en-US"/>
        </w:rPr>
        <w:t>⑤</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7 \* GB3 \* MERGEFORMAT </w:instrText>
      </w:r>
      <w:r>
        <w:rPr>
          <w:rFonts w:hAnsi="宋体"/>
          <w:snapToGrid w:val="0"/>
          <w:spacing w:val="-6"/>
          <w:kern w:val="21"/>
          <w:szCs w:val="21"/>
        </w:rPr>
        <w:fldChar w:fldCharType="separate"/>
      </w:r>
      <w:r>
        <w:rPr>
          <w:rFonts w:hint="eastAsia" w:hAnsi="宋体"/>
          <w:szCs w:val="21"/>
          <w:lang w:val="en-US"/>
        </w:rPr>
        <w:t>⑦</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6 \* GB3 \* MERGEFORMAT </w:instrText>
      </w:r>
      <w:r>
        <w:rPr>
          <w:rFonts w:hAnsi="宋体"/>
          <w:snapToGrid w:val="0"/>
          <w:spacing w:val="-16"/>
          <w:kern w:val="21"/>
          <w:szCs w:val="21"/>
        </w:rPr>
        <w:fldChar w:fldCharType="separate"/>
      </w:r>
      <w:r>
        <w:rPr>
          <w:rFonts w:hint="eastAsia" w:hAnsi="宋体"/>
          <w:szCs w:val="21"/>
          <w:lang w:val="en-US"/>
        </w:rPr>
        <w:t>⑥</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1 \* GB3 \* MERGEFORMAT </w:instrText>
      </w:r>
      <w:r>
        <w:rPr>
          <w:rFonts w:hAnsi="宋体"/>
          <w:snapToGrid w:val="0"/>
          <w:spacing w:val="-6"/>
          <w:kern w:val="21"/>
          <w:szCs w:val="21"/>
        </w:rPr>
        <w:fldChar w:fldCharType="separate"/>
      </w:r>
      <w:r>
        <w:rPr>
          <w:rFonts w:hint="eastAsia" w:hAnsi="宋体"/>
          <w:szCs w:val="21"/>
          <w:lang w:val="en-US"/>
        </w:rPr>
        <w:t>①</w:t>
      </w:r>
      <w:r>
        <w:rPr>
          <w:rFonts w:hAnsi="宋体"/>
          <w:snapToGrid w:val="0"/>
          <w:spacing w:val="-6"/>
          <w:kern w:val="21"/>
          <w:szCs w:val="21"/>
        </w:rPr>
        <w:fldChar w:fldCharType="end"/>
      </w:r>
    </w:p>
    <w:sectPr>
      <w:footerReference r:id="rId4"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504020202020204"/>
    <w:charset w:val="00"/>
    <w:family w:val="swiss"/>
    <w:pitch w:val="default"/>
    <w:sig w:usb0="00000000" w:usb1="00000000" w:usb2="00000009" w:usb3="00000000" w:csb0="000001FF" w:csb1="00000000"/>
  </w:font>
  <w:font w:name="Segoe UI Emoji">
    <w:altName w:val="Segoe UI"/>
    <w:panose1 w:val="020B0502040204020203"/>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方正小标宋简体">
    <w:altName w:val="黑体"/>
    <w:panose1 w:val="03000509000000000000"/>
    <w:charset w:val="86"/>
    <w:family w:val="script"/>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t>1</w:t>
    </w:r>
    <w:r>
      <w:fldChar w:fldCharType="end"/>
    </w:r>
  </w:p>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t>110</w:t>
    </w:r>
    <w:r>
      <w:fldChar w:fldCharType="end"/>
    </w:r>
  </w:p>
  <w:p>
    <w:pPr>
      <w:pStyle w:val="13"/>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FlYTk2YjRiY2I4NWE3ODg3OWEzOWE3ZDMwYWVhZGEifQ=="/>
  </w:docVars>
  <w:rsids>
    <w:rsidRoot w:val="00A14947"/>
    <w:rsid w:val="00000830"/>
    <w:rsid w:val="00000A0D"/>
    <w:rsid w:val="00000B7E"/>
    <w:rsid w:val="00000FA3"/>
    <w:rsid w:val="00000FFC"/>
    <w:rsid w:val="00001D53"/>
    <w:rsid w:val="0000208F"/>
    <w:rsid w:val="000028AB"/>
    <w:rsid w:val="000033F4"/>
    <w:rsid w:val="00003578"/>
    <w:rsid w:val="00003C82"/>
    <w:rsid w:val="000060B3"/>
    <w:rsid w:val="00007046"/>
    <w:rsid w:val="000077AE"/>
    <w:rsid w:val="00010B92"/>
    <w:rsid w:val="00011039"/>
    <w:rsid w:val="0001172F"/>
    <w:rsid w:val="000145DF"/>
    <w:rsid w:val="000146FF"/>
    <w:rsid w:val="000161A3"/>
    <w:rsid w:val="000161BC"/>
    <w:rsid w:val="00016452"/>
    <w:rsid w:val="0001711F"/>
    <w:rsid w:val="0002164C"/>
    <w:rsid w:val="00021B1F"/>
    <w:rsid w:val="00021E04"/>
    <w:rsid w:val="00023113"/>
    <w:rsid w:val="00024089"/>
    <w:rsid w:val="0002527E"/>
    <w:rsid w:val="00026C8F"/>
    <w:rsid w:val="00026D75"/>
    <w:rsid w:val="00026FBD"/>
    <w:rsid w:val="00027081"/>
    <w:rsid w:val="0002760C"/>
    <w:rsid w:val="00027998"/>
    <w:rsid w:val="0003024A"/>
    <w:rsid w:val="00030566"/>
    <w:rsid w:val="000306F4"/>
    <w:rsid w:val="00033A42"/>
    <w:rsid w:val="00034365"/>
    <w:rsid w:val="00034580"/>
    <w:rsid w:val="00034837"/>
    <w:rsid w:val="00034C60"/>
    <w:rsid w:val="00034E7F"/>
    <w:rsid w:val="00036A0C"/>
    <w:rsid w:val="00037A66"/>
    <w:rsid w:val="00037C77"/>
    <w:rsid w:val="00040686"/>
    <w:rsid w:val="000406B5"/>
    <w:rsid w:val="00041CBA"/>
    <w:rsid w:val="00041FB6"/>
    <w:rsid w:val="00042CD9"/>
    <w:rsid w:val="0004364B"/>
    <w:rsid w:val="000444F4"/>
    <w:rsid w:val="0004579F"/>
    <w:rsid w:val="000460A0"/>
    <w:rsid w:val="000465A4"/>
    <w:rsid w:val="00047A28"/>
    <w:rsid w:val="00050DEF"/>
    <w:rsid w:val="000534B1"/>
    <w:rsid w:val="00053A1C"/>
    <w:rsid w:val="000546BD"/>
    <w:rsid w:val="00054D78"/>
    <w:rsid w:val="000562EA"/>
    <w:rsid w:val="00056C54"/>
    <w:rsid w:val="00056F59"/>
    <w:rsid w:val="000600E3"/>
    <w:rsid w:val="00060904"/>
    <w:rsid w:val="00060CE1"/>
    <w:rsid w:val="00061B1F"/>
    <w:rsid w:val="00062036"/>
    <w:rsid w:val="00063471"/>
    <w:rsid w:val="000637C6"/>
    <w:rsid w:val="00063C7B"/>
    <w:rsid w:val="00065A16"/>
    <w:rsid w:val="00066155"/>
    <w:rsid w:val="0006675C"/>
    <w:rsid w:val="000671A6"/>
    <w:rsid w:val="0006785A"/>
    <w:rsid w:val="00067BCF"/>
    <w:rsid w:val="00067FC3"/>
    <w:rsid w:val="0007076B"/>
    <w:rsid w:val="00070788"/>
    <w:rsid w:val="00070CC5"/>
    <w:rsid w:val="000724C4"/>
    <w:rsid w:val="00072836"/>
    <w:rsid w:val="000729F1"/>
    <w:rsid w:val="00072CF5"/>
    <w:rsid w:val="00072EBC"/>
    <w:rsid w:val="000733C4"/>
    <w:rsid w:val="00073A91"/>
    <w:rsid w:val="000745ED"/>
    <w:rsid w:val="00074783"/>
    <w:rsid w:val="00074AE8"/>
    <w:rsid w:val="0007533E"/>
    <w:rsid w:val="00075390"/>
    <w:rsid w:val="00075B3C"/>
    <w:rsid w:val="000763FE"/>
    <w:rsid w:val="00076437"/>
    <w:rsid w:val="00080391"/>
    <w:rsid w:val="0008070B"/>
    <w:rsid w:val="000810AC"/>
    <w:rsid w:val="000817A3"/>
    <w:rsid w:val="000818F4"/>
    <w:rsid w:val="00081A02"/>
    <w:rsid w:val="00081D52"/>
    <w:rsid w:val="00082231"/>
    <w:rsid w:val="000822BC"/>
    <w:rsid w:val="00083198"/>
    <w:rsid w:val="000838FB"/>
    <w:rsid w:val="000839D7"/>
    <w:rsid w:val="000854DA"/>
    <w:rsid w:val="00085552"/>
    <w:rsid w:val="00086F0C"/>
    <w:rsid w:val="0008783A"/>
    <w:rsid w:val="00090109"/>
    <w:rsid w:val="00090CF6"/>
    <w:rsid w:val="00090F04"/>
    <w:rsid w:val="000914C4"/>
    <w:rsid w:val="00092B0F"/>
    <w:rsid w:val="00092C9A"/>
    <w:rsid w:val="00092D38"/>
    <w:rsid w:val="0009372A"/>
    <w:rsid w:val="0009377B"/>
    <w:rsid w:val="0009380E"/>
    <w:rsid w:val="000948B8"/>
    <w:rsid w:val="00094C4D"/>
    <w:rsid w:val="000959C0"/>
    <w:rsid w:val="0009613D"/>
    <w:rsid w:val="00096236"/>
    <w:rsid w:val="00097277"/>
    <w:rsid w:val="00097A35"/>
    <w:rsid w:val="000A0084"/>
    <w:rsid w:val="000A0C91"/>
    <w:rsid w:val="000A10D5"/>
    <w:rsid w:val="000A11FD"/>
    <w:rsid w:val="000A20C9"/>
    <w:rsid w:val="000A21B5"/>
    <w:rsid w:val="000A25F3"/>
    <w:rsid w:val="000A28A1"/>
    <w:rsid w:val="000A3626"/>
    <w:rsid w:val="000A544A"/>
    <w:rsid w:val="000A54F0"/>
    <w:rsid w:val="000A6BD3"/>
    <w:rsid w:val="000A7393"/>
    <w:rsid w:val="000B058F"/>
    <w:rsid w:val="000B0BC1"/>
    <w:rsid w:val="000B0CDD"/>
    <w:rsid w:val="000B4467"/>
    <w:rsid w:val="000B4DB9"/>
    <w:rsid w:val="000B4E34"/>
    <w:rsid w:val="000B5C85"/>
    <w:rsid w:val="000C07A4"/>
    <w:rsid w:val="000C09AC"/>
    <w:rsid w:val="000C0A22"/>
    <w:rsid w:val="000C0B84"/>
    <w:rsid w:val="000C0CD0"/>
    <w:rsid w:val="000C1152"/>
    <w:rsid w:val="000C1B8E"/>
    <w:rsid w:val="000C41B5"/>
    <w:rsid w:val="000C5CCB"/>
    <w:rsid w:val="000C7024"/>
    <w:rsid w:val="000C767F"/>
    <w:rsid w:val="000D00C7"/>
    <w:rsid w:val="000D0A33"/>
    <w:rsid w:val="000D11A5"/>
    <w:rsid w:val="000D24CC"/>
    <w:rsid w:val="000D27EF"/>
    <w:rsid w:val="000D2A44"/>
    <w:rsid w:val="000D36C1"/>
    <w:rsid w:val="000D47C1"/>
    <w:rsid w:val="000D57C0"/>
    <w:rsid w:val="000D5A44"/>
    <w:rsid w:val="000D5B72"/>
    <w:rsid w:val="000D60D4"/>
    <w:rsid w:val="000D7B50"/>
    <w:rsid w:val="000E02EB"/>
    <w:rsid w:val="000E0377"/>
    <w:rsid w:val="000E0519"/>
    <w:rsid w:val="000E0ADA"/>
    <w:rsid w:val="000E180F"/>
    <w:rsid w:val="000E3ED2"/>
    <w:rsid w:val="000E4188"/>
    <w:rsid w:val="000E5A36"/>
    <w:rsid w:val="000F0CD3"/>
    <w:rsid w:val="000F1180"/>
    <w:rsid w:val="000F18EA"/>
    <w:rsid w:val="000F230F"/>
    <w:rsid w:val="000F3AAC"/>
    <w:rsid w:val="000F3CB1"/>
    <w:rsid w:val="000F4321"/>
    <w:rsid w:val="000F4814"/>
    <w:rsid w:val="000F48E0"/>
    <w:rsid w:val="000F52EE"/>
    <w:rsid w:val="000F58F4"/>
    <w:rsid w:val="000F59BE"/>
    <w:rsid w:val="000F5A1B"/>
    <w:rsid w:val="000F67DF"/>
    <w:rsid w:val="000F747C"/>
    <w:rsid w:val="00100823"/>
    <w:rsid w:val="0010222C"/>
    <w:rsid w:val="00102729"/>
    <w:rsid w:val="00103739"/>
    <w:rsid w:val="00104574"/>
    <w:rsid w:val="00106723"/>
    <w:rsid w:val="001079FC"/>
    <w:rsid w:val="00107C43"/>
    <w:rsid w:val="001101AA"/>
    <w:rsid w:val="001103D6"/>
    <w:rsid w:val="001111EA"/>
    <w:rsid w:val="00111A2E"/>
    <w:rsid w:val="00113AF9"/>
    <w:rsid w:val="00114A2E"/>
    <w:rsid w:val="00115883"/>
    <w:rsid w:val="00116B0D"/>
    <w:rsid w:val="00117160"/>
    <w:rsid w:val="00121E13"/>
    <w:rsid w:val="00122D5D"/>
    <w:rsid w:val="0012300B"/>
    <w:rsid w:val="001230FD"/>
    <w:rsid w:val="00123374"/>
    <w:rsid w:val="001238B7"/>
    <w:rsid w:val="0012488B"/>
    <w:rsid w:val="00124D8C"/>
    <w:rsid w:val="00125451"/>
    <w:rsid w:val="00126A1E"/>
    <w:rsid w:val="00126ACB"/>
    <w:rsid w:val="00127B55"/>
    <w:rsid w:val="00130335"/>
    <w:rsid w:val="00131466"/>
    <w:rsid w:val="00131F42"/>
    <w:rsid w:val="00132644"/>
    <w:rsid w:val="0013514D"/>
    <w:rsid w:val="001357F1"/>
    <w:rsid w:val="00135CBF"/>
    <w:rsid w:val="00135F90"/>
    <w:rsid w:val="00136773"/>
    <w:rsid w:val="00137FEA"/>
    <w:rsid w:val="00140FA8"/>
    <w:rsid w:val="00141BCA"/>
    <w:rsid w:val="00142FEB"/>
    <w:rsid w:val="001434C2"/>
    <w:rsid w:val="0014358A"/>
    <w:rsid w:val="00143A2D"/>
    <w:rsid w:val="00143C0B"/>
    <w:rsid w:val="00144014"/>
    <w:rsid w:val="00144719"/>
    <w:rsid w:val="00144C9D"/>
    <w:rsid w:val="00145327"/>
    <w:rsid w:val="001459DF"/>
    <w:rsid w:val="00145A41"/>
    <w:rsid w:val="001507FE"/>
    <w:rsid w:val="00151475"/>
    <w:rsid w:val="00151675"/>
    <w:rsid w:val="00151862"/>
    <w:rsid w:val="00152818"/>
    <w:rsid w:val="00152BD9"/>
    <w:rsid w:val="0015391D"/>
    <w:rsid w:val="00153AAF"/>
    <w:rsid w:val="00153B96"/>
    <w:rsid w:val="00153C18"/>
    <w:rsid w:val="001566C5"/>
    <w:rsid w:val="001568FC"/>
    <w:rsid w:val="0015692B"/>
    <w:rsid w:val="001570DF"/>
    <w:rsid w:val="00157133"/>
    <w:rsid w:val="00157435"/>
    <w:rsid w:val="001574FC"/>
    <w:rsid w:val="00157BE2"/>
    <w:rsid w:val="0016046A"/>
    <w:rsid w:val="0016384E"/>
    <w:rsid w:val="00165B25"/>
    <w:rsid w:val="00165BFD"/>
    <w:rsid w:val="00166CC3"/>
    <w:rsid w:val="0016702B"/>
    <w:rsid w:val="00171692"/>
    <w:rsid w:val="00171A72"/>
    <w:rsid w:val="0017268D"/>
    <w:rsid w:val="00173C0F"/>
    <w:rsid w:val="00173C73"/>
    <w:rsid w:val="001744B2"/>
    <w:rsid w:val="00174DE7"/>
    <w:rsid w:val="0017504D"/>
    <w:rsid w:val="00176124"/>
    <w:rsid w:val="0017671A"/>
    <w:rsid w:val="00176AC3"/>
    <w:rsid w:val="00177206"/>
    <w:rsid w:val="00177422"/>
    <w:rsid w:val="001774C0"/>
    <w:rsid w:val="0018017E"/>
    <w:rsid w:val="001825F0"/>
    <w:rsid w:val="001826D4"/>
    <w:rsid w:val="00182AFA"/>
    <w:rsid w:val="00183F9C"/>
    <w:rsid w:val="00184590"/>
    <w:rsid w:val="001855A7"/>
    <w:rsid w:val="0018632F"/>
    <w:rsid w:val="00186FC6"/>
    <w:rsid w:val="001870D1"/>
    <w:rsid w:val="0018781E"/>
    <w:rsid w:val="00191460"/>
    <w:rsid w:val="0019185C"/>
    <w:rsid w:val="00191C4F"/>
    <w:rsid w:val="00192222"/>
    <w:rsid w:val="0019262D"/>
    <w:rsid w:val="001940EE"/>
    <w:rsid w:val="00194839"/>
    <w:rsid w:val="00195612"/>
    <w:rsid w:val="0019698A"/>
    <w:rsid w:val="00197B93"/>
    <w:rsid w:val="001A089C"/>
    <w:rsid w:val="001A094A"/>
    <w:rsid w:val="001A0F10"/>
    <w:rsid w:val="001A1555"/>
    <w:rsid w:val="001A1B35"/>
    <w:rsid w:val="001A2033"/>
    <w:rsid w:val="001A48A2"/>
    <w:rsid w:val="001A5CD2"/>
    <w:rsid w:val="001A6C7D"/>
    <w:rsid w:val="001A6F61"/>
    <w:rsid w:val="001B302F"/>
    <w:rsid w:val="001B3223"/>
    <w:rsid w:val="001B4869"/>
    <w:rsid w:val="001B6735"/>
    <w:rsid w:val="001B7041"/>
    <w:rsid w:val="001B72B8"/>
    <w:rsid w:val="001C04D7"/>
    <w:rsid w:val="001C0953"/>
    <w:rsid w:val="001C0E49"/>
    <w:rsid w:val="001C1853"/>
    <w:rsid w:val="001C1E2F"/>
    <w:rsid w:val="001C3174"/>
    <w:rsid w:val="001C31E3"/>
    <w:rsid w:val="001C4EC0"/>
    <w:rsid w:val="001C69B3"/>
    <w:rsid w:val="001C75F7"/>
    <w:rsid w:val="001C7A2F"/>
    <w:rsid w:val="001D07D6"/>
    <w:rsid w:val="001D18DB"/>
    <w:rsid w:val="001D210C"/>
    <w:rsid w:val="001D3C8D"/>
    <w:rsid w:val="001D481F"/>
    <w:rsid w:val="001D5016"/>
    <w:rsid w:val="001D5595"/>
    <w:rsid w:val="001D7874"/>
    <w:rsid w:val="001D7F22"/>
    <w:rsid w:val="001E12A7"/>
    <w:rsid w:val="001E19B6"/>
    <w:rsid w:val="001E2AA3"/>
    <w:rsid w:val="001E3012"/>
    <w:rsid w:val="001E3E2F"/>
    <w:rsid w:val="001E5AC3"/>
    <w:rsid w:val="001E5F22"/>
    <w:rsid w:val="001E603E"/>
    <w:rsid w:val="001E6CDE"/>
    <w:rsid w:val="001E7996"/>
    <w:rsid w:val="001E7C3F"/>
    <w:rsid w:val="001E7E81"/>
    <w:rsid w:val="001F0F17"/>
    <w:rsid w:val="001F1935"/>
    <w:rsid w:val="001F1C6A"/>
    <w:rsid w:val="001F1FDE"/>
    <w:rsid w:val="001F2073"/>
    <w:rsid w:val="001F3007"/>
    <w:rsid w:val="001F31F8"/>
    <w:rsid w:val="001F3347"/>
    <w:rsid w:val="001F37ED"/>
    <w:rsid w:val="001F4037"/>
    <w:rsid w:val="001F5EA6"/>
    <w:rsid w:val="001F6887"/>
    <w:rsid w:val="001F69E4"/>
    <w:rsid w:val="001F6B18"/>
    <w:rsid w:val="001F789E"/>
    <w:rsid w:val="001F796F"/>
    <w:rsid w:val="00200006"/>
    <w:rsid w:val="0020109F"/>
    <w:rsid w:val="00201599"/>
    <w:rsid w:val="0020247D"/>
    <w:rsid w:val="00202B45"/>
    <w:rsid w:val="00204423"/>
    <w:rsid w:val="00204D67"/>
    <w:rsid w:val="00205CD1"/>
    <w:rsid w:val="00206260"/>
    <w:rsid w:val="0020715E"/>
    <w:rsid w:val="00207471"/>
    <w:rsid w:val="00207E9E"/>
    <w:rsid w:val="002105E1"/>
    <w:rsid w:val="00210AFD"/>
    <w:rsid w:val="002125B4"/>
    <w:rsid w:val="00212ABA"/>
    <w:rsid w:val="00212C88"/>
    <w:rsid w:val="00212D29"/>
    <w:rsid w:val="002136A7"/>
    <w:rsid w:val="00213851"/>
    <w:rsid w:val="00215481"/>
    <w:rsid w:val="002155B8"/>
    <w:rsid w:val="00216731"/>
    <w:rsid w:val="00216AD0"/>
    <w:rsid w:val="00217B4B"/>
    <w:rsid w:val="00221457"/>
    <w:rsid w:val="00221829"/>
    <w:rsid w:val="00223287"/>
    <w:rsid w:val="00224839"/>
    <w:rsid w:val="002249B2"/>
    <w:rsid w:val="00224A36"/>
    <w:rsid w:val="00225104"/>
    <w:rsid w:val="00225996"/>
    <w:rsid w:val="00225A73"/>
    <w:rsid w:val="00226110"/>
    <w:rsid w:val="00226574"/>
    <w:rsid w:val="00226917"/>
    <w:rsid w:val="00227339"/>
    <w:rsid w:val="00227646"/>
    <w:rsid w:val="002278EC"/>
    <w:rsid w:val="002301BD"/>
    <w:rsid w:val="00230BFB"/>
    <w:rsid w:val="00231172"/>
    <w:rsid w:val="00231E9E"/>
    <w:rsid w:val="0023280E"/>
    <w:rsid w:val="00234B10"/>
    <w:rsid w:val="00234DC7"/>
    <w:rsid w:val="00235C72"/>
    <w:rsid w:val="00235E42"/>
    <w:rsid w:val="002377D1"/>
    <w:rsid w:val="00237B50"/>
    <w:rsid w:val="00240266"/>
    <w:rsid w:val="00241A99"/>
    <w:rsid w:val="00241FDE"/>
    <w:rsid w:val="00243658"/>
    <w:rsid w:val="00243DC9"/>
    <w:rsid w:val="00244151"/>
    <w:rsid w:val="00244BD1"/>
    <w:rsid w:val="002458AF"/>
    <w:rsid w:val="002465E8"/>
    <w:rsid w:val="002467E2"/>
    <w:rsid w:val="00246A3C"/>
    <w:rsid w:val="0024731D"/>
    <w:rsid w:val="00247A4B"/>
    <w:rsid w:val="00247EC6"/>
    <w:rsid w:val="002506BC"/>
    <w:rsid w:val="002518D4"/>
    <w:rsid w:val="00251A01"/>
    <w:rsid w:val="00254345"/>
    <w:rsid w:val="0025601C"/>
    <w:rsid w:val="00257920"/>
    <w:rsid w:val="002614DD"/>
    <w:rsid w:val="00261CAA"/>
    <w:rsid w:val="00262211"/>
    <w:rsid w:val="002633D9"/>
    <w:rsid w:val="00263C86"/>
    <w:rsid w:val="00264557"/>
    <w:rsid w:val="00265D11"/>
    <w:rsid w:val="00266EB4"/>
    <w:rsid w:val="00270B65"/>
    <w:rsid w:val="002717F7"/>
    <w:rsid w:val="00272BDA"/>
    <w:rsid w:val="00272D0B"/>
    <w:rsid w:val="0027366B"/>
    <w:rsid w:val="002736F0"/>
    <w:rsid w:val="00274035"/>
    <w:rsid w:val="0027494C"/>
    <w:rsid w:val="00277757"/>
    <w:rsid w:val="002805AB"/>
    <w:rsid w:val="00281625"/>
    <w:rsid w:val="00283183"/>
    <w:rsid w:val="00284204"/>
    <w:rsid w:val="002847F5"/>
    <w:rsid w:val="0028528B"/>
    <w:rsid w:val="00285973"/>
    <w:rsid w:val="00285A8B"/>
    <w:rsid w:val="00287B65"/>
    <w:rsid w:val="00290796"/>
    <w:rsid w:val="002913A9"/>
    <w:rsid w:val="00291773"/>
    <w:rsid w:val="00292CE6"/>
    <w:rsid w:val="00293141"/>
    <w:rsid w:val="00293E84"/>
    <w:rsid w:val="002961FB"/>
    <w:rsid w:val="00296481"/>
    <w:rsid w:val="00297067"/>
    <w:rsid w:val="002973CE"/>
    <w:rsid w:val="002978D1"/>
    <w:rsid w:val="002A025E"/>
    <w:rsid w:val="002A168C"/>
    <w:rsid w:val="002A2292"/>
    <w:rsid w:val="002A2E2F"/>
    <w:rsid w:val="002A3806"/>
    <w:rsid w:val="002A3DC7"/>
    <w:rsid w:val="002A5AFD"/>
    <w:rsid w:val="002A5D99"/>
    <w:rsid w:val="002A63C9"/>
    <w:rsid w:val="002A6D4A"/>
    <w:rsid w:val="002A73E2"/>
    <w:rsid w:val="002A759D"/>
    <w:rsid w:val="002B11CE"/>
    <w:rsid w:val="002B2C46"/>
    <w:rsid w:val="002B2C92"/>
    <w:rsid w:val="002B2EE4"/>
    <w:rsid w:val="002B32EE"/>
    <w:rsid w:val="002B4495"/>
    <w:rsid w:val="002B49E2"/>
    <w:rsid w:val="002B5596"/>
    <w:rsid w:val="002B5EAA"/>
    <w:rsid w:val="002B5ED2"/>
    <w:rsid w:val="002B6804"/>
    <w:rsid w:val="002B6CDC"/>
    <w:rsid w:val="002B79E4"/>
    <w:rsid w:val="002B7B00"/>
    <w:rsid w:val="002B7C44"/>
    <w:rsid w:val="002C0BBD"/>
    <w:rsid w:val="002C1DF8"/>
    <w:rsid w:val="002C2B17"/>
    <w:rsid w:val="002C3720"/>
    <w:rsid w:val="002C4C8F"/>
    <w:rsid w:val="002C5777"/>
    <w:rsid w:val="002C7027"/>
    <w:rsid w:val="002D0289"/>
    <w:rsid w:val="002D0357"/>
    <w:rsid w:val="002D0CCD"/>
    <w:rsid w:val="002D103F"/>
    <w:rsid w:val="002D14F7"/>
    <w:rsid w:val="002D1FE5"/>
    <w:rsid w:val="002D25C9"/>
    <w:rsid w:val="002D2673"/>
    <w:rsid w:val="002D2971"/>
    <w:rsid w:val="002D2F1D"/>
    <w:rsid w:val="002D3DD0"/>
    <w:rsid w:val="002D4FD1"/>
    <w:rsid w:val="002D5DFD"/>
    <w:rsid w:val="002D730B"/>
    <w:rsid w:val="002D751D"/>
    <w:rsid w:val="002D7DA5"/>
    <w:rsid w:val="002E00E0"/>
    <w:rsid w:val="002E0BA8"/>
    <w:rsid w:val="002E0BEB"/>
    <w:rsid w:val="002E1F3A"/>
    <w:rsid w:val="002E298A"/>
    <w:rsid w:val="002E2B4C"/>
    <w:rsid w:val="002E3091"/>
    <w:rsid w:val="002E32AC"/>
    <w:rsid w:val="002E34E5"/>
    <w:rsid w:val="002E3B84"/>
    <w:rsid w:val="002E4354"/>
    <w:rsid w:val="002E4863"/>
    <w:rsid w:val="002E5E07"/>
    <w:rsid w:val="002E6776"/>
    <w:rsid w:val="002E6D59"/>
    <w:rsid w:val="002E6EAC"/>
    <w:rsid w:val="002E7248"/>
    <w:rsid w:val="002E7A68"/>
    <w:rsid w:val="002F20B5"/>
    <w:rsid w:val="002F265D"/>
    <w:rsid w:val="002F275A"/>
    <w:rsid w:val="002F40AD"/>
    <w:rsid w:val="002F45C4"/>
    <w:rsid w:val="002F736F"/>
    <w:rsid w:val="002F7B37"/>
    <w:rsid w:val="00301978"/>
    <w:rsid w:val="00301CA8"/>
    <w:rsid w:val="00301D16"/>
    <w:rsid w:val="00302AA5"/>
    <w:rsid w:val="0030332C"/>
    <w:rsid w:val="00303404"/>
    <w:rsid w:val="003039D2"/>
    <w:rsid w:val="00303D33"/>
    <w:rsid w:val="003051C2"/>
    <w:rsid w:val="00305C48"/>
    <w:rsid w:val="003062D7"/>
    <w:rsid w:val="003070E4"/>
    <w:rsid w:val="003105E1"/>
    <w:rsid w:val="003121EB"/>
    <w:rsid w:val="00312296"/>
    <w:rsid w:val="00312BED"/>
    <w:rsid w:val="00313F05"/>
    <w:rsid w:val="00314ABE"/>
    <w:rsid w:val="00314F0E"/>
    <w:rsid w:val="00317120"/>
    <w:rsid w:val="00317E01"/>
    <w:rsid w:val="00320628"/>
    <w:rsid w:val="003218CC"/>
    <w:rsid w:val="00321D8E"/>
    <w:rsid w:val="00322BDC"/>
    <w:rsid w:val="00322E23"/>
    <w:rsid w:val="00323171"/>
    <w:rsid w:val="00323A41"/>
    <w:rsid w:val="00324430"/>
    <w:rsid w:val="00324A43"/>
    <w:rsid w:val="00324E26"/>
    <w:rsid w:val="0032577B"/>
    <w:rsid w:val="00325928"/>
    <w:rsid w:val="00325A4F"/>
    <w:rsid w:val="00325BEC"/>
    <w:rsid w:val="003261AC"/>
    <w:rsid w:val="00330796"/>
    <w:rsid w:val="00331FFA"/>
    <w:rsid w:val="0033267C"/>
    <w:rsid w:val="00332863"/>
    <w:rsid w:val="00332C85"/>
    <w:rsid w:val="00332EA3"/>
    <w:rsid w:val="003338F0"/>
    <w:rsid w:val="0033684D"/>
    <w:rsid w:val="0033759A"/>
    <w:rsid w:val="00337B42"/>
    <w:rsid w:val="00341B42"/>
    <w:rsid w:val="00342016"/>
    <w:rsid w:val="00342B1C"/>
    <w:rsid w:val="0034348F"/>
    <w:rsid w:val="00343D0D"/>
    <w:rsid w:val="00344D88"/>
    <w:rsid w:val="00344FCE"/>
    <w:rsid w:val="0034535A"/>
    <w:rsid w:val="00345946"/>
    <w:rsid w:val="00345B54"/>
    <w:rsid w:val="003473E5"/>
    <w:rsid w:val="00351873"/>
    <w:rsid w:val="00351C7B"/>
    <w:rsid w:val="003533B7"/>
    <w:rsid w:val="00353552"/>
    <w:rsid w:val="00355C58"/>
    <w:rsid w:val="00356653"/>
    <w:rsid w:val="003569B1"/>
    <w:rsid w:val="00356D74"/>
    <w:rsid w:val="0035743F"/>
    <w:rsid w:val="00357BE2"/>
    <w:rsid w:val="003608DD"/>
    <w:rsid w:val="0036170C"/>
    <w:rsid w:val="003620F5"/>
    <w:rsid w:val="003629AB"/>
    <w:rsid w:val="00362F42"/>
    <w:rsid w:val="0036306A"/>
    <w:rsid w:val="0036368B"/>
    <w:rsid w:val="00363AA1"/>
    <w:rsid w:val="00363FFA"/>
    <w:rsid w:val="0036423B"/>
    <w:rsid w:val="003645EA"/>
    <w:rsid w:val="0036483E"/>
    <w:rsid w:val="003661EE"/>
    <w:rsid w:val="00366680"/>
    <w:rsid w:val="00366E0F"/>
    <w:rsid w:val="00367310"/>
    <w:rsid w:val="0036733B"/>
    <w:rsid w:val="003676D2"/>
    <w:rsid w:val="003703B1"/>
    <w:rsid w:val="00370C26"/>
    <w:rsid w:val="0037168A"/>
    <w:rsid w:val="003716F6"/>
    <w:rsid w:val="00372055"/>
    <w:rsid w:val="00372D5F"/>
    <w:rsid w:val="00375427"/>
    <w:rsid w:val="0037594A"/>
    <w:rsid w:val="00375A3C"/>
    <w:rsid w:val="00376989"/>
    <w:rsid w:val="00377013"/>
    <w:rsid w:val="00377D3B"/>
    <w:rsid w:val="00380A83"/>
    <w:rsid w:val="00380AEE"/>
    <w:rsid w:val="0038159A"/>
    <w:rsid w:val="00381A72"/>
    <w:rsid w:val="00381DFF"/>
    <w:rsid w:val="00381FDA"/>
    <w:rsid w:val="00382BFC"/>
    <w:rsid w:val="00382EFA"/>
    <w:rsid w:val="003831BA"/>
    <w:rsid w:val="003838E3"/>
    <w:rsid w:val="00383F72"/>
    <w:rsid w:val="00384676"/>
    <w:rsid w:val="0038499B"/>
    <w:rsid w:val="00385B9C"/>
    <w:rsid w:val="0038648C"/>
    <w:rsid w:val="003868AA"/>
    <w:rsid w:val="00390857"/>
    <w:rsid w:val="00390EB5"/>
    <w:rsid w:val="00391C1C"/>
    <w:rsid w:val="003937DA"/>
    <w:rsid w:val="00393A76"/>
    <w:rsid w:val="00395778"/>
    <w:rsid w:val="00396136"/>
    <w:rsid w:val="00396148"/>
    <w:rsid w:val="00396573"/>
    <w:rsid w:val="00397079"/>
    <w:rsid w:val="003A0F3B"/>
    <w:rsid w:val="003A2567"/>
    <w:rsid w:val="003A37AE"/>
    <w:rsid w:val="003A3ACB"/>
    <w:rsid w:val="003A3B1F"/>
    <w:rsid w:val="003A4BF3"/>
    <w:rsid w:val="003A5B62"/>
    <w:rsid w:val="003A7A62"/>
    <w:rsid w:val="003B065A"/>
    <w:rsid w:val="003B0C5C"/>
    <w:rsid w:val="003B0E5C"/>
    <w:rsid w:val="003B16F2"/>
    <w:rsid w:val="003B1A7E"/>
    <w:rsid w:val="003B25CD"/>
    <w:rsid w:val="003B3108"/>
    <w:rsid w:val="003B420D"/>
    <w:rsid w:val="003B46A0"/>
    <w:rsid w:val="003B69F9"/>
    <w:rsid w:val="003B70C1"/>
    <w:rsid w:val="003C0072"/>
    <w:rsid w:val="003C03C8"/>
    <w:rsid w:val="003C04C3"/>
    <w:rsid w:val="003C06B3"/>
    <w:rsid w:val="003C158E"/>
    <w:rsid w:val="003C1A4F"/>
    <w:rsid w:val="003C2841"/>
    <w:rsid w:val="003C2AE4"/>
    <w:rsid w:val="003C3491"/>
    <w:rsid w:val="003C3950"/>
    <w:rsid w:val="003C40BD"/>
    <w:rsid w:val="003C578A"/>
    <w:rsid w:val="003C5955"/>
    <w:rsid w:val="003C6970"/>
    <w:rsid w:val="003C6C16"/>
    <w:rsid w:val="003D0787"/>
    <w:rsid w:val="003D3A85"/>
    <w:rsid w:val="003D42C9"/>
    <w:rsid w:val="003D589E"/>
    <w:rsid w:val="003D621C"/>
    <w:rsid w:val="003D69CF"/>
    <w:rsid w:val="003D6E42"/>
    <w:rsid w:val="003D794D"/>
    <w:rsid w:val="003E06D5"/>
    <w:rsid w:val="003E0D7C"/>
    <w:rsid w:val="003E0F08"/>
    <w:rsid w:val="003E1555"/>
    <w:rsid w:val="003E29A3"/>
    <w:rsid w:val="003E2CF7"/>
    <w:rsid w:val="003E3058"/>
    <w:rsid w:val="003E426E"/>
    <w:rsid w:val="003E42DC"/>
    <w:rsid w:val="003E4F02"/>
    <w:rsid w:val="003E6796"/>
    <w:rsid w:val="003E740B"/>
    <w:rsid w:val="003E759E"/>
    <w:rsid w:val="003E76A9"/>
    <w:rsid w:val="003F0494"/>
    <w:rsid w:val="003F0809"/>
    <w:rsid w:val="003F0D48"/>
    <w:rsid w:val="003F1D13"/>
    <w:rsid w:val="003F2484"/>
    <w:rsid w:val="003F3EF3"/>
    <w:rsid w:val="003F44DA"/>
    <w:rsid w:val="003F482C"/>
    <w:rsid w:val="003F5222"/>
    <w:rsid w:val="003F5982"/>
    <w:rsid w:val="003F6A09"/>
    <w:rsid w:val="003F6A8C"/>
    <w:rsid w:val="003F7149"/>
    <w:rsid w:val="003F755C"/>
    <w:rsid w:val="00400A87"/>
    <w:rsid w:val="004030E3"/>
    <w:rsid w:val="00403AE6"/>
    <w:rsid w:val="00403D87"/>
    <w:rsid w:val="00404325"/>
    <w:rsid w:val="004049C5"/>
    <w:rsid w:val="00404B46"/>
    <w:rsid w:val="00404CA9"/>
    <w:rsid w:val="004056C1"/>
    <w:rsid w:val="0040630E"/>
    <w:rsid w:val="00406F01"/>
    <w:rsid w:val="00407AEE"/>
    <w:rsid w:val="004121B6"/>
    <w:rsid w:val="00412259"/>
    <w:rsid w:val="00412965"/>
    <w:rsid w:val="00412DF5"/>
    <w:rsid w:val="004153D5"/>
    <w:rsid w:val="004157C7"/>
    <w:rsid w:val="00415A31"/>
    <w:rsid w:val="00415B6C"/>
    <w:rsid w:val="0041643D"/>
    <w:rsid w:val="004164ED"/>
    <w:rsid w:val="00416B4D"/>
    <w:rsid w:val="00416D50"/>
    <w:rsid w:val="00416F04"/>
    <w:rsid w:val="00416FD5"/>
    <w:rsid w:val="004175F6"/>
    <w:rsid w:val="00417772"/>
    <w:rsid w:val="00417882"/>
    <w:rsid w:val="00417E70"/>
    <w:rsid w:val="0042066C"/>
    <w:rsid w:val="004208F8"/>
    <w:rsid w:val="00420C3A"/>
    <w:rsid w:val="00420C9F"/>
    <w:rsid w:val="00420E6A"/>
    <w:rsid w:val="00421864"/>
    <w:rsid w:val="0042212F"/>
    <w:rsid w:val="00424410"/>
    <w:rsid w:val="00424DFC"/>
    <w:rsid w:val="00425A9E"/>
    <w:rsid w:val="00426AD3"/>
    <w:rsid w:val="00426D6B"/>
    <w:rsid w:val="00427B05"/>
    <w:rsid w:val="004311BE"/>
    <w:rsid w:val="00431734"/>
    <w:rsid w:val="00431A7A"/>
    <w:rsid w:val="00431A8E"/>
    <w:rsid w:val="00431E08"/>
    <w:rsid w:val="00431E6C"/>
    <w:rsid w:val="00432028"/>
    <w:rsid w:val="00432A8D"/>
    <w:rsid w:val="00432C77"/>
    <w:rsid w:val="00433CE7"/>
    <w:rsid w:val="004347AE"/>
    <w:rsid w:val="00436A94"/>
    <w:rsid w:val="0043714B"/>
    <w:rsid w:val="00437243"/>
    <w:rsid w:val="0043762B"/>
    <w:rsid w:val="00440226"/>
    <w:rsid w:val="0044083F"/>
    <w:rsid w:val="00442E2A"/>
    <w:rsid w:val="00442FD4"/>
    <w:rsid w:val="004435C1"/>
    <w:rsid w:val="00446AA1"/>
    <w:rsid w:val="00447DCC"/>
    <w:rsid w:val="00447E3F"/>
    <w:rsid w:val="0045095C"/>
    <w:rsid w:val="00450EBA"/>
    <w:rsid w:val="004519C5"/>
    <w:rsid w:val="00451D13"/>
    <w:rsid w:val="00452738"/>
    <w:rsid w:val="00452B37"/>
    <w:rsid w:val="00452B97"/>
    <w:rsid w:val="0045321E"/>
    <w:rsid w:val="00453335"/>
    <w:rsid w:val="00453742"/>
    <w:rsid w:val="00453ECE"/>
    <w:rsid w:val="004555A1"/>
    <w:rsid w:val="004558E9"/>
    <w:rsid w:val="00455D0C"/>
    <w:rsid w:val="00455EF7"/>
    <w:rsid w:val="00456091"/>
    <w:rsid w:val="00456121"/>
    <w:rsid w:val="004569A4"/>
    <w:rsid w:val="004571E0"/>
    <w:rsid w:val="00457688"/>
    <w:rsid w:val="00457932"/>
    <w:rsid w:val="00457E2C"/>
    <w:rsid w:val="00461DCC"/>
    <w:rsid w:val="004621C8"/>
    <w:rsid w:val="004630DE"/>
    <w:rsid w:val="0046435D"/>
    <w:rsid w:val="00464B25"/>
    <w:rsid w:val="0046571F"/>
    <w:rsid w:val="00465E90"/>
    <w:rsid w:val="00466321"/>
    <w:rsid w:val="0046716F"/>
    <w:rsid w:val="00467198"/>
    <w:rsid w:val="00467D07"/>
    <w:rsid w:val="00470A6C"/>
    <w:rsid w:val="00470BD4"/>
    <w:rsid w:val="0047143C"/>
    <w:rsid w:val="00471530"/>
    <w:rsid w:val="004716B7"/>
    <w:rsid w:val="00471C04"/>
    <w:rsid w:val="004726FA"/>
    <w:rsid w:val="0047397D"/>
    <w:rsid w:val="004739F6"/>
    <w:rsid w:val="004741D0"/>
    <w:rsid w:val="00475319"/>
    <w:rsid w:val="00475519"/>
    <w:rsid w:val="00475DCA"/>
    <w:rsid w:val="00475E86"/>
    <w:rsid w:val="004762BC"/>
    <w:rsid w:val="004769FD"/>
    <w:rsid w:val="00480D17"/>
    <w:rsid w:val="00482A3B"/>
    <w:rsid w:val="00482A96"/>
    <w:rsid w:val="00482E71"/>
    <w:rsid w:val="00482E82"/>
    <w:rsid w:val="0048319A"/>
    <w:rsid w:val="00484B9B"/>
    <w:rsid w:val="004855F6"/>
    <w:rsid w:val="0048612F"/>
    <w:rsid w:val="0048618E"/>
    <w:rsid w:val="0048661E"/>
    <w:rsid w:val="004867C9"/>
    <w:rsid w:val="0049038A"/>
    <w:rsid w:val="004904DE"/>
    <w:rsid w:val="00491558"/>
    <w:rsid w:val="00491738"/>
    <w:rsid w:val="004922B6"/>
    <w:rsid w:val="00493462"/>
    <w:rsid w:val="00493655"/>
    <w:rsid w:val="004940E7"/>
    <w:rsid w:val="00494670"/>
    <w:rsid w:val="00494A67"/>
    <w:rsid w:val="004961DD"/>
    <w:rsid w:val="004971C7"/>
    <w:rsid w:val="004A04A3"/>
    <w:rsid w:val="004A14DD"/>
    <w:rsid w:val="004A1EAE"/>
    <w:rsid w:val="004A280B"/>
    <w:rsid w:val="004A2A31"/>
    <w:rsid w:val="004A32DC"/>
    <w:rsid w:val="004A3823"/>
    <w:rsid w:val="004A3837"/>
    <w:rsid w:val="004A3BAB"/>
    <w:rsid w:val="004A5E3F"/>
    <w:rsid w:val="004A5F12"/>
    <w:rsid w:val="004A6D18"/>
    <w:rsid w:val="004A7D93"/>
    <w:rsid w:val="004B0611"/>
    <w:rsid w:val="004B1D88"/>
    <w:rsid w:val="004B2116"/>
    <w:rsid w:val="004B2905"/>
    <w:rsid w:val="004B2C63"/>
    <w:rsid w:val="004B4DC5"/>
    <w:rsid w:val="004B654B"/>
    <w:rsid w:val="004B71AE"/>
    <w:rsid w:val="004B71DA"/>
    <w:rsid w:val="004B7230"/>
    <w:rsid w:val="004B74B4"/>
    <w:rsid w:val="004C0D84"/>
    <w:rsid w:val="004C1A08"/>
    <w:rsid w:val="004C1E6B"/>
    <w:rsid w:val="004C250B"/>
    <w:rsid w:val="004C2BE8"/>
    <w:rsid w:val="004C4E16"/>
    <w:rsid w:val="004C51F9"/>
    <w:rsid w:val="004C5712"/>
    <w:rsid w:val="004C66FC"/>
    <w:rsid w:val="004C7E65"/>
    <w:rsid w:val="004D0B36"/>
    <w:rsid w:val="004D0C84"/>
    <w:rsid w:val="004D1B30"/>
    <w:rsid w:val="004D20D6"/>
    <w:rsid w:val="004D3F28"/>
    <w:rsid w:val="004D4621"/>
    <w:rsid w:val="004D48F8"/>
    <w:rsid w:val="004D540B"/>
    <w:rsid w:val="004D64D4"/>
    <w:rsid w:val="004D711D"/>
    <w:rsid w:val="004E211D"/>
    <w:rsid w:val="004E2123"/>
    <w:rsid w:val="004E2C13"/>
    <w:rsid w:val="004E35B9"/>
    <w:rsid w:val="004E37A7"/>
    <w:rsid w:val="004E382C"/>
    <w:rsid w:val="004E38A0"/>
    <w:rsid w:val="004E414C"/>
    <w:rsid w:val="004E4EFB"/>
    <w:rsid w:val="004E620F"/>
    <w:rsid w:val="004E647F"/>
    <w:rsid w:val="004E6946"/>
    <w:rsid w:val="004E6EC7"/>
    <w:rsid w:val="004E783D"/>
    <w:rsid w:val="004E7BA0"/>
    <w:rsid w:val="004F1AD8"/>
    <w:rsid w:val="004F1C85"/>
    <w:rsid w:val="004F2F47"/>
    <w:rsid w:val="004F30D2"/>
    <w:rsid w:val="004F3F3A"/>
    <w:rsid w:val="004F4337"/>
    <w:rsid w:val="004F484D"/>
    <w:rsid w:val="004F4905"/>
    <w:rsid w:val="004F53E0"/>
    <w:rsid w:val="004F5845"/>
    <w:rsid w:val="004F6111"/>
    <w:rsid w:val="00500638"/>
    <w:rsid w:val="00500979"/>
    <w:rsid w:val="00500A0F"/>
    <w:rsid w:val="00500E83"/>
    <w:rsid w:val="00501FF4"/>
    <w:rsid w:val="00502557"/>
    <w:rsid w:val="005028E2"/>
    <w:rsid w:val="00503961"/>
    <w:rsid w:val="005039CB"/>
    <w:rsid w:val="00504760"/>
    <w:rsid w:val="005047E8"/>
    <w:rsid w:val="00504B2A"/>
    <w:rsid w:val="005050A1"/>
    <w:rsid w:val="0050558F"/>
    <w:rsid w:val="00505C9E"/>
    <w:rsid w:val="00506286"/>
    <w:rsid w:val="00506636"/>
    <w:rsid w:val="00510203"/>
    <w:rsid w:val="00510813"/>
    <w:rsid w:val="005109C9"/>
    <w:rsid w:val="005118AB"/>
    <w:rsid w:val="00511910"/>
    <w:rsid w:val="00511990"/>
    <w:rsid w:val="00511DE0"/>
    <w:rsid w:val="005125F9"/>
    <w:rsid w:val="00513675"/>
    <w:rsid w:val="0051392C"/>
    <w:rsid w:val="00514870"/>
    <w:rsid w:val="00514B9B"/>
    <w:rsid w:val="0051569B"/>
    <w:rsid w:val="005158EA"/>
    <w:rsid w:val="00516F05"/>
    <w:rsid w:val="005170B1"/>
    <w:rsid w:val="00517688"/>
    <w:rsid w:val="005176A6"/>
    <w:rsid w:val="00517F02"/>
    <w:rsid w:val="00517F39"/>
    <w:rsid w:val="00520D87"/>
    <w:rsid w:val="00520D98"/>
    <w:rsid w:val="00521CE2"/>
    <w:rsid w:val="0052258D"/>
    <w:rsid w:val="00522CFE"/>
    <w:rsid w:val="00522DCA"/>
    <w:rsid w:val="00523711"/>
    <w:rsid w:val="00524303"/>
    <w:rsid w:val="005250BA"/>
    <w:rsid w:val="005251CC"/>
    <w:rsid w:val="00525348"/>
    <w:rsid w:val="005258A2"/>
    <w:rsid w:val="005259BA"/>
    <w:rsid w:val="005277AE"/>
    <w:rsid w:val="005300CA"/>
    <w:rsid w:val="0053045E"/>
    <w:rsid w:val="005309CE"/>
    <w:rsid w:val="00531452"/>
    <w:rsid w:val="00531521"/>
    <w:rsid w:val="00532029"/>
    <w:rsid w:val="00532C6B"/>
    <w:rsid w:val="00533732"/>
    <w:rsid w:val="00534866"/>
    <w:rsid w:val="005356D1"/>
    <w:rsid w:val="00536160"/>
    <w:rsid w:val="0053672F"/>
    <w:rsid w:val="005369F3"/>
    <w:rsid w:val="00536C2B"/>
    <w:rsid w:val="005401AE"/>
    <w:rsid w:val="00540C6E"/>
    <w:rsid w:val="00541647"/>
    <w:rsid w:val="00542E07"/>
    <w:rsid w:val="005433A5"/>
    <w:rsid w:val="00543682"/>
    <w:rsid w:val="0054389E"/>
    <w:rsid w:val="00543AC1"/>
    <w:rsid w:val="00544A7F"/>
    <w:rsid w:val="00545424"/>
    <w:rsid w:val="005457E3"/>
    <w:rsid w:val="00547393"/>
    <w:rsid w:val="00547549"/>
    <w:rsid w:val="00550076"/>
    <w:rsid w:val="00551993"/>
    <w:rsid w:val="00553756"/>
    <w:rsid w:val="00554A7B"/>
    <w:rsid w:val="00555187"/>
    <w:rsid w:val="0055572C"/>
    <w:rsid w:val="005567F2"/>
    <w:rsid w:val="00556858"/>
    <w:rsid w:val="00556D71"/>
    <w:rsid w:val="00557983"/>
    <w:rsid w:val="00557FCB"/>
    <w:rsid w:val="005600B7"/>
    <w:rsid w:val="00560B2D"/>
    <w:rsid w:val="00560D46"/>
    <w:rsid w:val="0056106A"/>
    <w:rsid w:val="00562833"/>
    <w:rsid w:val="00564676"/>
    <w:rsid w:val="00565137"/>
    <w:rsid w:val="005654E3"/>
    <w:rsid w:val="00567458"/>
    <w:rsid w:val="0056779D"/>
    <w:rsid w:val="00571BBB"/>
    <w:rsid w:val="005720AE"/>
    <w:rsid w:val="00573D3A"/>
    <w:rsid w:val="00576210"/>
    <w:rsid w:val="0057732E"/>
    <w:rsid w:val="005774D3"/>
    <w:rsid w:val="00581906"/>
    <w:rsid w:val="00581BAC"/>
    <w:rsid w:val="005827CB"/>
    <w:rsid w:val="00583074"/>
    <w:rsid w:val="00583797"/>
    <w:rsid w:val="00583C48"/>
    <w:rsid w:val="005850EE"/>
    <w:rsid w:val="00586B5D"/>
    <w:rsid w:val="00586DB6"/>
    <w:rsid w:val="005872A1"/>
    <w:rsid w:val="00587838"/>
    <w:rsid w:val="005879FA"/>
    <w:rsid w:val="00590ADD"/>
    <w:rsid w:val="00590D3E"/>
    <w:rsid w:val="00590E44"/>
    <w:rsid w:val="00591565"/>
    <w:rsid w:val="00591B15"/>
    <w:rsid w:val="00592E62"/>
    <w:rsid w:val="00594D77"/>
    <w:rsid w:val="005956DA"/>
    <w:rsid w:val="005969CA"/>
    <w:rsid w:val="005969E4"/>
    <w:rsid w:val="00597C73"/>
    <w:rsid w:val="005A06B7"/>
    <w:rsid w:val="005A0F22"/>
    <w:rsid w:val="005A0F36"/>
    <w:rsid w:val="005A1759"/>
    <w:rsid w:val="005A2741"/>
    <w:rsid w:val="005A2756"/>
    <w:rsid w:val="005A36F7"/>
    <w:rsid w:val="005A3779"/>
    <w:rsid w:val="005A47DB"/>
    <w:rsid w:val="005A56E2"/>
    <w:rsid w:val="005A62BA"/>
    <w:rsid w:val="005A6485"/>
    <w:rsid w:val="005A68A7"/>
    <w:rsid w:val="005A6A7B"/>
    <w:rsid w:val="005A70F6"/>
    <w:rsid w:val="005A7C5B"/>
    <w:rsid w:val="005B07B4"/>
    <w:rsid w:val="005B0C57"/>
    <w:rsid w:val="005B0FB0"/>
    <w:rsid w:val="005B1E62"/>
    <w:rsid w:val="005B1F00"/>
    <w:rsid w:val="005B2584"/>
    <w:rsid w:val="005B2954"/>
    <w:rsid w:val="005B2BA8"/>
    <w:rsid w:val="005B358A"/>
    <w:rsid w:val="005B42F5"/>
    <w:rsid w:val="005B5237"/>
    <w:rsid w:val="005B5BEB"/>
    <w:rsid w:val="005B6B50"/>
    <w:rsid w:val="005B73C4"/>
    <w:rsid w:val="005C0B9A"/>
    <w:rsid w:val="005C12FA"/>
    <w:rsid w:val="005C1610"/>
    <w:rsid w:val="005C1810"/>
    <w:rsid w:val="005C1B40"/>
    <w:rsid w:val="005C35D6"/>
    <w:rsid w:val="005C3CD7"/>
    <w:rsid w:val="005C5524"/>
    <w:rsid w:val="005C6231"/>
    <w:rsid w:val="005C6294"/>
    <w:rsid w:val="005C6682"/>
    <w:rsid w:val="005C7ED0"/>
    <w:rsid w:val="005D023A"/>
    <w:rsid w:val="005D0D7F"/>
    <w:rsid w:val="005D10B3"/>
    <w:rsid w:val="005D1254"/>
    <w:rsid w:val="005D23D3"/>
    <w:rsid w:val="005D2564"/>
    <w:rsid w:val="005D36AB"/>
    <w:rsid w:val="005D3EE8"/>
    <w:rsid w:val="005D47A7"/>
    <w:rsid w:val="005D5719"/>
    <w:rsid w:val="005D5745"/>
    <w:rsid w:val="005D5A6D"/>
    <w:rsid w:val="005D6510"/>
    <w:rsid w:val="005D76D6"/>
    <w:rsid w:val="005D785F"/>
    <w:rsid w:val="005E036A"/>
    <w:rsid w:val="005E0587"/>
    <w:rsid w:val="005E125E"/>
    <w:rsid w:val="005E2C88"/>
    <w:rsid w:val="005E2CC5"/>
    <w:rsid w:val="005E4931"/>
    <w:rsid w:val="005E6298"/>
    <w:rsid w:val="005E640C"/>
    <w:rsid w:val="005E70DF"/>
    <w:rsid w:val="005F033A"/>
    <w:rsid w:val="005F062E"/>
    <w:rsid w:val="005F06BE"/>
    <w:rsid w:val="005F10C3"/>
    <w:rsid w:val="005F187B"/>
    <w:rsid w:val="005F2EF6"/>
    <w:rsid w:val="005F5E86"/>
    <w:rsid w:val="005F68A9"/>
    <w:rsid w:val="005F76A2"/>
    <w:rsid w:val="00600542"/>
    <w:rsid w:val="0060090D"/>
    <w:rsid w:val="00601D33"/>
    <w:rsid w:val="00602A64"/>
    <w:rsid w:val="0060397B"/>
    <w:rsid w:val="00603A8C"/>
    <w:rsid w:val="00604387"/>
    <w:rsid w:val="006104CF"/>
    <w:rsid w:val="006110E2"/>
    <w:rsid w:val="006113A4"/>
    <w:rsid w:val="006113BC"/>
    <w:rsid w:val="00611999"/>
    <w:rsid w:val="00611A52"/>
    <w:rsid w:val="00612818"/>
    <w:rsid w:val="00612CCE"/>
    <w:rsid w:val="00613782"/>
    <w:rsid w:val="0061486B"/>
    <w:rsid w:val="00614C13"/>
    <w:rsid w:val="0061716D"/>
    <w:rsid w:val="00617CC3"/>
    <w:rsid w:val="006208A8"/>
    <w:rsid w:val="00622A4C"/>
    <w:rsid w:val="0062330B"/>
    <w:rsid w:val="00623B51"/>
    <w:rsid w:val="00624F46"/>
    <w:rsid w:val="006253AB"/>
    <w:rsid w:val="0062573B"/>
    <w:rsid w:val="006260EC"/>
    <w:rsid w:val="00626B0B"/>
    <w:rsid w:val="0062791D"/>
    <w:rsid w:val="00630846"/>
    <w:rsid w:val="00630C42"/>
    <w:rsid w:val="006326CF"/>
    <w:rsid w:val="00634F44"/>
    <w:rsid w:val="0063501C"/>
    <w:rsid w:val="00636173"/>
    <w:rsid w:val="006377A6"/>
    <w:rsid w:val="006377B0"/>
    <w:rsid w:val="00637A3D"/>
    <w:rsid w:val="006400A7"/>
    <w:rsid w:val="006411C7"/>
    <w:rsid w:val="006411EF"/>
    <w:rsid w:val="006412A8"/>
    <w:rsid w:val="006419A2"/>
    <w:rsid w:val="006419E9"/>
    <w:rsid w:val="00642BBE"/>
    <w:rsid w:val="00643AE5"/>
    <w:rsid w:val="00644951"/>
    <w:rsid w:val="006452F1"/>
    <w:rsid w:val="00646B15"/>
    <w:rsid w:val="0064719B"/>
    <w:rsid w:val="006517DC"/>
    <w:rsid w:val="00652813"/>
    <w:rsid w:val="0065282B"/>
    <w:rsid w:val="00652CDC"/>
    <w:rsid w:val="00653097"/>
    <w:rsid w:val="00653C2D"/>
    <w:rsid w:val="006545A7"/>
    <w:rsid w:val="00654D24"/>
    <w:rsid w:val="00656A47"/>
    <w:rsid w:val="00657BDC"/>
    <w:rsid w:val="00660796"/>
    <w:rsid w:val="006613C9"/>
    <w:rsid w:val="00661E9E"/>
    <w:rsid w:val="0066317D"/>
    <w:rsid w:val="00663F44"/>
    <w:rsid w:val="00665B7B"/>
    <w:rsid w:val="00666F50"/>
    <w:rsid w:val="0066711A"/>
    <w:rsid w:val="00670D26"/>
    <w:rsid w:val="00671DE3"/>
    <w:rsid w:val="00672593"/>
    <w:rsid w:val="00672731"/>
    <w:rsid w:val="00673E30"/>
    <w:rsid w:val="00674349"/>
    <w:rsid w:val="006748B8"/>
    <w:rsid w:val="00674FBD"/>
    <w:rsid w:val="00675CD4"/>
    <w:rsid w:val="0067716A"/>
    <w:rsid w:val="00677509"/>
    <w:rsid w:val="006775C3"/>
    <w:rsid w:val="00677D8F"/>
    <w:rsid w:val="00680ECA"/>
    <w:rsid w:val="006818FC"/>
    <w:rsid w:val="00681ED3"/>
    <w:rsid w:val="00682BEA"/>
    <w:rsid w:val="00682CF3"/>
    <w:rsid w:val="006830E1"/>
    <w:rsid w:val="00683688"/>
    <w:rsid w:val="00683BA9"/>
    <w:rsid w:val="00684823"/>
    <w:rsid w:val="00684D89"/>
    <w:rsid w:val="006853FF"/>
    <w:rsid w:val="00685FAF"/>
    <w:rsid w:val="0068615B"/>
    <w:rsid w:val="00686E29"/>
    <w:rsid w:val="006901FC"/>
    <w:rsid w:val="006905E7"/>
    <w:rsid w:val="00690B9D"/>
    <w:rsid w:val="0069290A"/>
    <w:rsid w:val="00692FC8"/>
    <w:rsid w:val="00694745"/>
    <w:rsid w:val="00694C11"/>
    <w:rsid w:val="006950DB"/>
    <w:rsid w:val="00695405"/>
    <w:rsid w:val="00696D12"/>
    <w:rsid w:val="006971F5"/>
    <w:rsid w:val="0069775A"/>
    <w:rsid w:val="00697813"/>
    <w:rsid w:val="00697F55"/>
    <w:rsid w:val="006A07CC"/>
    <w:rsid w:val="006A0F1C"/>
    <w:rsid w:val="006A19BB"/>
    <w:rsid w:val="006A2FF1"/>
    <w:rsid w:val="006A356B"/>
    <w:rsid w:val="006A3EE8"/>
    <w:rsid w:val="006A4308"/>
    <w:rsid w:val="006A5453"/>
    <w:rsid w:val="006A5A45"/>
    <w:rsid w:val="006A641E"/>
    <w:rsid w:val="006A6B99"/>
    <w:rsid w:val="006A72BF"/>
    <w:rsid w:val="006A768D"/>
    <w:rsid w:val="006B03F2"/>
    <w:rsid w:val="006B1349"/>
    <w:rsid w:val="006B1A1F"/>
    <w:rsid w:val="006B1D96"/>
    <w:rsid w:val="006B28FE"/>
    <w:rsid w:val="006B2CB8"/>
    <w:rsid w:val="006B37DC"/>
    <w:rsid w:val="006B3B20"/>
    <w:rsid w:val="006B3B9E"/>
    <w:rsid w:val="006B3E40"/>
    <w:rsid w:val="006B46F6"/>
    <w:rsid w:val="006B48D9"/>
    <w:rsid w:val="006B4F68"/>
    <w:rsid w:val="006B57F9"/>
    <w:rsid w:val="006B5A4A"/>
    <w:rsid w:val="006B5C3D"/>
    <w:rsid w:val="006B6B9A"/>
    <w:rsid w:val="006B6DCD"/>
    <w:rsid w:val="006B7634"/>
    <w:rsid w:val="006B7BA2"/>
    <w:rsid w:val="006C0592"/>
    <w:rsid w:val="006C0D8F"/>
    <w:rsid w:val="006C200E"/>
    <w:rsid w:val="006C2244"/>
    <w:rsid w:val="006C272A"/>
    <w:rsid w:val="006C272E"/>
    <w:rsid w:val="006C2E99"/>
    <w:rsid w:val="006C36CC"/>
    <w:rsid w:val="006C3C93"/>
    <w:rsid w:val="006C41BC"/>
    <w:rsid w:val="006C5479"/>
    <w:rsid w:val="006C63CD"/>
    <w:rsid w:val="006C78D1"/>
    <w:rsid w:val="006D05AD"/>
    <w:rsid w:val="006D0C41"/>
    <w:rsid w:val="006D13B5"/>
    <w:rsid w:val="006D25FA"/>
    <w:rsid w:val="006D2B6D"/>
    <w:rsid w:val="006D3D86"/>
    <w:rsid w:val="006D4857"/>
    <w:rsid w:val="006D4C6E"/>
    <w:rsid w:val="006D4C9B"/>
    <w:rsid w:val="006E0213"/>
    <w:rsid w:val="006E0623"/>
    <w:rsid w:val="006E12FF"/>
    <w:rsid w:val="006E1DE6"/>
    <w:rsid w:val="006E22E7"/>
    <w:rsid w:val="006E3871"/>
    <w:rsid w:val="006E4FDB"/>
    <w:rsid w:val="006E5647"/>
    <w:rsid w:val="006E5885"/>
    <w:rsid w:val="006E607E"/>
    <w:rsid w:val="006E6125"/>
    <w:rsid w:val="006E6282"/>
    <w:rsid w:val="006E63EF"/>
    <w:rsid w:val="006E65F9"/>
    <w:rsid w:val="006E78AC"/>
    <w:rsid w:val="006F00C0"/>
    <w:rsid w:val="006F1061"/>
    <w:rsid w:val="006F159B"/>
    <w:rsid w:val="006F2D21"/>
    <w:rsid w:val="006F2E65"/>
    <w:rsid w:val="006F3191"/>
    <w:rsid w:val="006F319C"/>
    <w:rsid w:val="006F31DB"/>
    <w:rsid w:val="006F3F01"/>
    <w:rsid w:val="006F3F31"/>
    <w:rsid w:val="006F4223"/>
    <w:rsid w:val="006F4DB2"/>
    <w:rsid w:val="006F4E5D"/>
    <w:rsid w:val="006F631C"/>
    <w:rsid w:val="006F651D"/>
    <w:rsid w:val="006F6CB6"/>
    <w:rsid w:val="006F7531"/>
    <w:rsid w:val="00700DFF"/>
    <w:rsid w:val="007030D0"/>
    <w:rsid w:val="007033EB"/>
    <w:rsid w:val="007035E0"/>
    <w:rsid w:val="00704812"/>
    <w:rsid w:val="007049C8"/>
    <w:rsid w:val="00704B00"/>
    <w:rsid w:val="00705C2E"/>
    <w:rsid w:val="00705FC0"/>
    <w:rsid w:val="00706BAC"/>
    <w:rsid w:val="00706C5D"/>
    <w:rsid w:val="007076FF"/>
    <w:rsid w:val="0071185C"/>
    <w:rsid w:val="0071331D"/>
    <w:rsid w:val="00713781"/>
    <w:rsid w:val="00714ECA"/>
    <w:rsid w:val="0071686A"/>
    <w:rsid w:val="00716AE0"/>
    <w:rsid w:val="00717240"/>
    <w:rsid w:val="00717B70"/>
    <w:rsid w:val="00720BF2"/>
    <w:rsid w:val="00721D26"/>
    <w:rsid w:val="00721FD5"/>
    <w:rsid w:val="00722208"/>
    <w:rsid w:val="00723023"/>
    <w:rsid w:val="00723F1F"/>
    <w:rsid w:val="00724D87"/>
    <w:rsid w:val="00725331"/>
    <w:rsid w:val="00726E0F"/>
    <w:rsid w:val="00727212"/>
    <w:rsid w:val="00727E3E"/>
    <w:rsid w:val="00730227"/>
    <w:rsid w:val="007308E3"/>
    <w:rsid w:val="00731188"/>
    <w:rsid w:val="00731B71"/>
    <w:rsid w:val="0073220F"/>
    <w:rsid w:val="00732922"/>
    <w:rsid w:val="00732C67"/>
    <w:rsid w:val="007331FF"/>
    <w:rsid w:val="00733CF6"/>
    <w:rsid w:val="00735108"/>
    <w:rsid w:val="00735AD1"/>
    <w:rsid w:val="00736E23"/>
    <w:rsid w:val="0073707E"/>
    <w:rsid w:val="007373A5"/>
    <w:rsid w:val="0074175A"/>
    <w:rsid w:val="00741FDC"/>
    <w:rsid w:val="00742038"/>
    <w:rsid w:val="007422F2"/>
    <w:rsid w:val="007432CB"/>
    <w:rsid w:val="00743B67"/>
    <w:rsid w:val="0074482B"/>
    <w:rsid w:val="00745C1E"/>
    <w:rsid w:val="00745DAF"/>
    <w:rsid w:val="007465FD"/>
    <w:rsid w:val="00747D86"/>
    <w:rsid w:val="00750BB9"/>
    <w:rsid w:val="0075162E"/>
    <w:rsid w:val="00751B05"/>
    <w:rsid w:val="00752E46"/>
    <w:rsid w:val="00753562"/>
    <w:rsid w:val="0075378D"/>
    <w:rsid w:val="00753D5C"/>
    <w:rsid w:val="00753E44"/>
    <w:rsid w:val="00754034"/>
    <w:rsid w:val="00755D5B"/>
    <w:rsid w:val="00756556"/>
    <w:rsid w:val="00757A58"/>
    <w:rsid w:val="00760327"/>
    <w:rsid w:val="00760E0B"/>
    <w:rsid w:val="007618C4"/>
    <w:rsid w:val="007627F6"/>
    <w:rsid w:val="0076380C"/>
    <w:rsid w:val="007642B7"/>
    <w:rsid w:val="0076486B"/>
    <w:rsid w:val="007648A3"/>
    <w:rsid w:val="00765393"/>
    <w:rsid w:val="00765608"/>
    <w:rsid w:val="00766ACE"/>
    <w:rsid w:val="00766FA4"/>
    <w:rsid w:val="00767980"/>
    <w:rsid w:val="00770B19"/>
    <w:rsid w:val="00771D2C"/>
    <w:rsid w:val="00772193"/>
    <w:rsid w:val="0077377B"/>
    <w:rsid w:val="00773B0F"/>
    <w:rsid w:val="0077463F"/>
    <w:rsid w:val="007755F5"/>
    <w:rsid w:val="00776BC7"/>
    <w:rsid w:val="00777355"/>
    <w:rsid w:val="007773B1"/>
    <w:rsid w:val="00777C03"/>
    <w:rsid w:val="00780DF7"/>
    <w:rsid w:val="00782AA9"/>
    <w:rsid w:val="007836EA"/>
    <w:rsid w:val="00784CDA"/>
    <w:rsid w:val="00785C45"/>
    <w:rsid w:val="00786724"/>
    <w:rsid w:val="00787587"/>
    <w:rsid w:val="00787A3A"/>
    <w:rsid w:val="00787E0D"/>
    <w:rsid w:val="0079039C"/>
    <w:rsid w:val="007906C4"/>
    <w:rsid w:val="00790B6D"/>
    <w:rsid w:val="007911E6"/>
    <w:rsid w:val="00791809"/>
    <w:rsid w:val="00791BF2"/>
    <w:rsid w:val="007940EA"/>
    <w:rsid w:val="00795032"/>
    <w:rsid w:val="00795ED0"/>
    <w:rsid w:val="007967E8"/>
    <w:rsid w:val="00797439"/>
    <w:rsid w:val="0079783E"/>
    <w:rsid w:val="00797931"/>
    <w:rsid w:val="007A0732"/>
    <w:rsid w:val="007A0C24"/>
    <w:rsid w:val="007A0D16"/>
    <w:rsid w:val="007A0FFA"/>
    <w:rsid w:val="007A2170"/>
    <w:rsid w:val="007A21B0"/>
    <w:rsid w:val="007A22BF"/>
    <w:rsid w:val="007A30A1"/>
    <w:rsid w:val="007A3323"/>
    <w:rsid w:val="007A3729"/>
    <w:rsid w:val="007A411F"/>
    <w:rsid w:val="007A5697"/>
    <w:rsid w:val="007A5964"/>
    <w:rsid w:val="007A6F3C"/>
    <w:rsid w:val="007B0AC9"/>
    <w:rsid w:val="007B1BE2"/>
    <w:rsid w:val="007B27B8"/>
    <w:rsid w:val="007B4E5C"/>
    <w:rsid w:val="007B683E"/>
    <w:rsid w:val="007B72B8"/>
    <w:rsid w:val="007B73BB"/>
    <w:rsid w:val="007B76DA"/>
    <w:rsid w:val="007B7A58"/>
    <w:rsid w:val="007C0E08"/>
    <w:rsid w:val="007C21B5"/>
    <w:rsid w:val="007C32E2"/>
    <w:rsid w:val="007C3547"/>
    <w:rsid w:val="007C368B"/>
    <w:rsid w:val="007C38B7"/>
    <w:rsid w:val="007C4506"/>
    <w:rsid w:val="007C5FD6"/>
    <w:rsid w:val="007C61B2"/>
    <w:rsid w:val="007C6CC6"/>
    <w:rsid w:val="007D0826"/>
    <w:rsid w:val="007D28C6"/>
    <w:rsid w:val="007D4374"/>
    <w:rsid w:val="007D4F2B"/>
    <w:rsid w:val="007D5287"/>
    <w:rsid w:val="007D53CD"/>
    <w:rsid w:val="007D5D24"/>
    <w:rsid w:val="007D5FFB"/>
    <w:rsid w:val="007E0474"/>
    <w:rsid w:val="007E0836"/>
    <w:rsid w:val="007E0CCC"/>
    <w:rsid w:val="007E1721"/>
    <w:rsid w:val="007E19D6"/>
    <w:rsid w:val="007E1DAC"/>
    <w:rsid w:val="007E26A2"/>
    <w:rsid w:val="007E2FA8"/>
    <w:rsid w:val="007E30CF"/>
    <w:rsid w:val="007E398C"/>
    <w:rsid w:val="007E3A07"/>
    <w:rsid w:val="007E4BD2"/>
    <w:rsid w:val="007E55DE"/>
    <w:rsid w:val="007E5EF0"/>
    <w:rsid w:val="007E6E61"/>
    <w:rsid w:val="007E79F2"/>
    <w:rsid w:val="007F0A43"/>
    <w:rsid w:val="007F0EAF"/>
    <w:rsid w:val="007F15E6"/>
    <w:rsid w:val="007F1B02"/>
    <w:rsid w:val="007F1C8D"/>
    <w:rsid w:val="007F2D24"/>
    <w:rsid w:val="007F41D5"/>
    <w:rsid w:val="007F5868"/>
    <w:rsid w:val="007F5D79"/>
    <w:rsid w:val="007F5FB2"/>
    <w:rsid w:val="007F68C1"/>
    <w:rsid w:val="007F73C4"/>
    <w:rsid w:val="008005FA"/>
    <w:rsid w:val="0080070A"/>
    <w:rsid w:val="00800F49"/>
    <w:rsid w:val="00801393"/>
    <w:rsid w:val="00801CED"/>
    <w:rsid w:val="008028E0"/>
    <w:rsid w:val="00802F88"/>
    <w:rsid w:val="00803930"/>
    <w:rsid w:val="0080498E"/>
    <w:rsid w:val="00806E9C"/>
    <w:rsid w:val="00806EEE"/>
    <w:rsid w:val="008073D8"/>
    <w:rsid w:val="00807905"/>
    <w:rsid w:val="008079D1"/>
    <w:rsid w:val="00810796"/>
    <w:rsid w:val="008113FA"/>
    <w:rsid w:val="00812404"/>
    <w:rsid w:val="00812500"/>
    <w:rsid w:val="0081292B"/>
    <w:rsid w:val="0081293E"/>
    <w:rsid w:val="00812C93"/>
    <w:rsid w:val="00812CE1"/>
    <w:rsid w:val="00812EA8"/>
    <w:rsid w:val="008131BD"/>
    <w:rsid w:val="00813CA7"/>
    <w:rsid w:val="00813E67"/>
    <w:rsid w:val="008142F7"/>
    <w:rsid w:val="00815465"/>
    <w:rsid w:val="00816927"/>
    <w:rsid w:val="00817020"/>
    <w:rsid w:val="008174E1"/>
    <w:rsid w:val="00817DD2"/>
    <w:rsid w:val="00817E9A"/>
    <w:rsid w:val="00821BB6"/>
    <w:rsid w:val="0082201C"/>
    <w:rsid w:val="008228FA"/>
    <w:rsid w:val="00822EB3"/>
    <w:rsid w:val="0082403A"/>
    <w:rsid w:val="008259EE"/>
    <w:rsid w:val="00825CD6"/>
    <w:rsid w:val="00826D3F"/>
    <w:rsid w:val="00826F04"/>
    <w:rsid w:val="008306BD"/>
    <w:rsid w:val="008308BE"/>
    <w:rsid w:val="00830CA5"/>
    <w:rsid w:val="008314C3"/>
    <w:rsid w:val="00831A80"/>
    <w:rsid w:val="008329A7"/>
    <w:rsid w:val="00833743"/>
    <w:rsid w:val="00833D64"/>
    <w:rsid w:val="008340A4"/>
    <w:rsid w:val="00834BEE"/>
    <w:rsid w:val="00835150"/>
    <w:rsid w:val="00835787"/>
    <w:rsid w:val="00837CDE"/>
    <w:rsid w:val="008412CF"/>
    <w:rsid w:val="008425DB"/>
    <w:rsid w:val="00843393"/>
    <w:rsid w:val="00843CB7"/>
    <w:rsid w:val="008443B0"/>
    <w:rsid w:val="008446D7"/>
    <w:rsid w:val="00844941"/>
    <w:rsid w:val="00844C9B"/>
    <w:rsid w:val="00844E30"/>
    <w:rsid w:val="00845A12"/>
    <w:rsid w:val="00845C5D"/>
    <w:rsid w:val="008470FE"/>
    <w:rsid w:val="00851722"/>
    <w:rsid w:val="00851C35"/>
    <w:rsid w:val="00852EB2"/>
    <w:rsid w:val="008530BA"/>
    <w:rsid w:val="00853119"/>
    <w:rsid w:val="008570EA"/>
    <w:rsid w:val="00861A71"/>
    <w:rsid w:val="00861EBA"/>
    <w:rsid w:val="008643A8"/>
    <w:rsid w:val="008651AA"/>
    <w:rsid w:val="00866409"/>
    <w:rsid w:val="00866A43"/>
    <w:rsid w:val="00866B6A"/>
    <w:rsid w:val="00871126"/>
    <w:rsid w:val="0087135F"/>
    <w:rsid w:val="00872574"/>
    <w:rsid w:val="00872CAD"/>
    <w:rsid w:val="00872D94"/>
    <w:rsid w:val="00872EED"/>
    <w:rsid w:val="00873A60"/>
    <w:rsid w:val="00874017"/>
    <w:rsid w:val="00874020"/>
    <w:rsid w:val="008744F5"/>
    <w:rsid w:val="0087459D"/>
    <w:rsid w:val="00874DDB"/>
    <w:rsid w:val="008758B0"/>
    <w:rsid w:val="00876777"/>
    <w:rsid w:val="00877A4D"/>
    <w:rsid w:val="00880291"/>
    <w:rsid w:val="00880364"/>
    <w:rsid w:val="0088047A"/>
    <w:rsid w:val="0088133C"/>
    <w:rsid w:val="00881FD2"/>
    <w:rsid w:val="0088221E"/>
    <w:rsid w:val="00882A98"/>
    <w:rsid w:val="00883425"/>
    <w:rsid w:val="00883435"/>
    <w:rsid w:val="008844C2"/>
    <w:rsid w:val="00886179"/>
    <w:rsid w:val="008874A7"/>
    <w:rsid w:val="00887AFF"/>
    <w:rsid w:val="00890EB4"/>
    <w:rsid w:val="00891592"/>
    <w:rsid w:val="008917F3"/>
    <w:rsid w:val="00891E9E"/>
    <w:rsid w:val="008920C0"/>
    <w:rsid w:val="008931B3"/>
    <w:rsid w:val="00894DEB"/>
    <w:rsid w:val="00895A11"/>
    <w:rsid w:val="00895AAC"/>
    <w:rsid w:val="00895E78"/>
    <w:rsid w:val="00896170"/>
    <w:rsid w:val="0089618A"/>
    <w:rsid w:val="00897CB8"/>
    <w:rsid w:val="008A19C4"/>
    <w:rsid w:val="008A2F68"/>
    <w:rsid w:val="008A3202"/>
    <w:rsid w:val="008A41B9"/>
    <w:rsid w:val="008A4FE3"/>
    <w:rsid w:val="008A7344"/>
    <w:rsid w:val="008A7E06"/>
    <w:rsid w:val="008A7E4A"/>
    <w:rsid w:val="008B0DF4"/>
    <w:rsid w:val="008B1B3A"/>
    <w:rsid w:val="008B2376"/>
    <w:rsid w:val="008B32CF"/>
    <w:rsid w:val="008B4FA6"/>
    <w:rsid w:val="008B5282"/>
    <w:rsid w:val="008B5433"/>
    <w:rsid w:val="008B5DC8"/>
    <w:rsid w:val="008B5F54"/>
    <w:rsid w:val="008B68E5"/>
    <w:rsid w:val="008B705C"/>
    <w:rsid w:val="008B7B04"/>
    <w:rsid w:val="008B7C17"/>
    <w:rsid w:val="008B7D31"/>
    <w:rsid w:val="008C0759"/>
    <w:rsid w:val="008C096D"/>
    <w:rsid w:val="008C1608"/>
    <w:rsid w:val="008C2D01"/>
    <w:rsid w:val="008C40E6"/>
    <w:rsid w:val="008C4E90"/>
    <w:rsid w:val="008C52DD"/>
    <w:rsid w:val="008C5913"/>
    <w:rsid w:val="008C5A5F"/>
    <w:rsid w:val="008D0F7A"/>
    <w:rsid w:val="008D179A"/>
    <w:rsid w:val="008D1D2B"/>
    <w:rsid w:val="008D21A1"/>
    <w:rsid w:val="008D2358"/>
    <w:rsid w:val="008D2765"/>
    <w:rsid w:val="008D27BE"/>
    <w:rsid w:val="008D2AE1"/>
    <w:rsid w:val="008D3384"/>
    <w:rsid w:val="008D3FA9"/>
    <w:rsid w:val="008D4262"/>
    <w:rsid w:val="008D440F"/>
    <w:rsid w:val="008D44F8"/>
    <w:rsid w:val="008D454F"/>
    <w:rsid w:val="008D5207"/>
    <w:rsid w:val="008D5C58"/>
    <w:rsid w:val="008D68E4"/>
    <w:rsid w:val="008D780D"/>
    <w:rsid w:val="008D7EE1"/>
    <w:rsid w:val="008D7FF2"/>
    <w:rsid w:val="008E0506"/>
    <w:rsid w:val="008E0CFF"/>
    <w:rsid w:val="008E2369"/>
    <w:rsid w:val="008E2986"/>
    <w:rsid w:val="008E3641"/>
    <w:rsid w:val="008E3F3E"/>
    <w:rsid w:val="008E4AD2"/>
    <w:rsid w:val="008E5039"/>
    <w:rsid w:val="008E5D6B"/>
    <w:rsid w:val="008E76F0"/>
    <w:rsid w:val="008E7B6E"/>
    <w:rsid w:val="008F0C7A"/>
    <w:rsid w:val="008F1277"/>
    <w:rsid w:val="008F15FE"/>
    <w:rsid w:val="008F2D29"/>
    <w:rsid w:val="008F382A"/>
    <w:rsid w:val="008F4BEB"/>
    <w:rsid w:val="008F4CD5"/>
    <w:rsid w:val="008F5187"/>
    <w:rsid w:val="008F56A3"/>
    <w:rsid w:val="008F5EAD"/>
    <w:rsid w:val="008F60D8"/>
    <w:rsid w:val="008F662E"/>
    <w:rsid w:val="008F69D9"/>
    <w:rsid w:val="008F754A"/>
    <w:rsid w:val="0090001B"/>
    <w:rsid w:val="00900156"/>
    <w:rsid w:val="00901A92"/>
    <w:rsid w:val="00902727"/>
    <w:rsid w:val="00902C14"/>
    <w:rsid w:val="00902F6C"/>
    <w:rsid w:val="0090312B"/>
    <w:rsid w:val="00903564"/>
    <w:rsid w:val="0090389B"/>
    <w:rsid w:val="009052F1"/>
    <w:rsid w:val="00905541"/>
    <w:rsid w:val="00905E2D"/>
    <w:rsid w:val="00906232"/>
    <w:rsid w:val="009064A6"/>
    <w:rsid w:val="00907640"/>
    <w:rsid w:val="009103C2"/>
    <w:rsid w:val="00912A42"/>
    <w:rsid w:val="00913DF5"/>
    <w:rsid w:val="00914359"/>
    <w:rsid w:val="00914483"/>
    <w:rsid w:val="009168BE"/>
    <w:rsid w:val="0091736D"/>
    <w:rsid w:val="00917373"/>
    <w:rsid w:val="009215FD"/>
    <w:rsid w:val="009230D3"/>
    <w:rsid w:val="00923E9B"/>
    <w:rsid w:val="00925BF1"/>
    <w:rsid w:val="009266A4"/>
    <w:rsid w:val="00926F98"/>
    <w:rsid w:val="0093037A"/>
    <w:rsid w:val="00930836"/>
    <w:rsid w:val="00932CCD"/>
    <w:rsid w:val="0093332B"/>
    <w:rsid w:val="00933866"/>
    <w:rsid w:val="0093521E"/>
    <w:rsid w:val="00937C5B"/>
    <w:rsid w:val="0094154D"/>
    <w:rsid w:val="00941D01"/>
    <w:rsid w:val="0094214D"/>
    <w:rsid w:val="00942735"/>
    <w:rsid w:val="0094409D"/>
    <w:rsid w:val="0094441E"/>
    <w:rsid w:val="00944618"/>
    <w:rsid w:val="009446B1"/>
    <w:rsid w:val="00944956"/>
    <w:rsid w:val="009453DF"/>
    <w:rsid w:val="009454ED"/>
    <w:rsid w:val="009463DB"/>
    <w:rsid w:val="00946AE8"/>
    <w:rsid w:val="0094716B"/>
    <w:rsid w:val="0095099B"/>
    <w:rsid w:val="0095155F"/>
    <w:rsid w:val="009519DC"/>
    <w:rsid w:val="00953825"/>
    <w:rsid w:val="00954297"/>
    <w:rsid w:val="00954429"/>
    <w:rsid w:val="009546CC"/>
    <w:rsid w:val="009553F7"/>
    <w:rsid w:val="00955A69"/>
    <w:rsid w:val="00956377"/>
    <w:rsid w:val="009563CE"/>
    <w:rsid w:val="00956CC4"/>
    <w:rsid w:val="00957376"/>
    <w:rsid w:val="00960321"/>
    <w:rsid w:val="0096052E"/>
    <w:rsid w:val="009607FA"/>
    <w:rsid w:val="00960A34"/>
    <w:rsid w:val="0096187E"/>
    <w:rsid w:val="00962346"/>
    <w:rsid w:val="00962976"/>
    <w:rsid w:val="00962B64"/>
    <w:rsid w:val="00963DD7"/>
    <w:rsid w:val="009647CC"/>
    <w:rsid w:val="00964950"/>
    <w:rsid w:val="00965EC9"/>
    <w:rsid w:val="00967744"/>
    <w:rsid w:val="0097028A"/>
    <w:rsid w:val="009737EA"/>
    <w:rsid w:val="00973C04"/>
    <w:rsid w:val="0097511F"/>
    <w:rsid w:val="00975F57"/>
    <w:rsid w:val="00976328"/>
    <w:rsid w:val="0097637C"/>
    <w:rsid w:val="0097680D"/>
    <w:rsid w:val="009769A3"/>
    <w:rsid w:val="00976C3A"/>
    <w:rsid w:val="00977CE9"/>
    <w:rsid w:val="00980E72"/>
    <w:rsid w:val="00982438"/>
    <w:rsid w:val="00983017"/>
    <w:rsid w:val="00983EF7"/>
    <w:rsid w:val="00983F58"/>
    <w:rsid w:val="0098404C"/>
    <w:rsid w:val="009847B9"/>
    <w:rsid w:val="00984D7E"/>
    <w:rsid w:val="00984DC2"/>
    <w:rsid w:val="00985115"/>
    <w:rsid w:val="00985283"/>
    <w:rsid w:val="00986CB8"/>
    <w:rsid w:val="0098737E"/>
    <w:rsid w:val="00990423"/>
    <w:rsid w:val="009908C3"/>
    <w:rsid w:val="00992083"/>
    <w:rsid w:val="0099454C"/>
    <w:rsid w:val="00995906"/>
    <w:rsid w:val="00995992"/>
    <w:rsid w:val="00995ED8"/>
    <w:rsid w:val="00996D0C"/>
    <w:rsid w:val="0099716F"/>
    <w:rsid w:val="009A03E5"/>
    <w:rsid w:val="009A0B88"/>
    <w:rsid w:val="009A0F3B"/>
    <w:rsid w:val="009A1125"/>
    <w:rsid w:val="009A1BB4"/>
    <w:rsid w:val="009A2628"/>
    <w:rsid w:val="009A3200"/>
    <w:rsid w:val="009A328C"/>
    <w:rsid w:val="009A3BA1"/>
    <w:rsid w:val="009A4066"/>
    <w:rsid w:val="009A49B5"/>
    <w:rsid w:val="009A5FF0"/>
    <w:rsid w:val="009A6A23"/>
    <w:rsid w:val="009A6E3A"/>
    <w:rsid w:val="009A6F84"/>
    <w:rsid w:val="009A6FC8"/>
    <w:rsid w:val="009A729E"/>
    <w:rsid w:val="009A74B4"/>
    <w:rsid w:val="009B0897"/>
    <w:rsid w:val="009B12D7"/>
    <w:rsid w:val="009B1B15"/>
    <w:rsid w:val="009B212D"/>
    <w:rsid w:val="009B363A"/>
    <w:rsid w:val="009B3D62"/>
    <w:rsid w:val="009B4884"/>
    <w:rsid w:val="009B4D18"/>
    <w:rsid w:val="009B4F66"/>
    <w:rsid w:val="009B5482"/>
    <w:rsid w:val="009B5986"/>
    <w:rsid w:val="009B5B93"/>
    <w:rsid w:val="009B5F10"/>
    <w:rsid w:val="009B66B8"/>
    <w:rsid w:val="009B66E9"/>
    <w:rsid w:val="009B6AD3"/>
    <w:rsid w:val="009B7420"/>
    <w:rsid w:val="009B778E"/>
    <w:rsid w:val="009B79CA"/>
    <w:rsid w:val="009B7BD9"/>
    <w:rsid w:val="009C0CF0"/>
    <w:rsid w:val="009C1E83"/>
    <w:rsid w:val="009C399E"/>
    <w:rsid w:val="009C4F27"/>
    <w:rsid w:val="009C531F"/>
    <w:rsid w:val="009C56AA"/>
    <w:rsid w:val="009C597E"/>
    <w:rsid w:val="009C5D6E"/>
    <w:rsid w:val="009C67BD"/>
    <w:rsid w:val="009C7CBE"/>
    <w:rsid w:val="009C7DD5"/>
    <w:rsid w:val="009D0547"/>
    <w:rsid w:val="009D1077"/>
    <w:rsid w:val="009D202C"/>
    <w:rsid w:val="009D306D"/>
    <w:rsid w:val="009D3B0B"/>
    <w:rsid w:val="009D59C3"/>
    <w:rsid w:val="009D7754"/>
    <w:rsid w:val="009E0102"/>
    <w:rsid w:val="009E0178"/>
    <w:rsid w:val="009E227D"/>
    <w:rsid w:val="009E3331"/>
    <w:rsid w:val="009E3EF5"/>
    <w:rsid w:val="009E5019"/>
    <w:rsid w:val="009E5210"/>
    <w:rsid w:val="009E5BF6"/>
    <w:rsid w:val="009E6408"/>
    <w:rsid w:val="009E6BAD"/>
    <w:rsid w:val="009E6D30"/>
    <w:rsid w:val="009E72FF"/>
    <w:rsid w:val="009E79CD"/>
    <w:rsid w:val="009E7A6D"/>
    <w:rsid w:val="009F0BD9"/>
    <w:rsid w:val="009F25CE"/>
    <w:rsid w:val="009F2810"/>
    <w:rsid w:val="009F3E31"/>
    <w:rsid w:val="009F70F0"/>
    <w:rsid w:val="00A00214"/>
    <w:rsid w:val="00A00DE8"/>
    <w:rsid w:val="00A019FE"/>
    <w:rsid w:val="00A03B5D"/>
    <w:rsid w:val="00A045AC"/>
    <w:rsid w:val="00A04B86"/>
    <w:rsid w:val="00A04F1B"/>
    <w:rsid w:val="00A0501B"/>
    <w:rsid w:val="00A059C0"/>
    <w:rsid w:val="00A05C24"/>
    <w:rsid w:val="00A063BA"/>
    <w:rsid w:val="00A0696A"/>
    <w:rsid w:val="00A06973"/>
    <w:rsid w:val="00A101CF"/>
    <w:rsid w:val="00A10259"/>
    <w:rsid w:val="00A1137B"/>
    <w:rsid w:val="00A114E6"/>
    <w:rsid w:val="00A11A51"/>
    <w:rsid w:val="00A137F6"/>
    <w:rsid w:val="00A13FC9"/>
    <w:rsid w:val="00A14947"/>
    <w:rsid w:val="00A155D5"/>
    <w:rsid w:val="00A16772"/>
    <w:rsid w:val="00A17521"/>
    <w:rsid w:val="00A17F71"/>
    <w:rsid w:val="00A21893"/>
    <w:rsid w:val="00A219D0"/>
    <w:rsid w:val="00A223D2"/>
    <w:rsid w:val="00A22475"/>
    <w:rsid w:val="00A225EB"/>
    <w:rsid w:val="00A24CEB"/>
    <w:rsid w:val="00A2540C"/>
    <w:rsid w:val="00A258EE"/>
    <w:rsid w:val="00A25C37"/>
    <w:rsid w:val="00A26A8F"/>
    <w:rsid w:val="00A30ACE"/>
    <w:rsid w:val="00A3120E"/>
    <w:rsid w:val="00A31262"/>
    <w:rsid w:val="00A31F99"/>
    <w:rsid w:val="00A32A83"/>
    <w:rsid w:val="00A3316C"/>
    <w:rsid w:val="00A33B46"/>
    <w:rsid w:val="00A343C8"/>
    <w:rsid w:val="00A34C7C"/>
    <w:rsid w:val="00A35553"/>
    <w:rsid w:val="00A35DE4"/>
    <w:rsid w:val="00A35DE9"/>
    <w:rsid w:val="00A36207"/>
    <w:rsid w:val="00A368DB"/>
    <w:rsid w:val="00A423AA"/>
    <w:rsid w:val="00A429F5"/>
    <w:rsid w:val="00A45061"/>
    <w:rsid w:val="00A450F1"/>
    <w:rsid w:val="00A4601D"/>
    <w:rsid w:val="00A46606"/>
    <w:rsid w:val="00A51803"/>
    <w:rsid w:val="00A523C6"/>
    <w:rsid w:val="00A53EB7"/>
    <w:rsid w:val="00A53EC6"/>
    <w:rsid w:val="00A5429D"/>
    <w:rsid w:val="00A546A0"/>
    <w:rsid w:val="00A55C0F"/>
    <w:rsid w:val="00A5639B"/>
    <w:rsid w:val="00A56B99"/>
    <w:rsid w:val="00A570B1"/>
    <w:rsid w:val="00A5724E"/>
    <w:rsid w:val="00A57A77"/>
    <w:rsid w:val="00A60651"/>
    <w:rsid w:val="00A6077B"/>
    <w:rsid w:val="00A620B8"/>
    <w:rsid w:val="00A637F1"/>
    <w:rsid w:val="00A65F2B"/>
    <w:rsid w:val="00A66432"/>
    <w:rsid w:val="00A66627"/>
    <w:rsid w:val="00A67035"/>
    <w:rsid w:val="00A70754"/>
    <w:rsid w:val="00A70E7D"/>
    <w:rsid w:val="00A72906"/>
    <w:rsid w:val="00A74318"/>
    <w:rsid w:val="00A77102"/>
    <w:rsid w:val="00A77990"/>
    <w:rsid w:val="00A81378"/>
    <w:rsid w:val="00A81B4A"/>
    <w:rsid w:val="00A8261E"/>
    <w:rsid w:val="00A845B3"/>
    <w:rsid w:val="00A847CE"/>
    <w:rsid w:val="00A85860"/>
    <w:rsid w:val="00A8684F"/>
    <w:rsid w:val="00A86D38"/>
    <w:rsid w:val="00A8713F"/>
    <w:rsid w:val="00A873FD"/>
    <w:rsid w:val="00A90BA1"/>
    <w:rsid w:val="00A91114"/>
    <w:rsid w:val="00A9123F"/>
    <w:rsid w:val="00A91CF3"/>
    <w:rsid w:val="00A92AD9"/>
    <w:rsid w:val="00A945D7"/>
    <w:rsid w:val="00A94720"/>
    <w:rsid w:val="00A94BE7"/>
    <w:rsid w:val="00A94DBE"/>
    <w:rsid w:val="00A95A0E"/>
    <w:rsid w:val="00A97718"/>
    <w:rsid w:val="00A97A9A"/>
    <w:rsid w:val="00A97DDA"/>
    <w:rsid w:val="00AA0671"/>
    <w:rsid w:val="00AA086E"/>
    <w:rsid w:val="00AA0E59"/>
    <w:rsid w:val="00AA1263"/>
    <w:rsid w:val="00AA1CE7"/>
    <w:rsid w:val="00AA2531"/>
    <w:rsid w:val="00AA7613"/>
    <w:rsid w:val="00AA7C05"/>
    <w:rsid w:val="00AA7E7C"/>
    <w:rsid w:val="00AB072C"/>
    <w:rsid w:val="00AB15E7"/>
    <w:rsid w:val="00AB177B"/>
    <w:rsid w:val="00AB1902"/>
    <w:rsid w:val="00AB194F"/>
    <w:rsid w:val="00AB1D43"/>
    <w:rsid w:val="00AB1E09"/>
    <w:rsid w:val="00AB1E8A"/>
    <w:rsid w:val="00AB2B6C"/>
    <w:rsid w:val="00AB38FD"/>
    <w:rsid w:val="00AB3F0A"/>
    <w:rsid w:val="00AB44C2"/>
    <w:rsid w:val="00AB4BA6"/>
    <w:rsid w:val="00AB507B"/>
    <w:rsid w:val="00AB52FB"/>
    <w:rsid w:val="00AB5330"/>
    <w:rsid w:val="00AB5FF6"/>
    <w:rsid w:val="00AB65BD"/>
    <w:rsid w:val="00AB7747"/>
    <w:rsid w:val="00AB79CA"/>
    <w:rsid w:val="00AC0C1C"/>
    <w:rsid w:val="00AC14CE"/>
    <w:rsid w:val="00AC2A29"/>
    <w:rsid w:val="00AC2A56"/>
    <w:rsid w:val="00AC5228"/>
    <w:rsid w:val="00AC5357"/>
    <w:rsid w:val="00AC53D1"/>
    <w:rsid w:val="00AC620B"/>
    <w:rsid w:val="00AC7EBF"/>
    <w:rsid w:val="00AD055E"/>
    <w:rsid w:val="00AD0930"/>
    <w:rsid w:val="00AD0C41"/>
    <w:rsid w:val="00AD0D23"/>
    <w:rsid w:val="00AD1661"/>
    <w:rsid w:val="00AD20DF"/>
    <w:rsid w:val="00AD26E2"/>
    <w:rsid w:val="00AD2758"/>
    <w:rsid w:val="00AD3916"/>
    <w:rsid w:val="00AD472B"/>
    <w:rsid w:val="00AD47A7"/>
    <w:rsid w:val="00AD507F"/>
    <w:rsid w:val="00AD53A3"/>
    <w:rsid w:val="00AD605D"/>
    <w:rsid w:val="00AE0003"/>
    <w:rsid w:val="00AE1EA2"/>
    <w:rsid w:val="00AE1F40"/>
    <w:rsid w:val="00AE27CE"/>
    <w:rsid w:val="00AE39DD"/>
    <w:rsid w:val="00AE417B"/>
    <w:rsid w:val="00AE4AA8"/>
    <w:rsid w:val="00AE4E04"/>
    <w:rsid w:val="00AE7D99"/>
    <w:rsid w:val="00AF010C"/>
    <w:rsid w:val="00AF012B"/>
    <w:rsid w:val="00AF07AB"/>
    <w:rsid w:val="00AF0CBF"/>
    <w:rsid w:val="00AF0F0F"/>
    <w:rsid w:val="00AF2519"/>
    <w:rsid w:val="00AF257F"/>
    <w:rsid w:val="00AF25E9"/>
    <w:rsid w:val="00AF33CF"/>
    <w:rsid w:val="00AF4D50"/>
    <w:rsid w:val="00AF5002"/>
    <w:rsid w:val="00AF5DC6"/>
    <w:rsid w:val="00AF5E34"/>
    <w:rsid w:val="00AF6179"/>
    <w:rsid w:val="00AF6D67"/>
    <w:rsid w:val="00AF7919"/>
    <w:rsid w:val="00AF7A16"/>
    <w:rsid w:val="00B00334"/>
    <w:rsid w:val="00B003E0"/>
    <w:rsid w:val="00B0108B"/>
    <w:rsid w:val="00B03679"/>
    <w:rsid w:val="00B041C5"/>
    <w:rsid w:val="00B05FCA"/>
    <w:rsid w:val="00B0754F"/>
    <w:rsid w:val="00B07C8D"/>
    <w:rsid w:val="00B10355"/>
    <w:rsid w:val="00B12485"/>
    <w:rsid w:val="00B1295A"/>
    <w:rsid w:val="00B15819"/>
    <w:rsid w:val="00B15843"/>
    <w:rsid w:val="00B15866"/>
    <w:rsid w:val="00B17269"/>
    <w:rsid w:val="00B1789B"/>
    <w:rsid w:val="00B2020D"/>
    <w:rsid w:val="00B20A45"/>
    <w:rsid w:val="00B225A5"/>
    <w:rsid w:val="00B22A8E"/>
    <w:rsid w:val="00B22C5C"/>
    <w:rsid w:val="00B22EC2"/>
    <w:rsid w:val="00B22FFE"/>
    <w:rsid w:val="00B2374F"/>
    <w:rsid w:val="00B24687"/>
    <w:rsid w:val="00B247FE"/>
    <w:rsid w:val="00B24F30"/>
    <w:rsid w:val="00B2508C"/>
    <w:rsid w:val="00B25A05"/>
    <w:rsid w:val="00B25B24"/>
    <w:rsid w:val="00B25F19"/>
    <w:rsid w:val="00B261DF"/>
    <w:rsid w:val="00B2668E"/>
    <w:rsid w:val="00B2743C"/>
    <w:rsid w:val="00B316A8"/>
    <w:rsid w:val="00B31845"/>
    <w:rsid w:val="00B31ABF"/>
    <w:rsid w:val="00B32D8E"/>
    <w:rsid w:val="00B3326E"/>
    <w:rsid w:val="00B332B7"/>
    <w:rsid w:val="00B33BE3"/>
    <w:rsid w:val="00B34745"/>
    <w:rsid w:val="00B34947"/>
    <w:rsid w:val="00B3545B"/>
    <w:rsid w:val="00B35C97"/>
    <w:rsid w:val="00B37DBA"/>
    <w:rsid w:val="00B37E9A"/>
    <w:rsid w:val="00B42A7D"/>
    <w:rsid w:val="00B432FB"/>
    <w:rsid w:val="00B43B8B"/>
    <w:rsid w:val="00B46636"/>
    <w:rsid w:val="00B46A29"/>
    <w:rsid w:val="00B472EF"/>
    <w:rsid w:val="00B4763D"/>
    <w:rsid w:val="00B479AC"/>
    <w:rsid w:val="00B50A74"/>
    <w:rsid w:val="00B52233"/>
    <w:rsid w:val="00B525FF"/>
    <w:rsid w:val="00B52C2E"/>
    <w:rsid w:val="00B537A2"/>
    <w:rsid w:val="00B53B5D"/>
    <w:rsid w:val="00B560C1"/>
    <w:rsid w:val="00B60101"/>
    <w:rsid w:val="00B6055E"/>
    <w:rsid w:val="00B6122F"/>
    <w:rsid w:val="00B619B8"/>
    <w:rsid w:val="00B61ED3"/>
    <w:rsid w:val="00B6242D"/>
    <w:rsid w:val="00B629E1"/>
    <w:rsid w:val="00B6317D"/>
    <w:rsid w:val="00B63E69"/>
    <w:rsid w:val="00B645D0"/>
    <w:rsid w:val="00B65784"/>
    <w:rsid w:val="00B6598A"/>
    <w:rsid w:val="00B6728F"/>
    <w:rsid w:val="00B67BF3"/>
    <w:rsid w:val="00B70CCE"/>
    <w:rsid w:val="00B70DFD"/>
    <w:rsid w:val="00B71E5C"/>
    <w:rsid w:val="00B72400"/>
    <w:rsid w:val="00B72D6B"/>
    <w:rsid w:val="00B72F72"/>
    <w:rsid w:val="00B72F85"/>
    <w:rsid w:val="00B741D7"/>
    <w:rsid w:val="00B75F86"/>
    <w:rsid w:val="00B7723F"/>
    <w:rsid w:val="00B77B7E"/>
    <w:rsid w:val="00B8018F"/>
    <w:rsid w:val="00B80534"/>
    <w:rsid w:val="00B8054D"/>
    <w:rsid w:val="00B81492"/>
    <w:rsid w:val="00B82541"/>
    <w:rsid w:val="00B83600"/>
    <w:rsid w:val="00B8387E"/>
    <w:rsid w:val="00B8433C"/>
    <w:rsid w:val="00B851D8"/>
    <w:rsid w:val="00B85CAF"/>
    <w:rsid w:val="00B8627C"/>
    <w:rsid w:val="00B86A12"/>
    <w:rsid w:val="00B870AD"/>
    <w:rsid w:val="00B87491"/>
    <w:rsid w:val="00B87B9C"/>
    <w:rsid w:val="00B91F30"/>
    <w:rsid w:val="00B92D86"/>
    <w:rsid w:val="00B936CE"/>
    <w:rsid w:val="00B93A3A"/>
    <w:rsid w:val="00B93FBD"/>
    <w:rsid w:val="00B96D64"/>
    <w:rsid w:val="00B96E65"/>
    <w:rsid w:val="00B9739F"/>
    <w:rsid w:val="00B97D99"/>
    <w:rsid w:val="00BA18CD"/>
    <w:rsid w:val="00BA1E38"/>
    <w:rsid w:val="00BA1F13"/>
    <w:rsid w:val="00BA29E9"/>
    <w:rsid w:val="00BA34DC"/>
    <w:rsid w:val="00BA399D"/>
    <w:rsid w:val="00BA4F16"/>
    <w:rsid w:val="00BA4F42"/>
    <w:rsid w:val="00BA57B2"/>
    <w:rsid w:val="00BA5989"/>
    <w:rsid w:val="00BA5A0F"/>
    <w:rsid w:val="00BA5B57"/>
    <w:rsid w:val="00BA6E69"/>
    <w:rsid w:val="00BA7142"/>
    <w:rsid w:val="00BA7395"/>
    <w:rsid w:val="00BA7645"/>
    <w:rsid w:val="00BB0258"/>
    <w:rsid w:val="00BB0BC6"/>
    <w:rsid w:val="00BB101E"/>
    <w:rsid w:val="00BB1620"/>
    <w:rsid w:val="00BB18A1"/>
    <w:rsid w:val="00BB18E1"/>
    <w:rsid w:val="00BB19AB"/>
    <w:rsid w:val="00BB1AFA"/>
    <w:rsid w:val="00BB237C"/>
    <w:rsid w:val="00BB2D7D"/>
    <w:rsid w:val="00BB41A3"/>
    <w:rsid w:val="00BB7D5B"/>
    <w:rsid w:val="00BC0187"/>
    <w:rsid w:val="00BC205A"/>
    <w:rsid w:val="00BC2584"/>
    <w:rsid w:val="00BC2789"/>
    <w:rsid w:val="00BC2870"/>
    <w:rsid w:val="00BC32DC"/>
    <w:rsid w:val="00BC35B6"/>
    <w:rsid w:val="00BC60AF"/>
    <w:rsid w:val="00BC6BD6"/>
    <w:rsid w:val="00BC6C44"/>
    <w:rsid w:val="00BC72A6"/>
    <w:rsid w:val="00BC77E6"/>
    <w:rsid w:val="00BC77E8"/>
    <w:rsid w:val="00BC7CA0"/>
    <w:rsid w:val="00BD0B72"/>
    <w:rsid w:val="00BD1434"/>
    <w:rsid w:val="00BD166D"/>
    <w:rsid w:val="00BD18AD"/>
    <w:rsid w:val="00BD1B51"/>
    <w:rsid w:val="00BD204D"/>
    <w:rsid w:val="00BD2D93"/>
    <w:rsid w:val="00BD3B2B"/>
    <w:rsid w:val="00BD3E26"/>
    <w:rsid w:val="00BD4596"/>
    <w:rsid w:val="00BD46E8"/>
    <w:rsid w:val="00BD4C77"/>
    <w:rsid w:val="00BD5AED"/>
    <w:rsid w:val="00BD61A8"/>
    <w:rsid w:val="00BD6247"/>
    <w:rsid w:val="00BE1405"/>
    <w:rsid w:val="00BE19A8"/>
    <w:rsid w:val="00BE312D"/>
    <w:rsid w:val="00BE3627"/>
    <w:rsid w:val="00BE7CE9"/>
    <w:rsid w:val="00BF0897"/>
    <w:rsid w:val="00BF1C20"/>
    <w:rsid w:val="00BF1D7E"/>
    <w:rsid w:val="00BF3ABB"/>
    <w:rsid w:val="00BF41AB"/>
    <w:rsid w:val="00BF5F2D"/>
    <w:rsid w:val="00BF6A87"/>
    <w:rsid w:val="00BF6ADE"/>
    <w:rsid w:val="00BF76B3"/>
    <w:rsid w:val="00BF7C83"/>
    <w:rsid w:val="00C0038F"/>
    <w:rsid w:val="00C0059C"/>
    <w:rsid w:val="00C00EBB"/>
    <w:rsid w:val="00C0134A"/>
    <w:rsid w:val="00C01746"/>
    <w:rsid w:val="00C01E72"/>
    <w:rsid w:val="00C03EFB"/>
    <w:rsid w:val="00C04C10"/>
    <w:rsid w:val="00C04E2D"/>
    <w:rsid w:val="00C05A40"/>
    <w:rsid w:val="00C05C31"/>
    <w:rsid w:val="00C06C93"/>
    <w:rsid w:val="00C0798E"/>
    <w:rsid w:val="00C10370"/>
    <w:rsid w:val="00C10578"/>
    <w:rsid w:val="00C107C6"/>
    <w:rsid w:val="00C1136C"/>
    <w:rsid w:val="00C1182E"/>
    <w:rsid w:val="00C123DA"/>
    <w:rsid w:val="00C135BC"/>
    <w:rsid w:val="00C140C3"/>
    <w:rsid w:val="00C15C95"/>
    <w:rsid w:val="00C16FBC"/>
    <w:rsid w:val="00C17CBE"/>
    <w:rsid w:val="00C20BB2"/>
    <w:rsid w:val="00C20CDA"/>
    <w:rsid w:val="00C21220"/>
    <w:rsid w:val="00C21455"/>
    <w:rsid w:val="00C228BF"/>
    <w:rsid w:val="00C23063"/>
    <w:rsid w:val="00C23CD2"/>
    <w:rsid w:val="00C24FFD"/>
    <w:rsid w:val="00C2596A"/>
    <w:rsid w:val="00C264AB"/>
    <w:rsid w:val="00C26971"/>
    <w:rsid w:val="00C26FB6"/>
    <w:rsid w:val="00C27537"/>
    <w:rsid w:val="00C27D91"/>
    <w:rsid w:val="00C300C3"/>
    <w:rsid w:val="00C300F5"/>
    <w:rsid w:val="00C31BA5"/>
    <w:rsid w:val="00C328FE"/>
    <w:rsid w:val="00C32E7E"/>
    <w:rsid w:val="00C33507"/>
    <w:rsid w:val="00C3394E"/>
    <w:rsid w:val="00C35154"/>
    <w:rsid w:val="00C359D6"/>
    <w:rsid w:val="00C36070"/>
    <w:rsid w:val="00C37AAE"/>
    <w:rsid w:val="00C42159"/>
    <w:rsid w:val="00C4296D"/>
    <w:rsid w:val="00C42CA2"/>
    <w:rsid w:val="00C42FC0"/>
    <w:rsid w:val="00C4409D"/>
    <w:rsid w:val="00C44E72"/>
    <w:rsid w:val="00C44FCF"/>
    <w:rsid w:val="00C45281"/>
    <w:rsid w:val="00C45535"/>
    <w:rsid w:val="00C45879"/>
    <w:rsid w:val="00C45A06"/>
    <w:rsid w:val="00C46B6E"/>
    <w:rsid w:val="00C46C8E"/>
    <w:rsid w:val="00C47E5B"/>
    <w:rsid w:val="00C505C2"/>
    <w:rsid w:val="00C5081F"/>
    <w:rsid w:val="00C51717"/>
    <w:rsid w:val="00C527C1"/>
    <w:rsid w:val="00C52C01"/>
    <w:rsid w:val="00C52DE3"/>
    <w:rsid w:val="00C5376D"/>
    <w:rsid w:val="00C53AA5"/>
    <w:rsid w:val="00C53CBF"/>
    <w:rsid w:val="00C54FE8"/>
    <w:rsid w:val="00C55E7E"/>
    <w:rsid w:val="00C566E2"/>
    <w:rsid w:val="00C5737B"/>
    <w:rsid w:val="00C578A5"/>
    <w:rsid w:val="00C607EF"/>
    <w:rsid w:val="00C61E4B"/>
    <w:rsid w:val="00C628EA"/>
    <w:rsid w:val="00C62B20"/>
    <w:rsid w:val="00C63187"/>
    <w:rsid w:val="00C6373D"/>
    <w:rsid w:val="00C6412A"/>
    <w:rsid w:val="00C64BFF"/>
    <w:rsid w:val="00C65746"/>
    <w:rsid w:val="00C67517"/>
    <w:rsid w:val="00C67AF2"/>
    <w:rsid w:val="00C704E9"/>
    <w:rsid w:val="00C72087"/>
    <w:rsid w:val="00C724D9"/>
    <w:rsid w:val="00C732D5"/>
    <w:rsid w:val="00C73A0D"/>
    <w:rsid w:val="00C73E27"/>
    <w:rsid w:val="00C7526A"/>
    <w:rsid w:val="00C75CEC"/>
    <w:rsid w:val="00C76321"/>
    <w:rsid w:val="00C763C9"/>
    <w:rsid w:val="00C77FB6"/>
    <w:rsid w:val="00C80057"/>
    <w:rsid w:val="00C8082C"/>
    <w:rsid w:val="00C82232"/>
    <w:rsid w:val="00C82913"/>
    <w:rsid w:val="00C82C1B"/>
    <w:rsid w:val="00C8316A"/>
    <w:rsid w:val="00C841A2"/>
    <w:rsid w:val="00C843B7"/>
    <w:rsid w:val="00C843E0"/>
    <w:rsid w:val="00C85846"/>
    <w:rsid w:val="00C85878"/>
    <w:rsid w:val="00C85A51"/>
    <w:rsid w:val="00C86B01"/>
    <w:rsid w:val="00C90D32"/>
    <w:rsid w:val="00C91E56"/>
    <w:rsid w:val="00C936FE"/>
    <w:rsid w:val="00C93C17"/>
    <w:rsid w:val="00C94097"/>
    <w:rsid w:val="00C94673"/>
    <w:rsid w:val="00C972B1"/>
    <w:rsid w:val="00C97937"/>
    <w:rsid w:val="00CA0347"/>
    <w:rsid w:val="00CA0E75"/>
    <w:rsid w:val="00CA1F2D"/>
    <w:rsid w:val="00CA249C"/>
    <w:rsid w:val="00CA2A47"/>
    <w:rsid w:val="00CA2CA1"/>
    <w:rsid w:val="00CA2CCE"/>
    <w:rsid w:val="00CA3892"/>
    <w:rsid w:val="00CA4131"/>
    <w:rsid w:val="00CA43FD"/>
    <w:rsid w:val="00CA4FE9"/>
    <w:rsid w:val="00CA5FB0"/>
    <w:rsid w:val="00CA74A2"/>
    <w:rsid w:val="00CA78D5"/>
    <w:rsid w:val="00CA7AA6"/>
    <w:rsid w:val="00CA7EF8"/>
    <w:rsid w:val="00CB022C"/>
    <w:rsid w:val="00CB0414"/>
    <w:rsid w:val="00CB07DC"/>
    <w:rsid w:val="00CB119F"/>
    <w:rsid w:val="00CB12DD"/>
    <w:rsid w:val="00CB17AC"/>
    <w:rsid w:val="00CB23CD"/>
    <w:rsid w:val="00CB3F8C"/>
    <w:rsid w:val="00CB4D10"/>
    <w:rsid w:val="00CB631E"/>
    <w:rsid w:val="00CC1AF4"/>
    <w:rsid w:val="00CC2E56"/>
    <w:rsid w:val="00CC3302"/>
    <w:rsid w:val="00CC489B"/>
    <w:rsid w:val="00CC5629"/>
    <w:rsid w:val="00CC5B87"/>
    <w:rsid w:val="00CC71A7"/>
    <w:rsid w:val="00CC7966"/>
    <w:rsid w:val="00CD106B"/>
    <w:rsid w:val="00CD19BA"/>
    <w:rsid w:val="00CD1AD1"/>
    <w:rsid w:val="00CD2BCD"/>
    <w:rsid w:val="00CD3A4C"/>
    <w:rsid w:val="00CD7596"/>
    <w:rsid w:val="00CD79A0"/>
    <w:rsid w:val="00CD7A15"/>
    <w:rsid w:val="00CD7A2B"/>
    <w:rsid w:val="00CE01FD"/>
    <w:rsid w:val="00CE0211"/>
    <w:rsid w:val="00CE081B"/>
    <w:rsid w:val="00CE0DB7"/>
    <w:rsid w:val="00CE10E9"/>
    <w:rsid w:val="00CE2910"/>
    <w:rsid w:val="00CE414D"/>
    <w:rsid w:val="00CE4E22"/>
    <w:rsid w:val="00CE5393"/>
    <w:rsid w:val="00CE5F37"/>
    <w:rsid w:val="00CE7B61"/>
    <w:rsid w:val="00CF12BA"/>
    <w:rsid w:val="00CF198E"/>
    <w:rsid w:val="00CF36BE"/>
    <w:rsid w:val="00CF4965"/>
    <w:rsid w:val="00CF54BC"/>
    <w:rsid w:val="00CF54C8"/>
    <w:rsid w:val="00CF6000"/>
    <w:rsid w:val="00CF6041"/>
    <w:rsid w:val="00CF6115"/>
    <w:rsid w:val="00CF6A7C"/>
    <w:rsid w:val="00CF728D"/>
    <w:rsid w:val="00CF7375"/>
    <w:rsid w:val="00CF76F0"/>
    <w:rsid w:val="00D003F3"/>
    <w:rsid w:val="00D006F7"/>
    <w:rsid w:val="00D00C3B"/>
    <w:rsid w:val="00D0328A"/>
    <w:rsid w:val="00D03368"/>
    <w:rsid w:val="00D0364F"/>
    <w:rsid w:val="00D04011"/>
    <w:rsid w:val="00D043DE"/>
    <w:rsid w:val="00D04871"/>
    <w:rsid w:val="00D04943"/>
    <w:rsid w:val="00D059B9"/>
    <w:rsid w:val="00D06834"/>
    <w:rsid w:val="00D06C06"/>
    <w:rsid w:val="00D06C51"/>
    <w:rsid w:val="00D07404"/>
    <w:rsid w:val="00D07BCD"/>
    <w:rsid w:val="00D1037E"/>
    <w:rsid w:val="00D103FF"/>
    <w:rsid w:val="00D10982"/>
    <w:rsid w:val="00D11E0E"/>
    <w:rsid w:val="00D12D52"/>
    <w:rsid w:val="00D12D91"/>
    <w:rsid w:val="00D13974"/>
    <w:rsid w:val="00D1515E"/>
    <w:rsid w:val="00D1541D"/>
    <w:rsid w:val="00D17655"/>
    <w:rsid w:val="00D17679"/>
    <w:rsid w:val="00D179D3"/>
    <w:rsid w:val="00D2001C"/>
    <w:rsid w:val="00D20C88"/>
    <w:rsid w:val="00D20E14"/>
    <w:rsid w:val="00D21128"/>
    <w:rsid w:val="00D22105"/>
    <w:rsid w:val="00D22981"/>
    <w:rsid w:val="00D22B64"/>
    <w:rsid w:val="00D231BC"/>
    <w:rsid w:val="00D2458C"/>
    <w:rsid w:val="00D26946"/>
    <w:rsid w:val="00D27287"/>
    <w:rsid w:val="00D308ED"/>
    <w:rsid w:val="00D312CB"/>
    <w:rsid w:val="00D3133C"/>
    <w:rsid w:val="00D33C77"/>
    <w:rsid w:val="00D36D86"/>
    <w:rsid w:val="00D372F9"/>
    <w:rsid w:val="00D37D9A"/>
    <w:rsid w:val="00D410BE"/>
    <w:rsid w:val="00D4266F"/>
    <w:rsid w:val="00D428AA"/>
    <w:rsid w:val="00D42D66"/>
    <w:rsid w:val="00D42FB0"/>
    <w:rsid w:val="00D44989"/>
    <w:rsid w:val="00D450D9"/>
    <w:rsid w:val="00D46DBC"/>
    <w:rsid w:val="00D50A34"/>
    <w:rsid w:val="00D528CC"/>
    <w:rsid w:val="00D52A2B"/>
    <w:rsid w:val="00D52BE2"/>
    <w:rsid w:val="00D5343F"/>
    <w:rsid w:val="00D538C8"/>
    <w:rsid w:val="00D53EFA"/>
    <w:rsid w:val="00D53FF2"/>
    <w:rsid w:val="00D54E3A"/>
    <w:rsid w:val="00D5517A"/>
    <w:rsid w:val="00D56FD6"/>
    <w:rsid w:val="00D574A8"/>
    <w:rsid w:val="00D60AA3"/>
    <w:rsid w:val="00D615F6"/>
    <w:rsid w:val="00D627CC"/>
    <w:rsid w:val="00D630D8"/>
    <w:rsid w:val="00D63E86"/>
    <w:rsid w:val="00D66121"/>
    <w:rsid w:val="00D71606"/>
    <w:rsid w:val="00D71AC1"/>
    <w:rsid w:val="00D71C12"/>
    <w:rsid w:val="00D7236C"/>
    <w:rsid w:val="00D728AB"/>
    <w:rsid w:val="00D734E8"/>
    <w:rsid w:val="00D7364E"/>
    <w:rsid w:val="00D736F9"/>
    <w:rsid w:val="00D73877"/>
    <w:rsid w:val="00D73CF4"/>
    <w:rsid w:val="00D755B4"/>
    <w:rsid w:val="00D76EFE"/>
    <w:rsid w:val="00D7734D"/>
    <w:rsid w:val="00D77482"/>
    <w:rsid w:val="00D777BB"/>
    <w:rsid w:val="00D80193"/>
    <w:rsid w:val="00D8044B"/>
    <w:rsid w:val="00D80530"/>
    <w:rsid w:val="00D81694"/>
    <w:rsid w:val="00D8172C"/>
    <w:rsid w:val="00D83652"/>
    <w:rsid w:val="00D8495C"/>
    <w:rsid w:val="00D84F64"/>
    <w:rsid w:val="00D850E0"/>
    <w:rsid w:val="00D85BA8"/>
    <w:rsid w:val="00D85C87"/>
    <w:rsid w:val="00D85F07"/>
    <w:rsid w:val="00D8746F"/>
    <w:rsid w:val="00D87659"/>
    <w:rsid w:val="00D908CF"/>
    <w:rsid w:val="00D9364A"/>
    <w:rsid w:val="00D944B8"/>
    <w:rsid w:val="00D94A7C"/>
    <w:rsid w:val="00D94B5C"/>
    <w:rsid w:val="00D94D2B"/>
    <w:rsid w:val="00D95896"/>
    <w:rsid w:val="00D973A8"/>
    <w:rsid w:val="00D97CF4"/>
    <w:rsid w:val="00DA1B46"/>
    <w:rsid w:val="00DA386A"/>
    <w:rsid w:val="00DA459F"/>
    <w:rsid w:val="00DA45E0"/>
    <w:rsid w:val="00DA4794"/>
    <w:rsid w:val="00DA4981"/>
    <w:rsid w:val="00DA4C3D"/>
    <w:rsid w:val="00DA4F8A"/>
    <w:rsid w:val="00DA52D8"/>
    <w:rsid w:val="00DA72C1"/>
    <w:rsid w:val="00DA7765"/>
    <w:rsid w:val="00DA7CAB"/>
    <w:rsid w:val="00DB0EE3"/>
    <w:rsid w:val="00DB1D4E"/>
    <w:rsid w:val="00DB2983"/>
    <w:rsid w:val="00DB2C38"/>
    <w:rsid w:val="00DB51BC"/>
    <w:rsid w:val="00DB5B60"/>
    <w:rsid w:val="00DB5D25"/>
    <w:rsid w:val="00DB616E"/>
    <w:rsid w:val="00DB62E9"/>
    <w:rsid w:val="00DB6558"/>
    <w:rsid w:val="00DB664D"/>
    <w:rsid w:val="00DB6D66"/>
    <w:rsid w:val="00DC1257"/>
    <w:rsid w:val="00DC1B8C"/>
    <w:rsid w:val="00DC3DC0"/>
    <w:rsid w:val="00DC471D"/>
    <w:rsid w:val="00DC481E"/>
    <w:rsid w:val="00DC4FBD"/>
    <w:rsid w:val="00DC56B0"/>
    <w:rsid w:val="00DC5B2B"/>
    <w:rsid w:val="00DC62D5"/>
    <w:rsid w:val="00DC6F1C"/>
    <w:rsid w:val="00DC7962"/>
    <w:rsid w:val="00DC7ABB"/>
    <w:rsid w:val="00DC7DA0"/>
    <w:rsid w:val="00DD0FDA"/>
    <w:rsid w:val="00DD284E"/>
    <w:rsid w:val="00DD318D"/>
    <w:rsid w:val="00DD37A6"/>
    <w:rsid w:val="00DD4A69"/>
    <w:rsid w:val="00DD549F"/>
    <w:rsid w:val="00DD5A38"/>
    <w:rsid w:val="00DD5BA0"/>
    <w:rsid w:val="00DD6775"/>
    <w:rsid w:val="00DD680E"/>
    <w:rsid w:val="00DD70F9"/>
    <w:rsid w:val="00DD7407"/>
    <w:rsid w:val="00DE24F4"/>
    <w:rsid w:val="00DE2F6B"/>
    <w:rsid w:val="00DE4705"/>
    <w:rsid w:val="00DE4E31"/>
    <w:rsid w:val="00DE5632"/>
    <w:rsid w:val="00DE56D9"/>
    <w:rsid w:val="00DE5D9B"/>
    <w:rsid w:val="00DE641B"/>
    <w:rsid w:val="00DE67D0"/>
    <w:rsid w:val="00DE6AC1"/>
    <w:rsid w:val="00DE6F04"/>
    <w:rsid w:val="00DE7603"/>
    <w:rsid w:val="00DE7652"/>
    <w:rsid w:val="00DE767E"/>
    <w:rsid w:val="00DE78E2"/>
    <w:rsid w:val="00DE7E58"/>
    <w:rsid w:val="00DF238E"/>
    <w:rsid w:val="00DF2E12"/>
    <w:rsid w:val="00DF3D6A"/>
    <w:rsid w:val="00DF3EDF"/>
    <w:rsid w:val="00DF4D49"/>
    <w:rsid w:val="00DF50A3"/>
    <w:rsid w:val="00DF514A"/>
    <w:rsid w:val="00DF5156"/>
    <w:rsid w:val="00DF6690"/>
    <w:rsid w:val="00DF6804"/>
    <w:rsid w:val="00E013BE"/>
    <w:rsid w:val="00E013ED"/>
    <w:rsid w:val="00E01E3B"/>
    <w:rsid w:val="00E02C53"/>
    <w:rsid w:val="00E02EDC"/>
    <w:rsid w:val="00E0358D"/>
    <w:rsid w:val="00E04323"/>
    <w:rsid w:val="00E04669"/>
    <w:rsid w:val="00E04B60"/>
    <w:rsid w:val="00E057A7"/>
    <w:rsid w:val="00E05827"/>
    <w:rsid w:val="00E070A2"/>
    <w:rsid w:val="00E071C1"/>
    <w:rsid w:val="00E10310"/>
    <w:rsid w:val="00E1063D"/>
    <w:rsid w:val="00E108E6"/>
    <w:rsid w:val="00E113C9"/>
    <w:rsid w:val="00E1200B"/>
    <w:rsid w:val="00E139B8"/>
    <w:rsid w:val="00E143AC"/>
    <w:rsid w:val="00E14680"/>
    <w:rsid w:val="00E14FBE"/>
    <w:rsid w:val="00E15905"/>
    <w:rsid w:val="00E1763E"/>
    <w:rsid w:val="00E17C63"/>
    <w:rsid w:val="00E17F03"/>
    <w:rsid w:val="00E20A2A"/>
    <w:rsid w:val="00E20C52"/>
    <w:rsid w:val="00E218E1"/>
    <w:rsid w:val="00E21A80"/>
    <w:rsid w:val="00E2265F"/>
    <w:rsid w:val="00E22FE7"/>
    <w:rsid w:val="00E2433C"/>
    <w:rsid w:val="00E250D2"/>
    <w:rsid w:val="00E25896"/>
    <w:rsid w:val="00E25F78"/>
    <w:rsid w:val="00E26243"/>
    <w:rsid w:val="00E26502"/>
    <w:rsid w:val="00E2656A"/>
    <w:rsid w:val="00E268F1"/>
    <w:rsid w:val="00E27799"/>
    <w:rsid w:val="00E30E23"/>
    <w:rsid w:val="00E31EA8"/>
    <w:rsid w:val="00E3393C"/>
    <w:rsid w:val="00E34EF4"/>
    <w:rsid w:val="00E35F65"/>
    <w:rsid w:val="00E36BB5"/>
    <w:rsid w:val="00E37275"/>
    <w:rsid w:val="00E375F6"/>
    <w:rsid w:val="00E37BA5"/>
    <w:rsid w:val="00E412D0"/>
    <w:rsid w:val="00E416B7"/>
    <w:rsid w:val="00E41D9E"/>
    <w:rsid w:val="00E424D1"/>
    <w:rsid w:val="00E42895"/>
    <w:rsid w:val="00E43F93"/>
    <w:rsid w:val="00E44158"/>
    <w:rsid w:val="00E446B1"/>
    <w:rsid w:val="00E44874"/>
    <w:rsid w:val="00E45DED"/>
    <w:rsid w:val="00E45F26"/>
    <w:rsid w:val="00E46FD8"/>
    <w:rsid w:val="00E50116"/>
    <w:rsid w:val="00E502AD"/>
    <w:rsid w:val="00E5370F"/>
    <w:rsid w:val="00E54894"/>
    <w:rsid w:val="00E54B4D"/>
    <w:rsid w:val="00E55535"/>
    <w:rsid w:val="00E55873"/>
    <w:rsid w:val="00E560D9"/>
    <w:rsid w:val="00E560EC"/>
    <w:rsid w:val="00E56322"/>
    <w:rsid w:val="00E566DC"/>
    <w:rsid w:val="00E56FD3"/>
    <w:rsid w:val="00E60526"/>
    <w:rsid w:val="00E60762"/>
    <w:rsid w:val="00E60982"/>
    <w:rsid w:val="00E62C62"/>
    <w:rsid w:val="00E635FB"/>
    <w:rsid w:val="00E642A7"/>
    <w:rsid w:val="00E6437D"/>
    <w:rsid w:val="00E654C1"/>
    <w:rsid w:val="00E65D97"/>
    <w:rsid w:val="00E66145"/>
    <w:rsid w:val="00E66232"/>
    <w:rsid w:val="00E66C6B"/>
    <w:rsid w:val="00E67E45"/>
    <w:rsid w:val="00E703C1"/>
    <w:rsid w:val="00E71382"/>
    <w:rsid w:val="00E71858"/>
    <w:rsid w:val="00E720D1"/>
    <w:rsid w:val="00E721DB"/>
    <w:rsid w:val="00E7244B"/>
    <w:rsid w:val="00E72487"/>
    <w:rsid w:val="00E72A5A"/>
    <w:rsid w:val="00E73354"/>
    <w:rsid w:val="00E73D1C"/>
    <w:rsid w:val="00E743FC"/>
    <w:rsid w:val="00E74C82"/>
    <w:rsid w:val="00E76263"/>
    <w:rsid w:val="00E7729B"/>
    <w:rsid w:val="00E7794A"/>
    <w:rsid w:val="00E80127"/>
    <w:rsid w:val="00E8036E"/>
    <w:rsid w:val="00E80456"/>
    <w:rsid w:val="00E810BF"/>
    <w:rsid w:val="00E81580"/>
    <w:rsid w:val="00E83DDE"/>
    <w:rsid w:val="00E857E6"/>
    <w:rsid w:val="00E85BFE"/>
    <w:rsid w:val="00E85F08"/>
    <w:rsid w:val="00E86181"/>
    <w:rsid w:val="00E86AB2"/>
    <w:rsid w:val="00E908AC"/>
    <w:rsid w:val="00E90D01"/>
    <w:rsid w:val="00E9199A"/>
    <w:rsid w:val="00E91C8C"/>
    <w:rsid w:val="00E9201D"/>
    <w:rsid w:val="00E9242D"/>
    <w:rsid w:val="00E93636"/>
    <w:rsid w:val="00E939BD"/>
    <w:rsid w:val="00E93DFD"/>
    <w:rsid w:val="00E94092"/>
    <w:rsid w:val="00E94CA0"/>
    <w:rsid w:val="00E9513D"/>
    <w:rsid w:val="00E957C8"/>
    <w:rsid w:val="00E958C2"/>
    <w:rsid w:val="00E964EA"/>
    <w:rsid w:val="00E97CD3"/>
    <w:rsid w:val="00EA03B3"/>
    <w:rsid w:val="00EA03E4"/>
    <w:rsid w:val="00EA09E2"/>
    <w:rsid w:val="00EA210D"/>
    <w:rsid w:val="00EA2D40"/>
    <w:rsid w:val="00EA3B30"/>
    <w:rsid w:val="00EA5017"/>
    <w:rsid w:val="00EA59B9"/>
    <w:rsid w:val="00EA75AF"/>
    <w:rsid w:val="00EB0393"/>
    <w:rsid w:val="00EB3948"/>
    <w:rsid w:val="00EB3B09"/>
    <w:rsid w:val="00EB519F"/>
    <w:rsid w:val="00EB5255"/>
    <w:rsid w:val="00EB5B76"/>
    <w:rsid w:val="00EB5C47"/>
    <w:rsid w:val="00EB6B49"/>
    <w:rsid w:val="00EB701E"/>
    <w:rsid w:val="00EB7484"/>
    <w:rsid w:val="00EC0095"/>
    <w:rsid w:val="00EC0853"/>
    <w:rsid w:val="00EC1A1E"/>
    <w:rsid w:val="00EC3CCB"/>
    <w:rsid w:val="00EC3F35"/>
    <w:rsid w:val="00EC46C7"/>
    <w:rsid w:val="00EC4857"/>
    <w:rsid w:val="00EC733A"/>
    <w:rsid w:val="00EC7AED"/>
    <w:rsid w:val="00ED0639"/>
    <w:rsid w:val="00ED37A5"/>
    <w:rsid w:val="00ED3843"/>
    <w:rsid w:val="00ED3A7C"/>
    <w:rsid w:val="00ED3B89"/>
    <w:rsid w:val="00ED501F"/>
    <w:rsid w:val="00ED5FC2"/>
    <w:rsid w:val="00ED6B21"/>
    <w:rsid w:val="00ED79C6"/>
    <w:rsid w:val="00ED7E82"/>
    <w:rsid w:val="00EE07D2"/>
    <w:rsid w:val="00EE1DD6"/>
    <w:rsid w:val="00EE23CD"/>
    <w:rsid w:val="00EE320F"/>
    <w:rsid w:val="00EE3F61"/>
    <w:rsid w:val="00EE4274"/>
    <w:rsid w:val="00EE4DE9"/>
    <w:rsid w:val="00EE4E33"/>
    <w:rsid w:val="00EE4F09"/>
    <w:rsid w:val="00EE5DF5"/>
    <w:rsid w:val="00EE636C"/>
    <w:rsid w:val="00EE7E10"/>
    <w:rsid w:val="00EF0397"/>
    <w:rsid w:val="00EF15EF"/>
    <w:rsid w:val="00EF181C"/>
    <w:rsid w:val="00EF1DD6"/>
    <w:rsid w:val="00EF1EA9"/>
    <w:rsid w:val="00EF28E1"/>
    <w:rsid w:val="00EF3743"/>
    <w:rsid w:val="00EF4755"/>
    <w:rsid w:val="00EF4C1D"/>
    <w:rsid w:val="00EF5273"/>
    <w:rsid w:val="00EF7135"/>
    <w:rsid w:val="00EF73D0"/>
    <w:rsid w:val="00EF7854"/>
    <w:rsid w:val="00EF7E85"/>
    <w:rsid w:val="00F00C03"/>
    <w:rsid w:val="00F01945"/>
    <w:rsid w:val="00F01A06"/>
    <w:rsid w:val="00F0213A"/>
    <w:rsid w:val="00F0265E"/>
    <w:rsid w:val="00F027DB"/>
    <w:rsid w:val="00F041C7"/>
    <w:rsid w:val="00F04BA3"/>
    <w:rsid w:val="00F061D1"/>
    <w:rsid w:val="00F068ED"/>
    <w:rsid w:val="00F07129"/>
    <w:rsid w:val="00F07B9C"/>
    <w:rsid w:val="00F10209"/>
    <w:rsid w:val="00F10B5F"/>
    <w:rsid w:val="00F123B1"/>
    <w:rsid w:val="00F12ADC"/>
    <w:rsid w:val="00F13317"/>
    <w:rsid w:val="00F14A7A"/>
    <w:rsid w:val="00F174EA"/>
    <w:rsid w:val="00F17898"/>
    <w:rsid w:val="00F17901"/>
    <w:rsid w:val="00F17A19"/>
    <w:rsid w:val="00F17A99"/>
    <w:rsid w:val="00F17AD9"/>
    <w:rsid w:val="00F20120"/>
    <w:rsid w:val="00F21191"/>
    <w:rsid w:val="00F22862"/>
    <w:rsid w:val="00F22985"/>
    <w:rsid w:val="00F232D2"/>
    <w:rsid w:val="00F235F8"/>
    <w:rsid w:val="00F248B0"/>
    <w:rsid w:val="00F2501A"/>
    <w:rsid w:val="00F250FC"/>
    <w:rsid w:val="00F25E81"/>
    <w:rsid w:val="00F26ACD"/>
    <w:rsid w:val="00F26E49"/>
    <w:rsid w:val="00F270CC"/>
    <w:rsid w:val="00F27200"/>
    <w:rsid w:val="00F32173"/>
    <w:rsid w:val="00F33715"/>
    <w:rsid w:val="00F3383E"/>
    <w:rsid w:val="00F33920"/>
    <w:rsid w:val="00F34D8D"/>
    <w:rsid w:val="00F34FE6"/>
    <w:rsid w:val="00F36141"/>
    <w:rsid w:val="00F376C1"/>
    <w:rsid w:val="00F3798E"/>
    <w:rsid w:val="00F4154C"/>
    <w:rsid w:val="00F42455"/>
    <w:rsid w:val="00F43401"/>
    <w:rsid w:val="00F44071"/>
    <w:rsid w:val="00F44BCD"/>
    <w:rsid w:val="00F4546C"/>
    <w:rsid w:val="00F45978"/>
    <w:rsid w:val="00F45F34"/>
    <w:rsid w:val="00F465A7"/>
    <w:rsid w:val="00F468FF"/>
    <w:rsid w:val="00F50B7C"/>
    <w:rsid w:val="00F50DA0"/>
    <w:rsid w:val="00F520F2"/>
    <w:rsid w:val="00F52988"/>
    <w:rsid w:val="00F546EC"/>
    <w:rsid w:val="00F54BFC"/>
    <w:rsid w:val="00F54F6A"/>
    <w:rsid w:val="00F550E6"/>
    <w:rsid w:val="00F5525C"/>
    <w:rsid w:val="00F55BE2"/>
    <w:rsid w:val="00F55C7D"/>
    <w:rsid w:val="00F56A54"/>
    <w:rsid w:val="00F5740A"/>
    <w:rsid w:val="00F5740E"/>
    <w:rsid w:val="00F611F9"/>
    <w:rsid w:val="00F61FFD"/>
    <w:rsid w:val="00F64A32"/>
    <w:rsid w:val="00F64C09"/>
    <w:rsid w:val="00F64EAA"/>
    <w:rsid w:val="00F6519F"/>
    <w:rsid w:val="00F66501"/>
    <w:rsid w:val="00F67C65"/>
    <w:rsid w:val="00F704C8"/>
    <w:rsid w:val="00F71D44"/>
    <w:rsid w:val="00F72754"/>
    <w:rsid w:val="00F72E38"/>
    <w:rsid w:val="00F7340E"/>
    <w:rsid w:val="00F736C2"/>
    <w:rsid w:val="00F74345"/>
    <w:rsid w:val="00F74A4B"/>
    <w:rsid w:val="00F759A7"/>
    <w:rsid w:val="00F77FE8"/>
    <w:rsid w:val="00F80A0A"/>
    <w:rsid w:val="00F81EE5"/>
    <w:rsid w:val="00F82672"/>
    <w:rsid w:val="00F82A93"/>
    <w:rsid w:val="00F82B19"/>
    <w:rsid w:val="00F844C9"/>
    <w:rsid w:val="00F8489D"/>
    <w:rsid w:val="00F85EC2"/>
    <w:rsid w:val="00F90322"/>
    <w:rsid w:val="00F9212D"/>
    <w:rsid w:val="00F930D1"/>
    <w:rsid w:val="00F9400B"/>
    <w:rsid w:val="00F942D3"/>
    <w:rsid w:val="00F94AB1"/>
    <w:rsid w:val="00F9512B"/>
    <w:rsid w:val="00F965DA"/>
    <w:rsid w:val="00F975F2"/>
    <w:rsid w:val="00F979F6"/>
    <w:rsid w:val="00F97E55"/>
    <w:rsid w:val="00FA0C08"/>
    <w:rsid w:val="00FA380F"/>
    <w:rsid w:val="00FA406A"/>
    <w:rsid w:val="00FA4A44"/>
    <w:rsid w:val="00FA6066"/>
    <w:rsid w:val="00FA629A"/>
    <w:rsid w:val="00FB0926"/>
    <w:rsid w:val="00FB14E6"/>
    <w:rsid w:val="00FB1760"/>
    <w:rsid w:val="00FB192C"/>
    <w:rsid w:val="00FB1AC6"/>
    <w:rsid w:val="00FB1D30"/>
    <w:rsid w:val="00FB1F2F"/>
    <w:rsid w:val="00FB2576"/>
    <w:rsid w:val="00FB29B3"/>
    <w:rsid w:val="00FB2E47"/>
    <w:rsid w:val="00FB503A"/>
    <w:rsid w:val="00FB516C"/>
    <w:rsid w:val="00FB52A1"/>
    <w:rsid w:val="00FB5890"/>
    <w:rsid w:val="00FB6B3B"/>
    <w:rsid w:val="00FB7756"/>
    <w:rsid w:val="00FC1131"/>
    <w:rsid w:val="00FC3C96"/>
    <w:rsid w:val="00FC3FF2"/>
    <w:rsid w:val="00FC4C85"/>
    <w:rsid w:val="00FC65AC"/>
    <w:rsid w:val="00FC66A2"/>
    <w:rsid w:val="00FD0236"/>
    <w:rsid w:val="00FD18F4"/>
    <w:rsid w:val="00FD2348"/>
    <w:rsid w:val="00FD276B"/>
    <w:rsid w:val="00FD35E9"/>
    <w:rsid w:val="00FD3E0B"/>
    <w:rsid w:val="00FD40B8"/>
    <w:rsid w:val="00FD4D73"/>
    <w:rsid w:val="00FD54DB"/>
    <w:rsid w:val="00FD5582"/>
    <w:rsid w:val="00FD5A57"/>
    <w:rsid w:val="00FD5ADD"/>
    <w:rsid w:val="00FD619F"/>
    <w:rsid w:val="00FD65FC"/>
    <w:rsid w:val="00FD6858"/>
    <w:rsid w:val="00FD7DC6"/>
    <w:rsid w:val="00FE0574"/>
    <w:rsid w:val="00FE060C"/>
    <w:rsid w:val="00FE12D1"/>
    <w:rsid w:val="00FE15BB"/>
    <w:rsid w:val="00FE17DD"/>
    <w:rsid w:val="00FE263B"/>
    <w:rsid w:val="00FE2B7A"/>
    <w:rsid w:val="00FE2DB1"/>
    <w:rsid w:val="00FE4D6B"/>
    <w:rsid w:val="00FE5287"/>
    <w:rsid w:val="00FE5F39"/>
    <w:rsid w:val="00FE73E0"/>
    <w:rsid w:val="00FE757D"/>
    <w:rsid w:val="00FF003E"/>
    <w:rsid w:val="00FF020B"/>
    <w:rsid w:val="00FF087E"/>
    <w:rsid w:val="00FF0E6B"/>
    <w:rsid w:val="00FF1481"/>
    <w:rsid w:val="00FF237E"/>
    <w:rsid w:val="00FF2FB7"/>
    <w:rsid w:val="00FF3636"/>
    <w:rsid w:val="00FF3660"/>
    <w:rsid w:val="00FF495B"/>
    <w:rsid w:val="00FF4CC1"/>
    <w:rsid w:val="00FF57DD"/>
    <w:rsid w:val="00FF7CE5"/>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D892919"/>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E33C9"/>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1F0F89"/>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9047D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93055C"/>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0"/>
    <w:semiHidden/>
    <w:unhideWhenUsed/>
    <w:qFormat/>
    <w:locked/>
    <w:uiPriority w:val="0"/>
    <w:pPr>
      <w:keepNext/>
      <w:keepLines/>
      <w:spacing w:before="260" w:after="260" w:line="416" w:lineRule="auto"/>
      <w:outlineLvl w:val="1"/>
    </w:pPr>
    <w:rPr>
      <w:rFonts w:ascii="Cambria" w:hAnsi="Cambria"/>
      <w:b/>
      <w:bCs/>
      <w:sz w:val="32"/>
      <w:szCs w:val="32"/>
      <w:lang w:val="zh-CN"/>
    </w:rPr>
  </w:style>
  <w:style w:type="paragraph" w:styleId="4">
    <w:name w:val="heading 4"/>
    <w:basedOn w:val="1"/>
    <w:next w:val="1"/>
    <w:link w:val="62"/>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4"/>
    <w:qFormat/>
    <w:locked/>
    <w:uiPriority w:val="0"/>
    <w:pPr>
      <w:spacing w:line="360" w:lineRule="auto"/>
      <w:ind w:firstLine="420"/>
    </w:pPr>
    <w:rPr>
      <w:sz w:val="24"/>
      <w:szCs w:val="20"/>
    </w:rPr>
  </w:style>
  <w:style w:type="paragraph" w:styleId="6">
    <w:name w:val="Document Map"/>
    <w:basedOn w:val="1"/>
    <w:link w:val="49"/>
    <w:qFormat/>
    <w:locked/>
    <w:uiPriority w:val="0"/>
    <w:rPr>
      <w:rFonts w:ascii="宋体"/>
      <w:sz w:val="18"/>
      <w:szCs w:val="18"/>
      <w:lang w:val="zh-CN"/>
    </w:rPr>
  </w:style>
  <w:style w:type="paragraph" w:styleId="7">
    <w:name w:val="annotation text"/>
    <w:basedOn w:val="1"/>
    <w:link w:val="30"/>
    <w:semiHidden/>
    <w:qFormat/>
    <w:uiPriority w:val="0"/>
    <w:pPr>
      <w:jc w:val="left"/>
    </w:pPr>
    <w:rPr>
      <w:kern w:val="0"/>
      <w:sz w:val="24"/>
      <w:szCs w:val="20"/>
      <w:lang w:val="zh-CN"/>
    </w:rPr>
  </w:style>
  <w:style w:type="paragraph" w:styleId="8">
    <w:name w:val="Body Text"/>
    <w:basedOn w:val="1"/>
    <w:link w:val="29"/>
    <w:qFormat/>
    <w:uiPriority w:val="0"/>
    <w:pPr>
      <w:widowControl/>
      <w:snapToGrid w:val="0"/>
      <w:spacing w:before="60" w:after="160" w:line="259" w:lineRule="auto"/>
      <w:ind w:right="113"/>
    </w:pPr>
    <w:rPr>
      <w:kern w:val="0"/>
      <w:sz w:val="18"/>
      <w:szCs w:val="20"/>
      <w:lang w:val="zh-CN"/>
    </w:rPr>
  </w:style>
  <w:style w:type="paragraph" w:styleId="9">
    <w:name w:val="Body Text Indent"/>
    <w:basedOn w:val="1"/>
    <w:link w:val="38"/>
    <w:qFormat/>
    <w:uiPriority w:val="0"/>
    <w:pPr>
      <w:spacing w:after="120"/>
      <w:ind w:left="420" w:leftChars="200"/>
    </w:pPr>
    <w:rPr>
      <w:kern w:val="0"/>
      <w:sz w:val="24"/>
      <w:szCs w:val="20"/>
      <w:lang w:val="zh-CN"/>
    </w:rPr>
  </w:style>
  <w:style w:type="paragraph" w:styleId="10">
    <w:name w:val="Date"/>
    <w:basedOn w:val="1"/>
    <w:next w:val="1"/>
    <w:link w:val="25"/>
    <w:qFormat/>
    <w:uiPriority w:val="0"/>
    <w:pPr>
      <w:ind w:left="100" w:leftChars="2500"/>
    </w:pPr>
    <w:rPr>
      <w:kern w:val="0"/>
      <w:sz w:val="24"/>
      <w:szCs w:val="20"/>
      <w:lang w:val="zh-CN"/>
    </w:rPr>
  </w:style>
  <w:style w:type="paragraph" w:styleId="11">
    <w:name w:val="Body Text Indent 2"/>
    <w:basedOn w:val="1"/>
    <w:link w:val="44"/>
    <w:unhideWhenUsed/>
    <w:qFormat/>
    <w:locked/>
    <w:uiPriority w:val="99"/>
    <w:pPr>
      <w:widowControl/>
      <w:adjustRightInd w:val="0"/>
      <w:snapToGrid w:val="0"/>
      <w:spacing w:after="120" w:line="480" w:lineRule="auto"/>
      <w:ind w:left="420" w:leftChars="200"/>
      <w:jc w:val="left"/>
    </w:pPr>
    <w:rPr>
      <w:rFonts w:ascii="Tahoma" w:hAnsi="Tahoma" w:eastAsia="微软雅黑"/>
      <w:kern w:val="0"/>
      <w:sz w:val="22"/>
      <w:szCs w:val="22"/>
      <w:lang w:val="zh-CN"/>
    </w:rPr>
  </w:style>
  <w:style w:type="paragraph" w:styleId="12">
    <w:name w:val="Balloon Text"/>
    <w:basedOn w:val="1"/>
    <w:link w:val="34"/>
    <w:semiHidden/>
    <w:qFormat/>
    <w:uiPriority w:val="0"/>
    <w:rPr>
      <w:kern w:val="0"/>
      <w:sz w:val="18"/>
      <w:szCs w:val="20"/>
      <w:lang w:val="zh-CN"/>
    </w:rPr>
  </w:style>
  <w:style w:type="paragraph" w:styleId="13">
    <w:name w:val="footer"/>
    <w:basedOn w:val="1"/>
    <w:link w:val="24"/>
    <w:qFormat/>
    <w:uiPriority w:val="99"/>
    <w:pPr>
      <w:tabs>
        <w:tab w:val="center" w:pos="4153"/>
        <w:tab w:val="right" w:pos="8306"/>
      </w:tabs>
      <w:snapToGrid w:val="0"/>
      <w:jc w:val="left"/>
    </w:pPr>
    <w:rPr>
      <w:kern w:val="0"/>
      <w:sz w:val="18"/>
      <w:szCs w:val="20"/>
      <w:lang w:val="zh-CN"/>
    </w:rPr>
  </w:style>
  <w:style w:type="paragraph" w:styleId="14">
    <w:name w:val="header"/>
    <w:basedOn w:val="1"/>
    <w:link w:val="36"/>
    <w:qFormat/>
    <w:uiPriority w:val="99"/>
    <w:pPr>
      <w:pBdr>
        <w:bottom w:val="single" w:color="auto" w:sz="6" w:space="1"/>
      </w:pBdr>
      <w:tabs>
        <w:tab w:val="center" w:pos="4153"/>
        <w:tab w:val="right" w:pos="8306"/>
      </w:tabs>
      <w:snapToGrid w:val="0"/>
      <w:jc w:val="center"/>
    </w:pPr>
    <w:rPr>
      <w:kern w:val="0"/>
      <w:sz w:val="18"/>
      <w:szCs w:val="20"/>
      <w:lang w:val="zh-CN"/>
    </w:rPr>
  </w:style>
  <w:style w:type="paragraph" w:styleId="15">
    <w:name w:val="Body Text Indent 3"/>
    <w:basedOn w:val="1"/>
    <w:link w:val="42"/>
    <w:qFormat/>
    <w:locked/>
    <w:uiPriority w:val="0"/>
    <w:pPr>
      <w:spacing w:after="120"/>
      <w:ind w:left="420" w:leftChars="200"/>
    </w:pPr>
    <w:rPr>
      <w:sz w:val="16"/>
      <w:szCs w:val="16"/>
      <w:lang w:val="zh-CN"/>
    </w:rPr>
  </w:style>
  <w:style w:type="paragraph" w:styleId="16">
    <w:name w:val="Normal (Web)"/>
    <w:basedOn w:val="1"/>
    <w:link w:val="27"/>
    <w:qFormat/>
    <w:uiPriority w:val="99"/>
    <w:pPr>
      <w:widowControl/>
      <w:spacing w:before="100" w:beforeAutospacing="1" w:after="100" w:afterAutospacing="1"/>
      <w:jc w:val="left"/>
    </w:pPr>
    <w:rPr>
      <w:rFonts w:ascii="宋体" w:hAnsi="宋体"/>
      <w:kern w:val="0"/>
      <w:sz w:val="24"/>
      <w:szCs w:val="20"/>
      <w:lang w:val="zh-CN"/>
    </w:rPr>
  </w:style>
  <w:style w:type="paragraph" w:styleId="17">
    <w:name w:val="annotation subject"/>
    <w:basedOn w:val="7"/>
    <w:next w:val="7"/>
    <w:link w:val="35"/>
    <w:semiHidden/>
    <w:qFormat/>
    <w:uiPriority w:val="0"/>
    <w:rPr>
      <w:b/>
      <w:kern w:val="2"/>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locked/>
    <w:uiPriority w:val="0"/>
  </w:style>
  <w:style w:type="character" w:styleId="22">
    <w:name w:val="Hyperlink"/>
    <w:qFormat/>
    <w:locked/>
    <w:uiPriority w:val="0"/>
    <w:rPr>
      <w:color w:val="0000FF"/>
      <w:u w:val="single"/>
    </w:rPr>
  </w:style>
  <w:style w:type="character" w:styleId="23">
    <w:name w:val="annotation reference"/>
    <w:semiHidden/>
    <w:qFormat/>
    <w:uiPriority w:val="0"/>
    <w:rPr>
      <w:sz w:val="21"/>
    </w:rPr>
  </w:style>
  <w:style w:type="character" w:customStyle="1" w:styleId="24">
    <w:name w:val="页脚 字符1"/>
    <w:link w:val="13"/>
    <w:qFormat/>
    <w:locked/>
    <w:uiPriority w:val="99"/>
    <w:rPr>
      <w:sz w:val="18"/>
    </w:rPr>
  </w:style>
  <w:style w:type="character" w:customStyle="1" w:styleId="25">
    <w:name w:val="日期 字符1"/>
    <w:link w:val="10"/>
    <w:qFormat/>
    <w:locked/>
    <w:uiPriority w:val="0"/>
    <w:rPr>
      <w:rFonts w:ascii="Times New Roman" w:hAnsi="Times New Roman" w:eastAsia="宋体"/>
      <w:sz w:val="24"/>
    </w:rPr>
  </w:style>
  <w:style w:type="character" w:customStyle="1" w:styleId="26">
    <w:name w:val="页脚 字符"/>
    <w:basedOn w:val="20"/>
    <w:qFormat/>
    <w:uiPriority w:val="99"/>
  </w:style>
  <w:style w:type="character" w:customStyle="1" w:styleId="27">
    <w:name w:val="普通(网站) 字符"/>
    <w:link w:val="16"/>
    <w:qFormat/>
    <w:locked/>
    <w:uiPriority w:val="0"/>
    <w:rPr>
      <w:rFonts w:ascii="宋体" w:hAnsi="宋体" w:eastAsia="宋体"/>
      <w:sz w:val="24"/>
    </w:rPr>
  </w:style>
  <w:style w:type="character" w:customStyle="1" w:styleId="28">
    <w:name w:val="正文文本 字符1"/>
    <w:semiHidden/>
    <w:qFormat/>
    <w:uiPriority w:val="0"/>
    <w:rPr>
      <w:rFonts w:ascii="Times New Roman" w:hAnsi="Times New Roman" w:eastAsia="宋体"/>
      <w:sz w:val="24"/>
    </w:rPr>
  </w:style>
  <w:style w:type="character" w:customStyle="1" w:styleId="29">
    <w:name w:val="正文文本 字符"/>
    <w:link w:val="8"/>
    <w:qFormat/>
    <w:locked/>
    <w:uiPriority w:val="0"/>
    <w:rPr>
      <w:sz w:val="18"/>
    </w:rPr>
  </w:style>
  <w:style w:type="character" w:customStyle="1" w:styleId="30">
    <w:name w:val="批注文字 字符"/>
    <w:link w:val="7"/>
    <w:qFormat/>
    <w:locked/>
    <w:uiPriority w:val="0"/>
    <w:rPr>
      <w:rFonts w:ascii="Times New Roman" w:hAnsi="Times New Roman" w:eastAsia="宋体"/>
      <w:sz w:val="24"/>
    </w:rPr>
  </w:style>
  <w:style w:type="character" w:customStyle="1" w:styleId="31">
    <w:name w:val="表格 Char"/>
    <w:link w:val="32"/>
    <w:qFormat/>
    <w:locked/>
    <w:uiPriority w:val="0"/>
    <w:rPr>
      <w:rFonts w:ascii="宋体"/>
      <w:sz w:val="21"/>
    </w:rPr>
  </w:style>
  <w:style w:type="paragraph" w:customStyle="1" w:styleId="32">
    <w:name w:val="表格"/>
    <w:basedOn w:val="1"/>
    <w:next w:val="1"/>
    <w:link w:val="31"/>
    <w:qFormat/>
    <w:uiPriority w:val="0"/>
    <w:pPr>
      <w:adjustRightInd w:val="0"/>
      <w:snapToGrid w:val="0"/>
      <w:spacing w:beforeLines="10" w:afterLines="10" w:line="259" w:lineRule="auto"/>
      <w:jc w:val="center"/>
    </w:pPr>
    <w:rPr>
      <w:rFonts w:ascii="宋体"/>
      <w:kern w:val="0"/>
      <w:szCs w:val="20"/>
      <w:lang w:val="zh-CN"/>
    </w:rPr>
  </w:style>
  <w:style w:type="character" w:customStyle="1" w:styleId="33">
    <w:name w:val="日期 字符"/>
    <w:semiHidden/>
    <w:uiPriority w:val="0"/>
    <w:rPr>
      <w:rFonts w:ascii="Times New Roman" w:hAnsi="Times New Roman" w:eastAsia="宋体"/>
      <w:sz w:val="24"/>
    </w:rPr>
  </w:style>
  <w:style w:type="character" w:customStyle="1" w:styleId="34">
    <w:name w:val="批注框文本 字符"/>
    <w:link w:val="12"/>
    <w:semiHidden/>
    <w:locked/>
    <w:uiPriority w:val="0"/>
    <w:rPr>
      <w:rFonts w:ascii="Times New Roman" w:hAnsi="Times New Roman" w:eastAsia="宋体"/>
      <w:sz w:val="18"/>
    </w:rPr>
  </w:style>
  <w:style w:type="character" w:customStyle="1" w:styleId="35">
    <w:name w:val="批注主题 字符"/>
    <w:link w:val="17"/>
    <w:semiHidden/>
    <w:qFormat/>
    <w:locked/>
    <w:uiPriority w:val="0"/>
    <w:rPr>
      <w:rFonts w:ascii="Times New Roman" w:hAnsi="Times New Roman" w:eastAsia="宋体"/>
      <w:b/>
      <w:kern w:val="2"/>
      <w:sz w:val="24"/>
    </w:rPr>
  </w:style>
  <w:style w:type="character" w:customStyle="1" w:styleId="36">
    <w:name w:val="页眉 字符"/>
    <w:link w:val="14"/>
    <w:locked/>
    <w:uiPriority w:val="99"/>
    <w:rPr>
      <w:sz w:val="18"/>
    </w:rPr>
  </w:style>
  <w:style w:type="character" w:customStyle="1" w:styleId="37">
    <w:name w:val="批注文字 字符1"/>
    <w:semiHidden/>
    <w:qFormat/>
    <w:uiPriority w:val="0"/>
    <w:rPr>
      <w:rFonts w:ascii="Times New Roman" w:hAnsi="Times New Roman" w:eastAsia="宋体"/>
      <w:sz w:val="24"/>
    </w:rPr>
  </w:style>
  <w:style w:type="character" w:customStyle="1" w:styleId="38">
    <w:name w:val="正文文本缩进 字符"/>
    <w:link w:val="9"/>
    <w:semiHidden/>
    <w:locked/>
    <w:uiPriority w:val="0"/>
    <w:rPr>
      <w:rFonts w:ascii="Times New Roman" w:hAnsi="Times New Roman" w:eastAsia="宋体"/>
      <w:sz w:val="24"/>
    </w:rPr>
  </w:style>
  <w:style w:type="paragraph" w:customStyle="1" w:styleId="39">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41">
    <w:name w:val="Char Char Char2 Char"/>
    <w:basedOn w:val="1"/>
    <w:uiPriority w:val="0"/>
    <w:pPr>
      <w:spacing w:line="360" w:lineRule="auto"/>
      <w:ind w:firstLine="200" w:firstLineChars="200"/>
    </w:pPr>
    <w:rPr>
      <w:rFonts w:ascii="宋体" w:hAnsi="宋体" w:cs="宋体"/>
      <w:sz w:val="24"/>
    </w:rPr>
  </w:style>
  <w:style w:type="character" w:customStyle="1" w:styleId="42">
    <w:name w:val="正文文本缩进 3 字符"/>
    <w:link w:val="15"/>
    <w:qFormat/>
    <w:uiPriority w:val="0"/>
    <w:rPr>
      <w:kern w:val="2"/>
      <w:sz w:val="16"/>
      <w:szCs w:val="16"/>
    </w:rPr>
  </w:style>
  <w:style w:type="paragraph" w:customStyle="1" w:styleId="43">
    <w:name w:val="目录 41"/>
    <w:basedOn w:val="1"/>
    <w:next w:val="1"/>
    <w:locked/>
    <w:uiPriority w:val="0"/>
    <w:pPr>
      <w:ind w:left="1260" w:leftChars="600"/>
    </w:pPr>
  </w:style>
  <w:style w:type="character" w:customStyle="1" w:styleId="44">
    <w:name w:val="正文文本缩进 2 字符"/>
    <w:link w:val="11"/>
    <w:uiPriority w:val="99"/>
    <w:rPr>
      <w:rFonts w:ascii="Tahoma" w:hAnsi="Tahoma" w:eastAsia="微软雅黑"/>
      <w:sz w:val="22"/>
      <w:szCs w:val="22"/>
    </w:rPr>
  </w:style>
  <w:style w:type="paragraph" w:customStyle="1" w:styleId="45">
    <w:name w:val="表"/>
    <w:basedOn w:val="1"/>
    <w:link w:val="46"/>
    <w:qFormat/>
    <w:uiPriority w:val="0"/>
    <w:pPr>
      <w:snapToGrid w:val="0"/>
      <w:jc w:val="center"/>
    </w:pPr>
    <w:rPr>
      <w:spacing w:val="2"/>
      <w:szCs w:val="20"/>
      <w:lang w:val="zh-CN"/>
    </w:rPr>
  </w:style>
  <w:style w:type="character" w:customStyle="1" w:styleId="46">
    <w:name w:val="表 Char"/>
    <w:link w:val="45"/>
    <w:qFormat/>
    <w:uiPriority w:val="0"/>
    <w:rPr>
      <w:spacing w:val="2"/>
      <w:kern w:val="2"/>
      <w:sz w:val="21"/>
    </w:rPr>
  </w:style>
  <w:style w:type="paragraph" w:customStyle="1" w:styleId="47">
    <w:name w:val="样式4"/>
    <w:basedOn w:val="1"/>
    <w:qFormat/>
    <w:uiPriority w:val="0"/>
    <w:pPr>
      <w:ind w:firstLine="463" w:firstLineChars="200"/>
    </w:pPr>
    <w:rPr>
      <w:bCs/>
      <w:color w:val="0000FF"/>
      <w:sz w:val="24"/>
    </w:rPr>
  </w:style>
  <w:style w:type="paragraph" w:customStyle="1" w:styleId="48">
    <w:name w:val="Char Char Char2 Char1"/>
    <w:basedOn w:val="1"/>
    <w:qFormat/>
    <w:uiPriority w:val="0"/>
    <w:pPr>
      <w:spacing w:line="360" w:lineRule="auto"/>
      <w:ind w:firstLine="200" w:firstLineChars="200"/>
    </w:pPr>
    <w:rPr>
      <w:rFonts w:ascii="宋体" w:hAnsi="宋体" w:cs="宋体"/>
      <w:sz w:val="24"/>
    </w:rPr>
  </w:style>
  <w:style w:type="character" w:customStyle="1" w:styleId="49">
    <w:name w:val="文档结构图 字符"/>
    <w:link w:val="6"/>
    <w:uiPriority w:val="0"/>
    <w:rPr>
      <w:rFonts w:ascii="宋体"/>
      <w:kern w:val="2"/>
      <w:sz w:val="18"/>
      <w:szCs w:val="18"/>
    </w:rPr>
  </w:style>
  <w:style w:type="character" w:customStyle="1" w:styleId="50">
    <w:name w:val="标题 2 字符"/>
    <w:link w:val="3"/>
    <w:semiHidden/>
    <w:qFormat/>
    <w:uiPriority w:val="0"/>
    <w:rPr>
      <w:rFonts w:ascii="Cambria" w:hAnsi="Cambria" w:eastAsia="宋体" w:cs="Times New Roman"/>
      <w:b/>
      <w:bCs/>
      <w:kern w:val="2"/>
      <w:sz w:val="32"/>
      <w:szCs w:val="32"/>
    </w:rPr>
  </w:style>
  <w:style w:type="paragraph" w:customStyle="1" w:styleId="51">
    <w:name w:val="Table Paragraph"/>
    <w:basedOn w:val="1"/>
    <w:qFormat/>
    <w:uiPriority w:val="1"/>
    <w:pPr>
      <w:autoSpaceDE w:val="0"/>
      <w:autoSpaceDN w:val="0"/>
      <w:adjustRightInd w:val="0"/>
      <w:jc w:val="left"/>
    </w:pPr>
    <w:rPr>
      <w:rFonts w:ascii="Calibri" w:hAnsi="Calibri"/>
      <w:kern w:val="0"/>
      <w:sz w:val="24"/>
    </w:rPr>
  </w:style>
  <w:style w:type="paragraph" w:customStyle="1" w:styleId="52">
    <w:name w:val="Default"/>
    <w:link w:val="5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3">
    <w:name w:val="Default Char"/>
    <w:link w:val="52"/>
    <w:qFormat/>
    <w:locked/>
    <w:uiPriority w:val="0"/>
    <w:rPr>
      <w:rFonts w:ascii="宋体"/>
      <w:color w:val="000000"/>
      <w:sz w:val="24"/>
      <w:szCs w:val="24"/>
      <w:lang w:bidi="ar-SA"/>
    </w:rPr>
  </w:style>
  <w:style w:type="character" w:customStyle="1" w:styleId="54">
    <w:name w:val="++++++++正文 Char"/>
    <w:link w:val="55"/>
    <w:qFormat/>
    <w:uiPriority w:val="0"/>
    <w:rPr>
      <w:kern w:val="2"/>
      <w:sz w:val="24"/>
    </w:rPr>
  </w:style>
  <w:style w:type="paragraph" w:customStyle="1" w:styleId="55">
    <w:name w:val="++++++++正文"/>
    <w:basedOn w:val="1"/>
    <w:link w:val="54"/>
    <w:qFormat/>
    <w:uiPriority w:val="0"/>
    <w:pPr>
      <w:autoSpaceDE w:val="0"/>
      <w:autoSpaceDN w:val="0"/>
      <w:adjustRightInd w:val="0"/>
      <w:spacing w:line="360" w:lineRule="auto"/>
      <w:ind w:firstLine="200" w:firstLineChars="200"/>
    </w:pPr>
    <w:rPr>
      <w:sz w:val="24"/>
      <w:szCs w:val="20"/>
      <w:lang w:val="zh-CN"/>
    </w:rPr>
  </w:style>
  <w:style w:type="paragraph" w:customStyle="1" w:styleId="56">
    <w:name w:val="段落1"/>
    <w:basedOn w:val="1"/>
    <w:qFormat/>
    <w:uiPriority w:val="0"/>
    <w:pPr>
      <w:spacing w:line="480" w:lineRule="exact"/>
      <w:ind w:firstLine="584" w:firstLineChars="200"/>
    </w:pPr>
    <w:rPr>
      <w:spacing w:val="6"/>
      <w:sz w:val="28"/>
    </w:rPr>
  </w:style>
  <w:style w:type="character" w:customStyle="1" w:styleId="57">
    <w:name w:val="font71"/>
    <w:qFormat/>
    <w:uiPriority w:val="0"/>
    <w:rPr>
      <w:rFonts w:hint="default" w:ascii="Times New Roman" w:hAnsi="Times New Roman" w:eastAsia="宋体" w:cs="Times New Roman"/>
      <w:color w:val="000000"/>
      <w:sz w:val="21"/>
      <w:szCs w:val="21"/>
      <w:u w:val="none"/>
    </w:rPr>
  </w:style>
  <w:style w:type="character" w:customStyle="1" w:styleId="58">
    <w:name w:val="font81"/>
    <w:qFormat/>
    <w:uiPriority w:val="0"/>
    <w:rPr>
      <w:rFonts w:hint="default" w:ascii="Times New Roman" w:hAnsi="Times New Roman" w:eastAsia="宋体" w:cs="Times New Roman"/>
      <w:color w:val="000000"/>
      <w:sz w:val="21"/>
      <w:szCs w:val="21"/>
      <w:u w:val="none"/>
      <w:vertAlign w:val="superscript"/>
    </w:rPr>
  </w:style>
  <w:style w:type="character" w:customStyle="1" w:styleId="59">
    <w:name w:val="font91"/>
    <w:qFormat/>
    <w:uiPriority w:val="0"/>
    <w:rPr>
      <w:rFonts w:hint="default" w:ascii="Times New Roman" w:hAnsi="Times New Roman" w:eastAsia="宋体" w:cs="Times New Roman"/>
      <w:color w:val="333333"/>
      <w:sz w:val="21"/>
      <w:szCs w:val="21"/>
      <w:u w:val="none"/>
    </w:rPr>
  </w:style>
  <w:style w:type="character" w:customStyle="1" w:styleId="60">
    <w:name w:val="font21"/>
    <w:basedOn w:val="20"/>
    <w:qFormat/>
    <w:uiPriority w:val="0"/>
    <w:rPr>
      <w:rFonts w:hint="default" w:ascii="Times New Roman" w:hAnsi="Times New Roman" w:eastAsia="宋体" w:cs="Times New Roman"/>
      <w:color w:val="000000"/>
      <w:sz w:val="24"/>
      <w:szCs w:val="24"/>
      <w:u w:val="none"/>
    </w:rPr>
  </w:style>
  <w:style w:type="character" w:customStyle="1" w:styleId="61">
    <w:name w:val="font11"/>
    <w:basedOn w:val="20"/>
    <w:qFormat/>
    <w:uiPriority w:val="0"/>
    <w:rPr>
      <w:rFonts w:hint="default" w:ascii="Times New Roman" w:hAnsi="Times New Roman" w:eastAsia="宋体" w:cs="Times New Roman"/>
      <w:color w:val="000000"/>
      <w:sz w:val="21"/>
      <w:szCs w:val="21"/>
      <w:vertAlign w:val="superscript"/>
    </w:rPr>
  </w:style>
  <w:style w:type="character" w:customStyle="1" w:styleId="62">
    <w:name w:val="标题 4 字符"/>
    <w:basedOn w:val="20"/>
    <w:link w:val="4"/>
    <w:semiHidden/>
    <w:qFormat/>
    <w:uiPriority w:val="0"/>
    <w:rPr>
      <w:rFonts w:asciiTheme="majorHAnsi" w:hAnsiTheme="majorHAnsi" w:eastAsiaTheme="majorEastAsia" w:cstheme="majorBidi"/>
      <w:b/>
      <w:bCs/>
      <w:kern w:val="2"/>
      <w:sz w:val="28"/>
      <w:szCs w:val="28"/>
    </w:rPr>
  </w:style>
  <w:style w:type="character" w:customStyle="1" w:styleId="63">
    <w:name w:val="font31"/>
    <w:qFormat/>
    <w:uiPriority w:val="0"/>
    <w:rPr>
      <w:rFonts w:hint="default" w:ascii="Times New Roman" w:hAnsi="Times New Roman" w:eastAsia="宋体" w:cs="Times New Roman"/>
      <w:color w:val="000000"/>
      <w:sz w:val="24"/>
      <w:szCs w:val="24"/>
      <w:u w:val="none"/>
    </w:rPr>
  </w:style>
  <w:style w:type="paragraph" w:styleId="64">
    <w:name w:val="List Paragraph"/>
    <w:basedOn w:val="1"/>
    <w:qFormat/>
    <w:uiPriority w:val="34"/>
    <w:pPr>
      <w:ind w:firstLine="420" w:firstLineChars="200"/>
    </w:pPr>
  </w:style>
  <w:style w:type="paragraph" w:customStyle="1" w:styleId="65">
    <w:name w:val="Normal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6">
    <w:name w:val="font51"/>
    <w:basedOn w:val="20"/>
    <w:qFormat/>
    <w:uiPriority w:val="0"/>
    <w:rPr>
      <w:rFonts w:hint="default" w:ascii="Times New Roman" w:hAnsi="Times New Roman" w:eastAsia="宋体"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customXml" Target="../customXml/item1.xml"/><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wmf"/><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7.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8.wmf"/><Relationship Id="rId27" Type="http://schemas.openxmlformats.org/officeDocument/2006/relationships/oleObject" Target="embeddings/oleObject5.bin"/><Relationship Id="rId26" Type="http://schemas.openxmlformats.org/officeDocument/2006/relationships/image" Target="media/image17.wmf"/><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C70510-A3A5-40D0-B27D-69F391F55A6D}">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110</Pages>
  <Words>61826</Words>
  <Characters>76580</Characters>
  <Lines>637</Lines>
  <Paragraphs>179</Paragraphs>
  <TotalTime>49</TotalTime>
  <ScaleCrop>false</ScaleCrop>
  <LinksUpToDate>false</LinksUpToDate>
  <CharactersWithSpaces>77530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2022-12-28T09:46:00Z</dcterms:created>
  <dc:creator>lhj</dc:creator>
  <cp:lastModifiedBy>Administrator</cp:lastModifiedBy>
  <cp:lastPrinted>2021-04-28T10:48:00Z</cp:lastPrinted>
  <dcterms:modified xsi:type="dcterms:W3CDTF">2023-07-03T01:52:20Z</dcterms:modified>
  <dc:title>附件2</dc:title>
  <cp:revision>244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5E7184E630FB4F72A537F3ECC1544704_13</vt:lpwstr>
  </property>
</Properties>
</file>