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55" w:rsidRPr="00EE4555" w:rsidRDefault="00EE4555" w:rsidP="00EE4555">
      <w:pPr>
        <w:spacing w:line="500" w:lineRule="exact"/>
        <w:jc w:val="center"/>
        <w:rPr>
          <w:rFonts w:ascii="方正小标宋简体" w:eastAsia="方正小标宋简体" w:hAnsi="方正小标宋简体" w:cs="方正小标宋简体" w:hint="eastAsia"/>
          <w:color w:val="000000"/>
          <w:kern w:val="0"/>
          <w:sz w:val="44"/>
          <w:szCs w:val="44"/>
        </w:rPr>
      </w:pPr>
      <w:r w:rsidRPr="00EE4555">
        <w:rPr>
          <w:rFonts w:ascii="方正小标宋简体" w:eastAsia="方正小标宋简体" w:hAnsi="方正小标宋简体" w:cs="方正小标宋简体" w:hint="eastAsia"/>
          <w:color w:val="000000"/>
          <w:kern w:val="0"/>
          <w:sz w:val="44"/>
          <w:szCs w:val="44"/>
        </w:rPr>
        <w:t>周至县创建省级卫生应急工作规范县任务分解表</w:t>
      </w:r>
    </w:p>
    <w:tbl>
      <w:tblPr>
        <w:tblpPr w:leftFromText="180" w:rightFromText="180" w:vertAnchor="text" w:horzAnchor="page" w:tblpXSpec="center" w:tblpY="719"/>
        <w:tblOverlap w:val="never"/>
        <w:tblW w:w="14447" w:type="dxa"/>
        <w:jc w:val="center"/>
        <w:tblLayout w:type="fixed"/>
        <w:tblLook w:val="0000"/>
      </w:tblPr>
      <w:tblGrid>
        <w:gridCol w:w="1281"/>
        <w:gridCol w:w="1535"/>
        <w:gridCol w:w="3785"/>
        <w:gridCol w:w="3704"/>
        <w:gridCol w:w="2977"/>
        <w:gridCol w:w="1165"/>
      </w:tblGrid>
      <w:tr w:rsidR="00EE4555" w:rsidRPr="00EE4555" w:rsidTr="00DC663E">
        <w:trPr>
          <w:trHeight w:val="543"/>
          <w:jc w:val="center"/>
        </w:trPr>
        <w:tc>
          <w:tcPr>
            <w:tcW w:w="2816" w:type="dxa"/>
            <w:gridSpan w:val="2"/>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b/>
                <w:bCs/>
                <w:color w:val="000000"/>
                <w:sz w:val="28"/>
                <w:szCs w:val="36"/>
              </w:rPr>
            </w:pPr>
            <w:r w:rsidRPr="00EE4555">
              <w:rPr>
                <w:rFonts w:ascii="仿宋_GB2312" w:eastAsia="仿宋_GB2312" w:hAnsi="仿宋_GB2312" w:cs="仿宋_GB2312" w:hint="eastAsia"/>
                <w:b/>
                <w:bCs/>
                <w:color w:val="000000"/>
                <w:sz w:val="28"/>
                <w:szCs w:val="36"/>
              </w:rPr>
              <w:t>项  目</w:t>
            </w:r>
          </w:p>
        </w:tc>
        <w:tc>
          <w:tcPr>
            <w:tcW w:w="378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b/>
                <w:bCs/>
                <w:color w:val="000000"/>
                <w:sz w:val="28"/>
                <w:szCs w:val="36"/>
              </w:rPr>
            </w:pPr>
            <w:r w:rsidRPr="00EE4555">
              <w:rPr>
                <w:rFonts w:ascii="仿宋_GB2312" w:eastAsia="仿宋_GB2312" w:hAnsi="仿宋_GB2312" w:cs="仿宋_GB2312" w:hint="eastAsia"/>
                <w:b/>
                <w:bCs/>
                <w:color w:val="000000"/>
                <w:sz w:val="28"/>
                <w:szCs w:val="36"/>
              </w:rPr>
              <w:t>评估内容</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b/>
                <w:bCs/>
                <w:color w:val="000000"/>
                <w:sz w:val="28"/>
                <w:szCs w:val="36"/>
              </w:rPr>
            </w:pPr>
            <w:r w:rsidRPr="00EE4555">
              <w:rPr>
                <w:rFonts w:ascii="仿宋_GB2312" w:eastAsia="仿宋_GB2312" w:hAnsi="仿宋_GB2312" w:cs="仿宋_GB2312" w:hint="eastAsia"/>
                <w:b/>
                <w:bCs/>
                <w:color w:val="000000"/>
                <w:sz w:val="28"/>
                <w:szCs w:val="36"/>
              </w:rPr>
              <w:t>评估办法</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b/>
                <w:bCs/>
                <w:color w:val="000000"/>
                <w:sz w:val="28"/>
                <w:szCs w:val="36"/>
              </w:rPr>
            </w:pPr>
            <w:r w:rsidRPr="00EE4555">
              <w:rPr>
                <w:rFonts w:ascii="仿宋_GB2312" w:eastAsia="仿宋_GB2312" w:hAnsi="仿宋_GB2312" w:cs="仿宋_GB2312" w:hint="eastAsia"/>
                <w:b/>
                <w:bCs/>
                <w:color w:val="000000"/>
                <w:sz w:val="28"/>
                <w:szCs w:val="36"/>
              </w:rPr>
              <w:t>责任单位</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b/>
                <w:bCs/>
                <w:color w:val="000000"/>
                <w:sz w:val="28"/>
                <w:szCs w:val="36"/>
              </w:rPr>
            </w:pPr>
            <w:r w:rsidRPr="00EE4555">
              <w:rPr>
                <w:rFonts w:ascii="仿宋_GB2312" w:eastAsia="仿宋_GB2312" w:hAnsi="仿宋_GB2312" w:cs="仿宋_GB2312" w:hint="eastAsia"/>
                <w:b/>
                <w:bCs/>
                <w:color w:val="000000"/>
                <w:sz w:val="28"/>
                <w:szCs w:val="36"/>
              </w:rPr>
              <w:t>备 注</w:t>
            </w:r>
          </w:p>
        </w:tc>
      </w:tr>
      <w:tr w:rsidR="00EE4555" w:rsidRPr="00EE4555" w:rsidTr="00DC663E">
        <w:trPr>
          <w:trHeight w:val="860"/>
          <w:jc w:val="center"/>
        </w:trPr>
        <w:tc>
          <w:tcPr>
            <w:tcW w:w="1281"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1.体系建设（10分）</w:t>
            </w: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1.1政策保障（1分）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县政府将卫生应急体系建设重点内容纳入国民经济和社会发展规划或政府的主要工作内容。</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提供周至县“十四五”规划或研究卫生应急体系建设相关会议纪要、记录等资料。</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县发改委</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县政府办</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741"/>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1.2经费保障</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（2分）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有日常工作经费、卫生应急储备金，能根据应急处置实际需要及时追加工作经费。</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提供预决算文件、拨款记录、财务报表、经费使用记录、发票和实物。</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县财政局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各相关单位</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2006"/>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1.3组织机构</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县卫生健康局、县疾病预防控制中心、二级以上医疗机构设立或指定部门、人员负责卫生应急工作；社区卫生服务中心及乡镇卫生院等医疗卫生机构明确专人负责卫生应急工作。</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各单位制定创建方案（含领导小组），设立应急办并明确相关责任人，办公地点及卫生应急工作设备配备齐全，现场考评疾控、卫生监督机构、定点医院，抽查3个医疗机构（2级以上医疗卫生机构、乡镇卫生院），随机对5名卫生应急管理人员进行管理知识问卷测评。</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县疾控中心</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各医疗卫生单位</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90"/>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1.4联动机制</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（2分）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1.4.1建立突发事件卫生应急处置多部门协调联动机制。县卫生健康局与其他部门、各级各类医疗卫生机构建立突发事件卫生应急协调联动机制。</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提供文件、工作记录和会议记录。</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县政府办、县卫生健康局</w:t>
            </w:r>
          </w:p>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县应急管理局、县教育科技局县市场监管局、县农业农村局</w:t>
            </w:r>
          </w:p>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县资源规划局、县经贸局</w:t>
            </w:r>
          </w:p>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县融媒体中心</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630"/>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1.4.2辖区内各级各类医疗卫生机构建立协调联动机制。</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提供相关文件。</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各医疗卫生单位</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1007"/>
          <w:jc w:val="center"/>
        </w:trPr>
        <w:tc>
          <w:tcPr>
            <w:tcW w:w="1281"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lastRenderedPageBreak/>
              <w:t>2.制度和管理（10分）</w:t>
            </w: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2.1预案方案</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（3分）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2.1.1县卫生健康局、县疾控中心、医疗卫生机构编制卫生应急预案，制定相应执行程序、工作方案。</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提供相关应急预案和技术方案。</w:t>
            </w:r>
          </w:p>
        </w:tc>
        <w:tc>
          <w:tcPr>
            <w:tcW w:w="2977"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县疾控中心</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各医疗卫生单位</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673"/>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2.1.2对预案、方案、执行程序能进行必要的评估、修订。</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提供工作记录。</w:t>
            </w:r>
          </w:p>
        </w:tc>
        <w:tc>
          <w:tcPr>
            <w:tcW w:w="2977"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732"/>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2.2规章制度</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（2分）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县卫生健康局和各医疗卫生单位制定卫生应急工作规章制度。</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提供各项规章制度。</w:t>
            </w:r>
          </w:p>
        </w:tc>
        <w:tc>
          <w:tcPr>
            <w:tcW w:w="2977"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821"/>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2.3日常工作</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县卫生健康局完成上级卫生行政部门设定的年度工作目标情况。</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提供工作记录、上级文件。</w:t>
            </w:r>
          </w:p>
        </w:tc>
        <w:tc>
          <w:tcPr>
            <w:tcW w:w="2977"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956"/>
          <w:jc w:val="center"/>
        </w:trPr>
        <w:tc>
          <w:tcPr>
            <w:tcW w:w="1281"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3.信息化建设（5分）</w:t>
            </w: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3.1指挥决策</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（3分）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3.1.1县卫生健康局启动我县卫生应急信息化建设，具备信息收集和视频会商等基本功能。</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提供区域卫生信息平台建设和远程医疗相关工作资料。</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各医疗卫生单位</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567"/>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3.1.2县级医疗急救指挥中心联网运行。</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现场测试。</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县人民医院</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1368"/>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3.2信息沟通</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（2分）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县卫生健康局与其他相关部门、毗邻地区卫生行政部门有信息沟通交换渠道。</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提供信息通报相关记录和文件资料。</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县政府办、县卫生健康局</w:t>
            </w:r>
          </w:p>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县应急管理局、县教育科技局</w:t>
            </w:r>
          </w:p>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县市场监管局、县农业农村局</w:t>
            </w:r>
          </w:p>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县资源规划局、县经贸局</w:t>
            </w:r>
          </w:p>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县融媒体中心</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818"/>
          <w:jc w:val="center"/>
        </w:trPr>
        <w:tc>
          <w:tcPr>
            <w:tcW w:w="1281"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4.队伍和装备（15分）</w:t>
            </w: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4.1专家库</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（2分）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县卫生健康局建立卫生应急专家库，制定专家队伍管理制度。</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提供专家库组建文件、名单和相关工作制度。</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860"/>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4.2应急队伍</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（3分）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县卫生健康局组建卫生应急队伍，队伍专业结构合理，队员资料、名单能及时更新。</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提供各专业应急队伍组建文件、名单。</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县卫生健康局、县疾控中心、县人民医院、县中医医院、县妇幼保健院</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918"/>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4.3装备</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4.3.1县卫生健康局制定卫生应急装备管理办法，明确仓储、管理、调配、维护、更新等具体要求。</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提供管理制度等文件。</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765"/>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4.3.2卫生应急队伍装备配备符合相应的卫生应急队伍装备参考目录。</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提供相关文件，现场查看。</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县疾控中心</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县人民医院</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县中医医院</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县妇幼保健院</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609"/>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4.4储备</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4.4.1县卫生健康局制定卫生应急物资储备目录或标准。</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提供文件。</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800"/>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4.4.2制定卫生应急物资储备管理制度，明确仓储、管理、调配、维护、更新等具体要求。</w:t>
            </w:r>
          </w:p>
        </w:tc>
        <w:tc>
          <w:tcPr>
            <w:tcW w:w="3704"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提供卫生应急物资储备管理制度，有计划储备合同，建立卫生应急物资储备调用机制。</w:t>
            </w:r>
          </w:p>
        </w:tc>
        <w:tc>
          <w:tcPr>
            <w:tcW w:w="2977"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各医疗卫生单位</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595"/>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4.4.3根据卫生应急物资储备目录开展储备，且能满足工作需要。</w:t>
            </w:r>
          </w:p>
        </w:tc>
        <w:tc>
          <w:tcPr>
            <w:tcW w:w="3704"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2977"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656"/>
          <w:jc w:val="center"/>
        </w:trPr>
        <w:tc>
          <w:tcPr>
            <w:tcW w:w="1281"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5.培训演练（10分）</w:t>
            </w: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5.1培训</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5.1.1县卫生健康局制定卫生应急培训年度计划。</w:t>
            </w:r>
          </w:p>
        </w:tc>
        <w:tc>
          <w:tcPr>
            <w:tcW w:w="3704"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提供年度培训计划，提供培训记录、视频资料。</w:t>
            </w:r>
          </w:p>
        </w:tc>
        <w:tc>
          <w:tcPr>
            <w:tcW w:w="2977"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各医疗卫生单位</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598"/>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5.1.2县卫生健康局组织医疗卫生技术骨干开展卫生应急培训。</w:t>
            </w:r>
          </w:p>
        </w:tc>
        <w:tc>
          <w:tcPr>
            <w:tcW w:w="3704"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2977"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552"/>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5.1.3卫生应急指挥决策人员和技术骨干培训考核通过率达到100%。</w:t>
            </w:r>
          </w:p>
        </w:tc>
        <w:tc>
          <w:tcPr>
            <w:tcW w:w="3704"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2977"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587"/>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5.2演练</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5.2.1县卫生健康局制定卫生应急演练年度计划。</w:t>
            </w:r>
          </w:p>
        </w:tc>
        <w:tc>
          <w:tcPr>
            <w:tcW w:w="3704"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提供年度演练计划，提供2次演练记录、视频资料。提供演练实施方案、总结、评估等文件。</w:t>
            </w:r>
          </w:p>
        </w:tc>
        <w:tc>
          <w:tcPr>
            <w:tcW w:w="2977"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EE4555">
        <w:trPr>
          <w:trHeight w:val="748"/>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5.2.2县卫生健康局本年度开展卫生应急演练次数不少于2次。</w:t>
            </w:r>
          </w:p>
        </w:tc>
        <w:tc>
          <w:tcPr>
            <w:tcW w:w="3704"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2977"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800"/>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5.2.3历次演练均有工作实施方案、总结和评估报告。</w:t>
            </w:r>
          </w:p>
        </w:tc>
        <w:tc>
          <w:tcPr>
            <w:tcW w:w="3704"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2977"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1125"/>
          <w:jc w:val="center"/>
        </w:trPr>
        <w:tc>
          <w:tcPr>
            <w:tcW w:w="1281"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6.监测预警（10分）</w:t>
            </w: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6.1监测</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6.1.1县卫生健康局制定突发公共卫生事件判定操作流程和工作规范，监测部门制定定期分析报告制度。</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提供文件和工作记录。</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1007"/>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6.1.2突发公共卫生事件检测报告系统、救灾防病网络直报系统、国家传染病自动预警系统运行良好。</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现场查看。</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县疾控中心</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800"/>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6.2风险评估</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6.2.1县卫生健康局建立突发事件公共卫生风险评估工作机制。</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提供文件。</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987"/>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6.2.2疾控中心开展突发事件及大型活动公共卫生日常风险评估和专题风险评估。</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每月至少开展1次日常风险评估，提供工作记录，评估报告。</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县疾控中心</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995"/>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6.3预警发布</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（1分）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县卫生健康局根据风险评估结果能及时发布健康风险提示和向县政府提出发布预警的建议。</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提供工作记录。</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800"/>
          <w:jc w:val="center"/>
        </w:trPr>
        <w:tc>
          <w:tcPr>
            <w:tcW w:w="1281"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7.事件处置（30分）</w:t>
            </w: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7.1突发事件处置（20分）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7.1.1突发公共卫生事件发生后，能及时处置，有总结有分析。</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提供近3年发生的突发公共卫生事件处置记录。</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EE4555">
        <w:trPr>
          <w:trHeight w:val="698"/>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7.1.2突发事件医疗救援时，及时、规范开展医疗救援行动，有总结有分析。</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提供处置和救援工作记录。</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各医疗卫生单位</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1018"/>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7.2重大活动保障（5分）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7.2.1重大活动开展前，开展公共卫生风险评估和排查工作，制定卫生应急保障预案或工作方案。</w:t>
            </w:r>
          </w:p>
        </w:tc>
        <w:tc>
          <w:tcPr>
            <w:tcW w:w="3704"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提供重大活动保障卫生应急工作记录。</w:t>
            </w:r>
          </w:p>
        </w:tc>
        <w:tc>
          <w:tcPr>
            <w:tcW w:w="2977"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县卫生健康局牵头，各相关部门配合</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800"/>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7.2.2重大活动期间，能及时正确处置突发事件，顺利完成保障工作。</w:t>
            </w:r>
          </w:p>
        </w:tc>
        <w:tc>
          <w:tcPr>
            <w:tcW w:w="3704"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2977"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942"/>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7.3应急值守和信息报告</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（5分）</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p>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7.3.1县卫生健康局及相关机构、部门、人员执行24小时值守制度。</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有值守制度和管理办法，提供文件和工作记录。</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各相关部门</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1175"/>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7.3.2县卫生健康局能及时将突发公共卫生事件处置及突发事件医疗救援相关情况报告县政府和上级主管部门。</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专人负责，有报告管理办法流程，在规定时限内报告事件进展信息，提供文件和工作记录。</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1087"/>
          <w:jc w:val="center"/>
        </w:trPr>
        <w:tc>
          <w:tcPr>
            <w:tcW w:w="1281" w:type="dxa"/>
            <w:vMerge w:val="restart"/>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8.社会动员（10分）</w:t>
            </w: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8.1宣传协作机制</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（2分）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与相关部门建立健康宣教合作机制，与报刊、广播、电视、互联网等新闻媒体建立卫生应急知识宣传教育协作机制。</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提供方案和工作记录。</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县融媒体中心</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1284"/>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8.2知识宣传</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定期开展卫生应急知识宣传教育。</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利用卫生日、宣传栏等开展卫生应急核心知识“五进”宣传。提供相关宣传活动资料。</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县疾控中心</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县红十字会</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各医疗卫生单位</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r w:rsidR="00EE4555" w:rsidRPr="00EE4555" w:rsidTr="00DC663E">
        <w:trPr>
          <w:trHeight w:val="1061"/>
          <w:jc w:val="center"/>
        </w:trPr>
        <w:tc>
          <w:tcPr>
            <w:tcW w:w="1281" w:type="dxa"/>
            <w:vMerge/>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p>
        </w:tc>
        <w:tc>
          <w:tcPr>
            <w:tcW w:w="153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8.3技能培训</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（4分）</w:t>
            </w:r>
          </w:p>
        </w:tc>
        <w:tc>
          <w:tcPr>
            <w:tcW w:w="3785" w:type="dxa"/>
            <w:tcBorders>
              <w:top w:val="single" w:sz="8" w:space="0" w:color="000000"/>
              <w:left w:val="single" w:sz="8" w:space="0" w:color="000000"/>
              <w:bottom w:val="single" w:sz="8" w:space="0" w:color="000000"/>
              <w:right w:val="single" w:sz="8" w:space="0" w:color="000000"/>
            </w:tcBorders>
            <w:noWrap/>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开展多种形式的群众自救互救技能培训，组织志愿者培训并开展相关活动。</w:t>
            </w:r>
          </w:p>
        </w:tc>
        <w:tc>
          <w:tcPr>
            <w:tcW w:w="3704"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每年开展2次以上志愿者活动，提供活动资料。</w:t>
            </w:r>
          </w:p>
        </w:tc>
        <w:tc>
          <w:tcPr>
            <w:tcW w:w="2977"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县卫生健康局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县民政局</w:t>
            </w:r>
          </w:p>
          <w:p w:rsidR="00EE4555" w:rsidRPr="00EE4555" w:rsidRDefault="00EE4555" w:rsidP="00EE4555">
            <w:pPr>
              <w:spacing w:line="300" w:lineRule="exact"/>
              <w:jc w:val="center"/>
              <w:rPr>
                <w:rFonts w:ascii="仿宋_GB2312" w:eastAsia="仿宋_GB2312" w:hAnsi="仿宋_GB2312" w:cs="仿宋_GB2312" w:hint="eastAsia"/>
                <w:color w:val="000000"/>
                <w:szCs w:val="24"/>
              </w:rPr>
            </w:pPr>
            <w:r w:rsidRPr="00EE4555">
              <w:rPr>
                <w:rFonts w:ascii="仿宋_GB2312" w:eastAsia="仿宋_GB2312" w:hAnsi="仿宋_GB2312" w:cs="仿宋_GB2312" w:hint="eastAsia"/>
                <w:color w:val="000000"/>
                <w:szCs w:val="24"/>
              </w:rPr>
              <w:t>县红十字会</w:t>
            </w:r>
          </w:p>
        </w:tc>
        <w:tc>
          <w:tcPr>
            <w:tcW w:w="1165" w:type="dxa"/>
            <w:tcBorders>
              <w:top w:val="single" w:sz="8" w:space="0" w:color="000000"/>
              <w:left w:val="single" w:sz="8" w:space="0" w:color="000000"/>
              <w:bottom w:val="single" w:sz="8" w:space="0" w:color="000000"/>
              <w:right w:val="single" w:sz="8" w:space="0" w:color="000000"/>
            </w:tcBorders>
            <w:vAlign w:val="center"/>
          </w:tcPr>
          <w:p w:rsidR="00EE4555" w:rsidRPr="00EE4555" w:rsidRDefault="00EE4555" w:rsidP="00EE4555">
            <w:pPr>
              <w:spacing w:line="300" w:lineRule="exact"/>
              <w:rPr>
                <w:rFonts w:ascii="仿宋_GB2312" w:eastAsia="仿宋_GB2312" w:hAnsi="仿宋_GB2312" w:cs="仿宋_GB2312" w:hint="eastAsia"/>
                <w:color w:val="000000"/>
                <w:szCs w:val="24"/>
              </w:rPr>
            </w:pPr>
          </w:p>
        </w:tc>
      </w:tr>
    </w:tbl>
    <w:p w:rsidR="00EE4555" w:rsidRPr="00EE4555" w:rsidRDefault="00EE4555" w:rsidP="00EE4555">
      <w:pPr>
        <w:spacing w:line="300" w:lineRule="exact"/>
        <w:jc w:val="center"/>
        <w:rPr>
          <w:rFonts w:ascii="方正小标宋简体" w:eastAsia="方正小标宋简体" w:hAnsi="方正小标宋简体" w:cs="方正小标宋简体" w:hint="eastAsia"/>
          <w:color w:val="000000"/>
          <w:kern w:val="0"/>
          <w:sz w:val="44"/>
          <w:szCs w:val="44"/>
        </w:rPr>
      </w:pPr>
    </w:p>
    <w:p w:rsidR="00F4125E" w:rsidRPr="00EE4555" w:rsidRDefault="00F4125E"/>
    <w:sectPr w:rsidR="00F4125E" w:rsidRPr="00EE4555" w:rsidSect="00EE455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910" w:rsidRDefault="00942910" w:rsidP="00FF4EF9">
      <w:r>
        <w:separator/>
      </w:r>
    </w:p>
  </w:endnote>
  <w:endnote w:type="continuationSeparator" w:id="1">
    <w:p w:rsidR="00942910" w:rsidRDefault="00942910" w:rsidP="00FF4E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910" w:rsidRDefault="00942910" w:rsidP="00FF4EF9">
      <w:r>
        <w:separator/>
      </w:r>
    </w:p>
  </w:footnote>
  <w:footnote w:type="continuationSeparator" w:id="1">
    <w:p w:rsidR="00942910" w:rsidRDefault="00942910" w:rsidP="00FF4E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EF9"/>
    <w:rsid w:val="00942910"/>
    <w:rsid w:val="00EE4555"/>
    <w:rsid w:val="00F4125E"/>
    <w:rsid w:val="00FF4E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4E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4EF9"/>
    <w:rPr>
      <w:sz w:val="18"/>
      <w:szCs w:val="18"/>
    </w:rPr>
  </w:style>
  <w:style w:type="paragraph" w:styleId="a4">
    <w:name w:val="footer"/>
    <w:basedOn w:val="a"/>
    <w:link w:val="Char0"/>
    <w:uiPriority w:val="99"/>
    <w:semiHidden/>
    <w:unhideWhenUsed/>
    <w:rsid w:val="00FF4E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4EF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486</Words>
  <Characters>2774</Characters>
  <Application>Microsoft Office Word</Application>
  <DocSecurity>0</DocSecurity>
  <Lines>23</Lines>
  <Paragraphs>6</Paragraphs>
  <ScaleCrop>false</ScaleCrop>
  <Company>china</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2022-11-06T07:32:00Z</dcterms:created>
  <dcterms:modified xsi:type="dcterms:W3CDTF">2022-11-06T07:36:00Z</dcterms:modified>
</cp:coreProperties>
</file>