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16DA5">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周至县妇女发展规划（</w:t>
      </w:r>
      <w:r>
        <w:rPr>
          <w:rFonts w:ascii="方正小标宋简体" w:hAnsi="方正小标宋简体" w:eastAsia="方正小标宋简体" w:cs="方正小标宋简体"/>
          <w:sz w:val="44"/>
          <w:szCs w:val="44"/>
        </w:rPr>
        <w:t>2021-2030</w:t>
      </w:r>
      <w:r>
        <w:rPr>
          <w:rFonts w:hint="eastAsia" w:ascii="方正小标宋简体" w:hAnsi="方正小标宋简体" w:eastAsia="方正小标宋简体" w:cs="方正小标宋简体"/>
          <w:sz w:val="44"/>
          <w:szCs w:val="44"/>
        </w:rPr>
        <w:t>年）</w:t>
      </w:r>
    </w:p>
    <w:p w14:paraId="4BC883A7">
      <w:pPr>
        <w:tabs>
          <w:tab w:val="left" w:pos="7440"/>
        </w:tabs>
        <w:adjustRightInd w:val="0"/>
        <w:snapToGrid w:val="0"/>
        <w:spacing w:line="560" w:lineRule="exact"/>
        <w:rPr>
          <w:rFonts w:ascii="仿宋_GB2312" w:hAnsi="仿宋_GB2312" w:eastAsia="仿宋_GB2312" w:cs="仿宋_GB2312"/>
          <w:sz w:val="32"/>
          <w:szCs w:val="32"/>
        </w:rPr>
      </w:pPr>
    </w:p>
    <w:p w14:paraId="2709EE24">
      <w:pPr>
        <w:adjustRightInd w:val="0"/>
        <w:snapToGrid w:val="0"/>
        <w:spacing w:line="560" w:lineRule="exact"/>
        <w:jc w:val="center"/>
        <w:outlineLvl w:val="0"/>
        <w:rPr>
          <w:rFonts w:ascii="黑体" w:hAnsi="黑体" w:eastAsia="黑体" w:cs="黑体"/>
          <w:bCs/>
          <w:kern w:val="44"/>
          <w:sz w:val="32"/>
          <w:szCs w:val="32"/>
        </w:rPr>
      </w:pPr>
      <w:r>
        <w:rPr>
          <w:rFonts w:hint="eastAsia" w:ascii="黑体" w:hAnsi="黑体" w:eastAsia="黑体" w:cs="黑体"/>
          <w:bCs/>
          <w:kern w:val="44"/>
          <w:sz w:val="32"/>
          <w:szCs w:val="32"/>
        </w:rPr>
        <w:t>序</w:t>
      </w:r>
      <w:r>
        <w:rPr>
          <w:rFonts w:ascii="黑体" w:hAnsi="黑体" w:eastAsia="黑体" w:cs="黑体"/>
          <w:bCs/>
          <w:kern w:val="44"/>
          <w:sz w:val="32"/>
          <w:szCs w:val="32"/>
        </w:rPr>
        <w:t xml:space="preserve">  </w:t>
      </w:r>
      <w:r>
        <w:rPr>
          <w:rFonts w:hint="eastAsia" w:ascii="黑体" w:hAnsi="黑体" w:eastAsia="黑体" w:cs="黑体"/>
          <w:bCs/>
          <w:kern w:val="44"/>
          <w:sz w:val="32"/>
          <w:szCs w:val="32"/>
        </w:rPr>
        <w:t>言</w:t>
      </w:r>
    </w:p>
    <w:p w14:paraId="67135211">
      <w:pPr>
        <w:adjustRightInd w:val="0"/>
        <w:snapToGrid w:val="0"/>
        <w:spacing w:line="560" w:lineRule="exact"/>
        <w:ind w:firstLine="640" w:firstLineChars="200"/>
        <w:rPr>
          <w:rFonts w:ascii="黑体" w:hAnsi="黑体" w:eastAsia="黑体" w:cs="黑体"/>
          <w:bCs/>
          <w:sz w:val="32"/>
          <w:szCs w:val="32"/>
        </w:rPr>
      </w:pPr>
    </w:p>
    <w:p w14:paraId="3AB87F6D">
      <w:pPr>
        <w:adjustRightInd w:val="0"/>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妇女是人类文明的开创者，社会进步的推动者，是全面建设社会主义现代化强国的重要力量。男女平等是我国基本国策，维护妇女权益，发挥妇女的聪明才智，推进妇女事业全面发展，对实现第二个百年奋斗目标，推动周至县经济社会发展具有极为重要的作用。</w:t>
      </w:r>
    </w:p>
    <w:p w14:paraId="78968C4F">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周至县委、县政府高度重视妇女事业的发展，为落实中国妇女发展纲要、陕西省妇女发展规划、西安市妇女发展规划，周至县人民政府先后制定实施了三个周期的妇女发展规划。《周至县妇女发展规划（</w:t>
      </w:r>
      <w:r>
        <w:rPr>
          <w:rFonts w:ascii="仿宋_GB2312" w:hAnsi="仿宋_GB2312" w:eastAsia="仿宋_GB2312" w:cs="仿宋_GB2312"/>
          <w:bCs/>
          <w:sz w:val="32"/>
          <w:szCs w:val="32"/>
        </w:rPr>
        <w:t>2011-2020</w:t>
      </w:r>
      <w:r>
        <w:rPr>
          <w:rFonts w:hint="eastAsia" w:ascii="仿宋_GB2312" w:hAnsi="仿宋_GB2312" w:eastAsia="仿宋_GB2312" w:cs="仿宋_GB2312"/>
          <w:bCs/>
          <w:sz w:val="32"/>
          <w:szCs w:val="32"/>
        </w:rPr>
        <w:t>年）》实施期间，全县深入学习贯彻习近平新时代中国特色社会主义思想，认真落实“五个扎实”要求，以脱贫攻坚为统揽，大力实施项目带动战略，突出抓好“一城一带一园一区”建设，统筹推进稳增长、促改革、抓脱贫、惠民生、防风险、保稳定各项工作，经济社会发展取得显著成效。</w:t>
      </w:r>
      <w:r>
        <w:rPr>
          <w:rFonts w:ascii="仿宋_GB2312" w:hAnsi="仿宋_GB2312" w:eastAsia="仿宋_GB2312" w:cs="仿宋_GB2312"/>
          <w:bCs/>
          <w:sz w:val="32"/>
          <w:szCs w:val="32"/>
        </w:rPr>
        <w:t>2020</w:t>
      </w:r>
      <w:r>
        <w:rPr>
          <w:rFonts w:hint="eastAsia" w:ascii="仿宋_GB2312" w:hAnsi="仿宋_GB2312" w:eastAsia="仿宋_GB2312" w:cs="仿宋_GB2312"/>
          <w:bCs/>
          <w:sz w:val="32"/>
          <w:szCs w:val="32"/>
        </w:rPr>
        <w:t>年，全县生产总值达到</w:t>
      </w:r>
      <w:r>
        <w:rPr>
          <w:rFonts w:ascii="仿宋_GB2312" w:hAnsi="仿宋_GB2312" w:eastAsia="仿宋_GB2312" w:cs="仿宋_GB2312"/>
          <w:bCs/>
          <w:sz w:val="32"/>
          <w:szCs w:val="32"/>
        </w:rPr>
        <w:t>139.44</w:t>
      </w:r>
      <w:r>
        <w:rPr>
          <w:rFonts w:hint="eastAsia" w:ascii="仿宋_GB2312" w:hAnsi="仿宋_GB2312" w:eastAsia="仿宋_GB2312" w:cs="仿宋_GB2312"/>
          <w:bCs/>
          <w:sz w:val="32"/>
          <w:szCs w:val="32"/>
        </w:rPr>
        <w:t>亿元，人均生产总值</w:t>
      </w:r>
      <w:r>
        <w:rPr>
          <w:rFonts w:ascii="仿宋_GB2312" w:hAnsi="仿宋_GB2312" w:eastAsia="仿宋_GB2312" w:cs="仿宋_GB2312"/>
          <w:bCs/>
          <w:sz w:val="32"/>
          <w:szCs w:val="32"/>
        </w:rPr>
        <w:t>19938</w:t>
      </w:r>
      <w:r>
        <w:rPr>
          <w:rFonts w:hint="eastAsia" w:ascii="仿宋_GB2312" w:hAnsi="仿宋_GB2312" w:eastAsia="仿宋_GB2312" w:cs="仿宋_GB2312"/>
          <w:bCs/>
          <w:sz w:val="32"/>
          <w:szCs w:val="32"/>
        </w:rPr>
        <w:t>元，较</w:t>
      </w:r>
      <w:r>
        <w:rPr>
          <w:rFonts w:ascii="仿宋_GB2312" w:hAnsi="仿宋_GB2312" w:eastAsia="仿宋_GB2312" w:cs="仿宋_GB2312"/>
          <w:bCs/>
          <w:sz w:val="32"/>
          <w:szCs w:val="32"/>
        </w:rPr>
        <w:t>2010</w:t>
      </w:r>
      <w:r>
        <w:rPr>
          <w:rFonts w:hint="eastAsia" w:ascii="仿宋_GB2312" w:hAnsi="仿宋_GB2312" w:eastAsia="仿宋_GB2312" w:cs="仿宋_GB2312"/>
          <w:bCs/>
          <w:sz w:val="32"/>
          <w:szCs w:val="32"/>
        </w:rPr>
        <w:t>年增长</w:t>
      </w:r>
      <w:r>
        <w:rPr>
          <w:rFonts w:ascii="仿宋_GB2312" w:hAnsi="仿宋_GB2312" w:eastAsia="仿宋_GB2312" w:cs="仿宋_GB2312"/>
          <w:bCs/>
          <w:sz w:val="32"/>
          <w:szCs w:val="32"/>
        </w:rPr>
        <w:t>109%</w:t>
      </w:r>
      <w:r>
        <w:rPr>
          <w:rFonts w:hint="eastAsia" w:ascii="仿宋_GB2312" w:hAnsi="仿宋_GB2312" w:eastAsia="仿宋_GB2312" w:cs="仿宋_GB2312"/>
          <w:bCs/>
          <w:sz w:val="32"/>
          <w:szCs w:val="32"/>
        </w:rPr>
        <w:t>；地方财政收入达到</w:t>
      </w:r>
      <w:r>
        <w:rPr>
          <w:rFonts w:ascii="仿宋_GB2312" w:hAnsi="仿宋_GB2312" w:eastAsia="仿宋_GB2312" w:cs="仿宋_GB2312"/>
          <w:bCs/>
          <w:sz w:val="32"/>
          <w:szCs w:val="32"/>
        </w:rPr>
        <w:t>2.32</w:t>
      </w:r>
      <w:r>
        <w:rPr>
          <w:rFonts w:hint="eastAsia" w:ascii="仿宋_GB2312" w:hAnsi="仿宋_GB2312" w:eastAsia="仿宋_GB2312" w:cs="仿宋_GB2312"/>
          <w:bCs/>
          <w:sz w:val="32"/>
          <w:szCs w:val="32"/>
        </w:rPr>
        <w:t>亿元，城镇和农村居民人均可支配收入分别达到</w:t>
      </w:r>
      <w:r>
        <w:rPr>
          <w:rFonts w:ascii="仿宋_GB2312" w:hAnsi="仿宋_GB2312" w:eastAsia="仿宋_GB2312" w:cs="仿宋_GB2312"/>
          <w:bCs/>
          <w:sz w:val="32"/>
          <w:szCs w:val="32"/>
        </w:rPr>
        <w:t>23438</w:t>
      </w:r>
      <w:r>
        <w:rPr>
          <w:rFonts w:hint="eastAsia" w:ascii="仿宋_GB2312" w:hAnsi="仿宋_GB2312" w:eastAsia="仿宋_GB2312" w:cs="仿宋_GB2312"/>
          <w:bCs/>
          <w:sz w:val="32"/>
          <w:szCs w:val="32"/>
        </w:rPr>
        <w:t>元、</w:t>
      </w:r>
      <w:r>
        <w:rPr>
          <w:rFonts w:ascii="仿宋_GB2312" w:hAnsi="仿宋_GB2312" w:eastAsia="仿宋_GB2312" w:cs="仿宋_GB2312"/>
          <w:bCs/>
          <w:sz w:val="32"/>
          <w:szCs w:val="32"/>
        </w:rPr>
        <w:t>14162</w:t>
      </w:r>
      <w:r>
        <w:rPr>
          <w:rFonts w:hint="eastAsia" w:ascii="仿宋_GB2312" w:hAnsi="仿宋_GB2312" w:eastAsia="仿宋_GB2312" w:cs="仿宋_GB2312"/>
          <w:bCs/>
          <w:sz w:val="32"/>
          <w:szCs w:val="32"/>
        </w:rPr>
        <w:t>元。城镇新增就业累计</w:t>
      </w:r>
      <w:r>
        <w:rPr>
          <w:rFonts w:ascii="仿宋_GB2312" w:hAnsi="仿宋_GB2312" w:eastAsia="仿宋_GB2312" w:cs="仿宋_GB2312"/>
          <w:bCs/>
          <w:sz w:val="32"/>
          <w:szCs w:val="32"/>
        </w:rPr>
        <w:t>2.3</w:t>
      </w:r>
      <w:r>
        <w:rPr>
          <w:rFonts w:hint="eastAsia" w:ascii="仿宋_GB2312" w:hAnsi="仿宋_GB2312" w:eastAsia="仿宋_GB2312" w:cs="仿宋_GB2312"/>
          <w:bCs/>
          <w:sz w:val="32"/>
          <w:szCs w:val="32"/>
        </w:rPr>
        <w:t>万余人次，城镇调查失业率年均控制在</w:t>
      </w:r>
      <w:r>
        <w:rPr>
          <w:rFonts w:ascii="仿宋_GB2312" w:hAnsi="仿宋_GB2312" w:eastAsia="仿宋_GB2312" w:cs="仿宋_GB2312"/>
          <w:bCs/>
          <w:sz w:val="32"/>
          <w:szCs w:val="32"/>
        </w:rPr>
        <w:t>3.37%</w:t>
      </w:r>
      <w:r>
        <w:rPr>
          <w:rFonts w:hint="eastAsia" w:ascii="仿宋_GB2312" w:hAnsi="仿宋_GB2312" w:eastAsia="仿宋_GB2312" w:cs="仿宋_GB2312"/>
          <w:bCs/>
          <w:sz w:val="32"/>
          <w:szCs w:val="32"/>
        </w:rPr>
        <w:t>以内。全县国家财政性教育经费投入</w:t>
      </w:r>
      <w:r>
        <w:rPr>
          <w:rFonts w:ascii="仿宋_GB2312" w:hAnsi="仿宋_GB2312" w:eastAsia="仿宋_GB2312" w:cs="仿宋_GB2312"/>
          <w:bCs/>
          <w:sz w:val="32"/>
          <w:szCs w:val="32"/>
        </w:rPr>
        <w:t>11.19</w:t>
      </w:r>
      <w:r>
        <w:rPr>
          <w:rFonts w:hint="eastAsia" w:ascii="仿宋_GB2312" w:hAnsi="仿宋_GB2312" w:eastAsia="仿宋_GB2312" w:cs="仿宋_GB2312"/>
          <w:bCs/>
          <w:sz w:val="32"/>
          <w:szCs w:val="32"/>
        </w:rPr>
        <w:t>亿元，</w:t>
      </w:r>
      <w:r>
        <w:rPr>
          <w:rFonts w:hint="eastAsia" w:ascii="仿宋_GB2312" w:hAnsi="仿宋_GB2312" w:eastAsia="仿宋_GB2312" w:cs="仿宋_GB2312"/>
          <w:sz w:val="32"/>
          <w:szCs w:val="32"/>
        </w:rPr>
        <w:t>较</w:t>
      </w:r>
      <w:r>
        <w:rPr>
          <w:rFonts w:ascii="仿宋_GB2312" w:hAnsi="仿宋_GB2312" w:eastAsia="仿宋_GB2312" w:cs="仿宋_GB2312"/>
          <w:sz w:val="32"/>
          <w:szCs w:val="32"/>
        </w:rPr>
        <w:t>2010</w:t>
      </w:r>
      <w:r>
        <w:rPr>
          <w:rFonts w:hint="eastAsia" w:ascii="仿宋_GB2312" w:hAnsi="仿宋_GB2312" w:eastAsia="仿宋_GB2312" w:cs="仿宋_GB2312"/>
          <w:sz w:val="32"/>
          <w:szCs w:val="32"/>
        </w:rPr>
        <w:t>年增长</w:t>
      </w:r>
      <w:r>
        <w:rPr>
          <w:rFonts w:ascii="仿宋_GB2312" w:hAnsi="仿宋_GB2312" w:eastAsia="仿宋_GB2312" w:cs="仿宋_GB2312"/>
          <w:sz w:val="32"/>
          <w:szCs w:val="32"/>
        </w:rPr>
        <w:t>248.6%</w:t>
      </w:r>
      <w:r>
        <w:rPr>
          <w:rFonts w:hint="eastAsia" w:ascii="仿宋_GB2312" w:hAnsi="仿宋_GB2312" w:eastAsia="仿宋_GB2312" w:cs="仿宋_GB2312"/>
          <w:sz w:val="32"/>
          <w:szCs w:val="32"/>
        </w:rPr>
        <w:t>；卫生经费投入</w:t>
      </w:r>
      <w:r>
        <w:rPr>
          <w:rFonts w:ascii="仿宋_GB2312" w:hAnsi="仿宋_GB2312" w:eastAsia="仿宋_GB2312" w:cs="仿宋_GB2312"/>
          <w:sz w:val="32"/>
          <w:szCs w:val="32"/>
        </w:rPr>
        <w:t>1.87</w:t>
      </w:r>
      <w:r>
        <w:rPr>
          <w:rFonts w:hint="eastAsia" w:ascii="仿宋_GB2312" w:hAnsi="仿宋_GB2312" w:eastAsia="仿宋_GB2312" w:cs="仿宋_GB2312"/>
          <w:sz w:val="32"/>
          <w:szCs w:val="32"/>
        </w:rPr>
        <w:t>亿元，较</w:t>
      </w:r>
      <w:r>
        <w:rPr>
          <w:rFonts w:ascii="仿宋_GB2312" w:hAnsi="仿宋_GB2312" w:eastAsia="仿宋_GB2312" w:cs="仿宋_GB2312"/>
          <w:sz w:val="32"/>
          <w:szCs w:val="32"/>
        </w:rPr>
        <w:t>2010</w:t>
      </w:r>
      <w:r>
        <w:rPr>
          <w:rFonts w:hint="eastAsia" w:ascii="仿宋_GB2312" w:hAnsi="仿宋_GB2312" w:eastAsia="仿宋_GB2312" w:cs="仿宋_GB2312"/>
          <w:sz w:val="32"/>
          <w:szCs w:val="32"/>
        </w:rPr>
        <w:t>年增长</w:t>
      </w:r>
      <w:r>
        <w:rPr>
          <w:rFonts w:ascii="仿宋_GB2312" w:hAnsi="仿宋_GB2312" w:eastAsia="仿宋_GB2312" w:cs="仿宋_GB2312"/>
          <w:sz w:val="32"/>
          <w:szCs w:val="32"/>
        </w:rPr>
        <w:t>11.6%</w:t>
      </w:r>
      <w:r>
        <w:rPr>
          <w:rFonts w:hint="eastAsia" w:ascii="仿宋_GB2312" w:hAnsi="仿宋_GB2312" w:eastAsia="仿宋_GB2312" w:cs="仿宋_GB2312"/>
          <w:sz w:val="32"/>
          <w:szCs w:val="32"/>
        </w:rPr>
        <w:t>。国家财政用于扶贫方面投入</w:t>
      </w:r>
      <w:r>
        <w:rPr>
          <w:rFonts w:ascii="仿宋_GB2312" w:hAnsi="仿宋_GB2312" w:eastAsia="仿宋_GB2312" w:cs="仿宋_GB2312"/>
          <w:sz w:val="32"/>
          <w:szCs w:val="32"/>
        </w:rPr>
        <w:t>13.91</w:t>
      </w:r>
      <w:r>
        <w:rPr>
          <w:rFonts w:hint="eastAsia" w:ascii="仿宋_GB2312" w:hAnsi="仿宋_GB2312" w:eastAsia="仿宋_GB2312" w:cs="仿宋_GB2312"/>
          <w:sz w:val="32"/>
          <w:szCs w:val="32"/>
        </w:rPr>
        <w:t>亿元；环境污染治理财政投入</w:t>
      </w:r>
      <w:r>
        <w:rPr>
          <w:rFonts w:ascii="仿宋_GB2312" w:hAnsi="仿宋_GB2312" w:eastAsia="仿宋_GB2312" w:cs="仿宋_GB2312"/>
          <w:sz w:val="32"/>
          <w:szCs w:val="32"/>
        </w:rPr>
        <w:t>1.8693</w:t>
      </w:r>
      <w:r>
        <w:rPr>
          <w:rFonts w:hint="eastAsia" w:ascii="仿宋_GB2312" w:hAnsi="仿宋_GB2312" w:eastAsia="仿宋_GB2312" w:cs="仿宋_GB2312"/>
          <w:sz w:val="32"/>
          <w:szCs w:val="32"/>
        </w:rPr>
        <w:t>亿元。经济的稳步发展、社会的繁荣稳定和教育卫生经费投入的增加，为全县妇女事业提供了良好的发展环境。经济社会的全面发展进步有力地推动了妇女发展规划的实施，上一周期妇女发展规划确定的主要目标如期达成。全县医疗卫生保健服务体系建设进一步加强，妇女医疗卫生保健服务总体水平稳步提高，</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年，孕产妇系统管理率为</w:t>
      </w:r>
      <w:r>
        <w:rPr>
          <w:rFonts w:ascii="仿宋_GB2312" w:hAnsi="仿宋_GB2312" w:eastAsia="仿宋_GB2312" w:cs="仿宋_GB2312"/>
          <w:sz w:val="32"/>
          <w:szCs w:val="32"/>
        </w:rPr>
        <w:t>96%</w:t>
      </w:r>
      <w:r>
        <w:rPr>
          <w:rFonts w:hint="eastAsia" w:ascii="仿宋_GB2312" w:hAnsi="仿宋_GB2312" w:eastAsia="仿宋_GB2312" w:cs="仿宋_GB2312"/>
          <w:sz w:val="32"/>
          <w:szCs w:val="32"/>
        </w:rPr>
        <w:t>，妇女常见病的检查率为</w:t>
      </w:r>
      <w:r>
        <w:rPr>
          <w:rFonts w:ascii="仿宋_GB2312" w:hAnsi="仿宋_GB2312" w:eastAsia="仿宋_GB2312" w:cs="仿宋_GB2312"/>
          <w:sz w:val="32"/>
          <w:szCs w:val="32"/>
        </w:rPr>
        <w:t>92%</w:t>
      </w:r>
      <w:r>
        <w:rPr>
          <w:rFonts w:hint="eastAsia" w:ascii="仿宋_GB2312" w:hAnsi="仿宋_GB2312" w:eastAsia="仿宋_GB2312" w:cs="仿宋_GB2312"/>
          <w:sz w:val="32"/>
          <w:szCs w:val="32"/>
        </w:rPr>
        <w:t>，高危孕产妇管理率十年来均保持在</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，全县建立了妇女常见病定期筛查的长效工作机制，</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年妇女常见病检查率分别为</w:t>
      </w:r>
      <w:r>
        <w:rPr>
          <w:rFonts w:ascii="仿宋_GB2312" w:hAnsi="仿宋_GB2312" w:eastAsia="仿宋_GB2312" w:cs="仿宋_GB2312"/>
          <w:sz w:val="32"/>
          <w:szCs w:val="32"/>
        </w:rPr>
        <w:t>87.1%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85.5%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92%</w:t>
      </w:r>
      <w:r>
        <w:rPr>
          <w:rFonts w:hint="eastAsia" w:ascii="仿宋_GB2312" w:hAnsi="仿宋_GB2312" w:eastAsia="仿宋_GB2312" w:cs="仿宋_GB2312"/>
          <w:sz w:val="32"/>
          <w:szCs w:val="32"/>
        </w:rPr>
        <w:t>，连续三年达到</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年规划目标要求；女性平等接受学前教育、义务教育和高中阶段教育的权利和机会得到切实保障；全县多措并举稳就业，妇女就业创业规模持续扩大，</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年妇女就业人员占全部就业人员比例为</w:t>
      </w:r>
      <w:r>
        <w:rPr>
          <w:rFonts w:ascii="仿宋_GB2312" w:hAnsi="仿宋_GB2312" w:eastAsia="仿宋_GB2312" w:cs="仿宋_GB2312"/>
          <w:sz w:val="32"/>
          <w:szCs w:val="32"/>
        </w:rPr>
        <w:t>43.8%</w:t>
      </w:r>
      <w:r>
        <w:rPr>
          <w:rFonts w:hint="eastAsia" w:ascii="仿宋_GB2312" w:hAnsi="仿宋_GB2312" w:eastAsia="仿宋_GB2312" w:cs="仿宋_GB2312"/>
          <w:sz w:val="32"/>
          <w:szCs w:val="32"/>
        </w:rPr>
        <w:t>，城镇单位女性就业比例为</w:t>
      </w:r>
      <w:r>
        <w:rPr>
          <w:rFonts w:ascii="仿宋_GB2312" w:hAnsi="仿宋_GB2312" w:eastAsia="仿宋_GB2312" w:cs="仿宋_GB2312"/>
          <w:sz w:val="32"/>
          <w:szCs w:val="32"/>
        </w:rPr>
        <w:t>49.6%</w:t>
      </w:r>
      <w:r>
        <w:rPr>
          <w:rFonts w:hint="eastAsia" w:ascii="仿宋_GB2312" w:hAnsi="仿宋_GB2312" w:eastAsia="仿宋_GB2312" w:cs="仿宋_GB2312"/>
          <w:sz w:val="32"/>
          <w:szCs w:val="32"/>
        </w:rPr>
        <w:t>，均达到终期目标；妇女参与政府决策与管理、参与基层社会事务管理水平进一步提高，城镇妇女参与社区管理成效显著，</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年，居委会成员中女性比例</w:t>
      </w:r>
      <w:r>
        <w:rPr>
          <w:rFonts w:ascii="仿宋_GB2312" w:hAnsi="仿宋_GB2312" w:eastAsia="仿宋_GB2312" w:cs="仿宋_GB2312"/>
          <w:sz w:val="32"/>
          <w:szCs w:val="32"/>
        </w:rPr>
        <w:t>63.1%</w:t>
      </w:r>
      <w:r>
        <w:rPr>
          <w:rFonts w:hint="eastAsia" w:ascii="仿宋_GB2312" w:hAnsi="仿宋_GB2312" w:eastAsia="仿宋_GB2312" w:cs="仿宋_GB2312"/>
          <w:sz w:val="32"/>
          <w:szCs w:val="32"/>
        </w:rPr>
        <w:t>，居委会主任中女性比例</w:t>
      </w:r>
      <w:r>
        <w:rPr>
          <w:rFonts w:ascii="仿宋_GB2312" w:hAnsi="仿宋_GB2312" w:eastAsia="仿宋_GB2312" w:cs="仿宋_GB2312"/>
          <w:sz w:val="32"/>
          <w:szCs w:val="32"/>
        </w:rPr>
        <w:t>51.2%</w:t>
      </w:r>
      <w:r>
        <w:rPr>
          <w:rFonts w:hint="eastAsia" w:ascii="仿宋_GB2312" w:hAnsi="仿宋_GB2312" w:eastAsia="仿宋_GB2312" w:cs="仿宋_GB2312"/>
          <w:sz w:val="32"/>
          <w:szCs w:val="32"/>
        </w:rPr>
        <w:t>；妇女社会保障有效落实，城乡女性居民基本养老保险、城镇女职工基本医疗保险基本实现全覆盖，城镇低收入家庭和农村女性贫困人口享有了良好的社会保障，脱贫攻坚取得全面胜利；妇女权益维护机制日趋完善，全县妇女合法权益保障力度不断加大。中小学普法率十年来保持在</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，未成年人犯罪率逐年降低，获得法律援助妇女人数达</w:t>
      </w:r>
      <w:r>
        <w:rPr>
          <w:rFonts w:ascii="仿宋_GB2312" w:hAnsi="仿宋_GB2312" w:eastAsia="仿宋_GB2312" w:cs="仿宋_GB2312"/>
          <w:sz w:val="32"/>
          <w:szCs w:val="32"/>
        </w:rPr>
        <w:t>1791</w:t>
      </w:r>
      <w:r>
        <w:rPr>
          <w:rFonts w:hint="eastAsia" w:ascii="仿宋_GB2312" w:hAnsi="仿宋_GB2312" w:eastAsia="仿宋_GB2312" w:cs="仿宋_GB2312"/>
          <w:sz w:val="32"/>
          <w:szCs w:val="32"/>
        </w:rPr>
        <w:t>人；妇</w:t>
      </w:r>
      <w:r>
        <w:rPr>
          <w:rFonts w:hint="eastAsia" w:ascii="仿宋_GB2312" w:hAnsi="仿宋_GB2312" w:eastAsia="仿宋_GB2312" w:cs="仿宋_GB2312"/>
          <w:bCs/>
          <w:sz w:val="32"/>
          <w:szCs w:val="32"/>
        </w:rPr>
        <w:t>女生存发展的社会文化环境、生态环境、家庭环境显著改善，</w:t>
      </w:r>
      <w:r>
        <w:rPr>
          <w:rFonts w:hint="eastAsia" w:ascii="仿宋_GB2312" w:hAnsi="仿宋_GB2312" w:eastAsia="仿宋_GB2312" w:cs="仿宋_GB2312"/>
          <w:sz w:val="32"/>
          <w:szCs w:val="32"/>
        </w:rPr>
        <w:t>县镇自来水普及率和农村供水入户率保持在</w:t>
      </w:r>
      <w:r>
        <w:rPr>
          <w:rFonts w:ascii="仿宋_GB2312" w:hAnsi="仿宋_GB2312" w:eastAsia="仿宋_GB2312" w:cs="仿宋_GB2312"/>
          <w:sz w:val="32"/>
          <w:szCs w:val="32"/>
        </w:rPr>
        <w:t>99%</w:t>
      </w:r>
      <w:r>
        <w:rPr>
          <w:rFonts w:hint="eastAsia" w:ascii="仿宋_GB2312" w:hAnsi="仿宋_GB2312" w:eastAsia="仿宋_GB2312" w:cs="仿宋_GB2312"/>
          <w:sz w:val="32"/>
          <w:szCs w:val="32"/>
        </w:rPr>
        <w:t>以上。农村卫生厕所普及率逐年提高，</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年达到</w:t>
      </w:r>
      <w:r>
        <w:rPr>
          <w:rFonts w:ascii="仿宋_GB2312" w:hAnsi="仿宋_GB2312" w:eastAsia="仿宋_GB2312" w:cs="仿宋_GB2312"/>
          <w:sz w:val="32"/>
          <w:szCs w:val="32"/>
        </w:rPr>
        <w:t>89.26%</w:t>
      </w:r>
      <w:r>
        <w:rPr>
          <w:rFonts w:hint="eastAsia" w:ascii="仿宋_GB2312" w:hAnsi="仿宋_GB2312" w:eastAsia="仿宋_GB2312" w:cs="仿宋_GB2312"/>
          <w:sz w:val="32"/>
          <w:szCs w:val="32"/>
        </w:rPr>
        <w:t>。全县妇女充分分享了实施妇女发展规划，推进妇女事业健康快速发展带来的丰硕成果。</w:t>
      </w:r>
    </w:p>
    <w:p w14:paraId="00B9EFDD">
      <w:pPr>
        <w:adjustRightInd w:val="0"/>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走进新时代，周至县妇女群众对美好生活的需求与妇女事业发展不平衡不充分的问题仍然存在，性别平等观念有待进一步普及；妇女健康水平和健康管理有待再提升；妇女参与决策和管理的水平距离规划指标还有明显差距；妇女就业创业的社会环境和政策还需继续优化和配套；妇女社会保障水平有待进一步提高，促进家庭生育、老年女性健康照护的政策和社会支持体系需进一步完善；城乡、区域和群体间妇女发展不平衡状况仍未解决；实施妇女发展规划工作过程中存在的短板亟需补齐，新一周期妇女发展规划目标任务如期完成任重道远。</w:t>
      </w:r>
    </w:p>
    <w:p w14:paraId="4FCDE19D">
      <w:pPr>
        <w:adjustRightInd w:val="0"/>
        <w:snapToGrid w:val="0"/>
        <w:spacing w:line="60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未来十年，是周至县建成国家生态文明建设示范县、国家全域旅游示范县、陕西省乡村振兴样板县的关键十年。全县妇女事业高质量发展面临新的历史机遇与挑战，必须科学规划妇女全面发展的新目标新任务，健全完善制度机制，团结引领全县妇女奋进新征程，建功新时代</w:t>
      </w:r>
      <w:r>
        <w:rPr>
          <w:rFonts w:hint="eastAsia" w:ascii="仿宋_GB2312" w:hAnsi="仿宋_GB2312" w:eastAsia="仿宋_GB2312" w:cs="仿宋_GB2312"/>
          <w:bCs/>
          <w:sz w:val="32"/>
          <w:szCs w:val="32"/>
          <w:lang w:eastAsia="zh-CN"/>
        </w:rPr>
        <w:t>。</w:t>
      </w:r>
    </w:p>
    <w:p w14:paraId="5580DFA3">
      <w:pPr>
        <w:adjustRightInd w:val="0"/>
        <w:snapToGrid w:val="0"/>
        <w:spacing w:line="600" w:lineRule="exact"/>
        <w:ind w:firstLine="640" w:firstLineChars="200"/>
        <w:rPr>
          <w:rFonts w:ascii="仿宋_GB2312" w:hAnsi="仿宋_GB2312" w:eastAsia="仿宋_GB2312" w:cs="仿宋_GB2312"/>
          <w:bCs/>
          <w:spacing w:val="4"/>
          <w:sz w:val="32"/>
          <w:szCs w:val="32"/>
        </w:rPr>
      </w:pPr>
      <w:r>
        <w:rPr>
          <w:rFonts w:hint="eastAsia" w:ascii="仿宋_GB2312" w:hAnsi="仿宋_GB2312" w:eastAsia="仿宋_GB2312" w:cs="仿宋_GB2312"/>
          <w:bCs/>
          <w:sz w:val="32"/>
          <w:szCs w:val="32"/>
        </w:rPr>
        <w:t>根据《中国妇女发展纲要（</w:t>
      </w:r>
      <w:r>
        <w:rPr>
          <w:rFonts w:ascii="仿宋_GB2312" w:hAnsi="仿宋_GB2312" w:eastAsia="仿宋_GB2312" w:cs="仿宋_GB2312"/>
          <w:bCs/>
          <w:sz w:val="32"/>
          <w:szCs w:val="32"/>
        </w:rPr>
        <w:t>2021-2030</w:t>
      </w:r>
      <w:r>
        <w:rPr>
          <w:rFonts w:hint="eastAsia" w:ascii="仿宋_GB2312" w:hAnsi="仿宋_GB2312" w:eastAsia="仿宋_GB2312" w:cs="仿宋_GB2312"/>
          <w:bCs/>
          <w:sz w:val="32"/>
          <w:szCs w:val="32"/>
        </w:rPr>
        <w:t>年）》《陕西省妇女发展规划（</w:t>
      </w:r>
      <w:r>
        <w:rPr>
          <w:rFonts w:ascii="仿宋_GB2312" w:hAnsi="仿宋_GB2312" w:eastAsia="仿宋_GB2312" w:cs="仿宋_GB2312"/>
          <w:bCs/>
          <w:sz w:val="32"/>
          <w:szCs w:val="32"/>
        </w:rPr>
        <w:t>2021-2030</w:t>
      </w:r>
      <w:r>
        <w:rPr>
          <w:rFonts w:hint="eastAsia" w:ascii="仿宋_GB2312" w:hAnsi="仿宋_GB2312" w:eastAsia="仿宋_GB2312" w:cs="仿宋_GB2312"/>
          <w:bCs/>
          <w:sz w:val="32"/>
          <w:szCs w:val="32"/>
        </w:rPr>
        <w:t>年）》《西安市妇女发展规划（</w:t>
      </w:r>
      <w:r>
        <w:rPr>
          <w:rFonts w:ascii="仿宋_GB2312" w:hAnsi="仿宋_GB2312" w:eastAsia="仿宋_GB2312" w:cs="仿宋_GB2312"/>
          <w:bCs/>
          <w:sz w:val="32"/>
          <w:szCs w:val="32"/>
        </w:rPr>
        <w:t>2021-2030</w:t>
      </w:r>
      <w:r>
        <w:rPr>
          <w:rFonts w:hint="eastAsia" w:ascii="仿宋_GB2312" w:hAnsi="仿宋_GB2312" w:eastAsia="仿宋_GB2312" w:cs="仿宋_GB2312"/>
          <w:bCs/>
          <w:sz w:val="32"/>
          <w:szCs w:val="32"/>
        </w:rPr>
        <w:t>年）》确定的妇女发展主要目标，对照《周至县国民经济和社会发展第十四个五年规划和二</w:t>
      </w:r>
      <w:r>
        <w:rPr>
          <w:rFonts w:hint="eastAsia" w:ascii="宋体" w:hAnsi="宋体" w:eastAsia="宋体" w:cs="宋体"/>
          <w:bCs/>
          <w:sz w:val="32"/>
          <w:szCs w:val="32"/>
        </w:rPr>
        <w:t>〇</w:t>
      </w:r>
      <w:r>
        <w:rPr>
          <w:rFonts w:hint="eastAsia" w:ascii="仿宋_GB2312" w:hAnsi="仿宋_GB2312" w:eastAsia="仿宋_GB2312" w:cs="仿宋_GB2312"/>
          <w:bCs/>
          <w:sz w:val="32"/>
          <w:szCs w:val="32"/>
        </w:rPr>
        <w:t>三五年远景目标纲要》对妇女</w:t>
      </w:r>
      <w:r>
        <w:rPr>
          <w:rFonts w:hint="eastAsia" w:ascii="仿宋_GB2312" w:hAnsi="仿宋_GB2312" w:eastAsia="仿宋_GB2312" w:cs="仿宋_GB2312"/>
          <w:bCs/>
          <w:spacing w:val="4"/>
          <w:sz w:val="32"/>
          <w:szCs w:val="32"/>
        </w:rPr>
        <w:t>事业的总体要求，结合周至县妇女发展的实际情况，制定本规划。</w:t>
      </w:r>
    </w:p>
    <w:p w14:paraId="72788C0D">
      <w:pPr>
        <w:adjustRightInd w:val="0"/>
        <w:snapToGrid w:val="0"/>
        <w:spacing w:line="600" w:lineRule="exact"/>
        <w:ind w:firstLine="640" w:firstLineChars="200"/>
        <w:outlineLvl w:val="0"/>
        <w:rPr>
          <w:rFonts w:ascii="黑体" w:hAnsi="黑体" w:eastAsia="黑体" w:cs="黑体"/>
          <w:bCs/>
          <w:kern w:val="44"/>
          <w:sz w:val="32"/>
          <w:szCs w:val="32"/>
        </w:rPr>
      </w:pPr>
      <w:bookmarkStart w:id="0" w:name="_Toc27995"/>
      <w:bookmarkStart w:id="1" w:name="_Toc20887"/>
      <w:bookmarkStart w:id="2" w:name="_Toc25261"/>
      <w:bookmarkStart w:id="3" w:name="_Toc26602"/>
      <w:r>
        <w:rPr>
          <w:rFonts w:hint="eastAsia" w:ascii="黑体" w:hAnsi="黑体" w:eastAsia="黑体" w:cs="黑体"/>
          <w:bCs/>
          <w:kern w:val="44"/>
          <w:sz w:val="32"/>
          <w:szCs w:val="32"/>
        </w:rPr>
        <w:t>一、指导思想、基本原则和总体目标</w:t>
      </w:r>
      <w:bookmarkEnd w:id="0"/>
      <w:bookmarkEnd w:id="1"/>
      <w:bookmarkEnd w:id="2"/>
      <w:bookmarkEnd w:id="3"/>
    </w:p>
    <w:p w14:paraId="36DACCC2">
      <w:pPr>
        <w:adjustRightInd w:val="0"/>
        <w:snapToGrid w:val="0"/>
        <w:spacing w:line="600" w:lineRule="exact"/>
        <w:ind w:firstLine="640" w:firstLineChars="200"/>
        <w:outlineLvl w:val="1"/>
        <w:rPr>
          <w:rFonts w:ascii="楷体_GB2312" w:hAnsi="楷体_GB2312" w:eastAsia="楷体_GB2312" w:cs="楷体_GB2312"/>
          <w:bCs/>
          <w:sz w:val="32"/>
          <w:szCs w:val="32"/>
        </w:rPr>
      </w:pPr>
      <w:bookmarkStart w:id="4" w:name="_Toc8338"/>
      <w:r>
        <w:rPr>
          <w:rFonts w:hint="eastAsia" w:ascii="楷体_GB2312" w:hAnsi="楷体_GB2312" w:eastAsia="楷体_GB2312" w:cs="楷体_GB2312"/>
          <w:bCs/>
          <w:sz w:val="32"/>
          <w:szCs w:val="32"/>
        </w:rPr>
        <w:t>（一）指导思想</w:t>
      </w:r>
      <w:bookmarkEnd w:id="4"/>
    </w:p>
    <w:p w14:paraId="73138895">
      <w:pPr>
        <w:adjustRightInd w:val="0"/>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以习近平新时代中国特色社会主义思想为指导，全面贯彻落实党的十九大和十九届历次全会精神，全面落实习近平总书记关于妇女工作的重要论述，统筹推进“五位一体”总体布局，协调推进“四个全面”战略布局，以高质量发展为主题，以满足人民日益增长的美好生活需要为根本目的，在建设思想解放、经济活跃、生态宜居、治理有效、人民幸福“金周至”的历史进程中，坚持男女平等基本国策，推动性别平等成为全社会共同遵循的价值标准和行为规范，保障妇女平等依法行使民主权利、平等参与经济社会发展、平等享有改革发展成果，推动妇女走在时代前列，为周至县新时代高质量发展建功立业。</w:t>
      </w:r>
    </w:p>
    <w:p w14:paraId="217D677E">
      <w:pPr>
        <w:adjustRightInd w:val="0"/>
        <w:snapToGrid w:val="0"/>
        <w:spacing w:line="600" w:lineRule="exact"/>
        <w:ind w:firstLine="640" w:firstLineChars="200"/>
        <w:outlineLvl w:val="1"/>
        <w:rPr>
          <w:rFonts w:ascii="楷体_GB2312" w:hAnsi="楷体_GB2312" w:eastAsia="楷体_GB2312" w:cs="楷体_GB2312"/>
          <w:bCs/>
          <w:sz w:val="32"/>
          <w:szCs w:val="32"/>
        </w:rPr>
      </w:pPr>
      <w:bookmarkStart w:id="5" w:name="_Toc26355"/>
      <w:r>
        <w:rPr>
          <w:rFonts w:hint="eastAsia" w:ascii="楷体_GB2312" w:hAnsi="楷体_GB2312" w:eastAsia="楷体_GB2312" w:cs="楷体_GB2312"/>
          <w:bCs/>
          <w:sz w:val="32"/>
          <w:szCs w:val="32"/>
        </w:rPr>
        <w:t>（二）基本原则</w:t>
      </w:r>
      <w:bookmarkEnd w:id="5"/>
    </w:p>
    <w:p w14:paraId="5C5FA91B">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坚持党的全面领导。坚持妇女发展事业的正确政治方向，贯彻落实党中央、省委、市委关于妇女和妇女工作重要决策部署，切实把党的领导贯彻到妇女发展事业的全过程。</w:t>
      </w:r>
    </w:p>
    <w:p w14:paraId="311BB1A5">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坚持同步协调发展。将促进妇女全面发展目标任务纳入周至县经济社会发展总体规划，纳入部门专项规划，纳入民生实事项目同部署、同落实。</w:t>
      </w:r>
    </w:p>
    <w:p w14:paraId="47F13588">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坚持男女两性平等发展。坚持男女平等基本国策，在制定政策、编制规划、部署工作中充分考虑男女两性的现实差异和妇女的特殊利益，营造更加平等、包容、可持续的妇女发展环境。</w:t>
      </w:r>
    </w:p>
    <w:p w14:paraId="08ABAEF3">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坚持促进妇女全面发展。统筹兼顾妇女在政治、经济、文化、社会和家庭生活各方面的发展利益，统筹推进城乡、区</w:t>
      </w:r>
      <w:r>
        <w:rPr>
          <w:rFonts w:hint="eastAsia" w:ascii="仿宋_GB2312" w:hAnsi="仿宋_GB2312" w:eastAsia="仿宋_GB2312" w:cs="仿宋_GB2312"/>
          <w:bCs/>
          <w:spacing w:val="4"/>
          <w:sz w:val="32"/>
          <w:szCs w:val="32"/>
        </w:rPr>
        <w:t>域、群体间妇女的均衡发展，协调推进妇女在各领域的全面发展。</w:t>
      </w:r>
    </w:p>
    <w:p w14:paraId="27849FBF">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坚持共建共治共享。紧紧抓住周至县发展定位和发展目标，高站位、高标椎、有特色、分步骤地推进全县妇女事业的发展。努力补齐妇女发展的短板，打造妇女发展工作中的亮点和品牌，妇女事业发展成果为全县妇女共享。</w:t>
      </w:r>
    </w:p>
    <w:p w14:paraId="65C235EC">
      <w:pPr>
        <w:adjustRightInd w:val="0"/>
        <w:snapToGrid w:val="0"/>
        <w:spacing w:line="600" w:lineRule="exact"/>
        <w:ind w:firstLine="640" w:firstLineChars="200"/>
        <w:outlineLvl w:val="1"/>
        <w:rPr>
          <w:rFonts w:ascii="楷体_GB2312" w:hAnsi="楷体_GB2312" w:eastAsia="楷体_GB2312" w:cs="楷体_GB2312"/>
          <w:bCs/>
          <w:sz w:val="32"/>
          <w:szCs w:val="32"/>
        </w:rPr>
      </w:pPr>
      <w:bookmarkStart w:id="6" w:name="_Toc8889"/>
      <w:r>
        <w:rPr>
          <w:rFonts w:hint="eastAsia" w:ascii="楷体_GB2312" w:hAnsi="楷体_GB2312" w:eastAsia="楷体_GB2312" w:cs="楷体_GB2312"/>
          <w:bCs/>
          <w:sz w:val="32"/>
          <w:szCs w:val="32"/>
        </w:rPr>
        <w:t>（三）总体目标</w:t>
      </w:r>
      <w:bookmarkEnd w:id="6"/>
    </w:p>
    <w:p w14:paraId="578A1EF1">
      <w:pPr>
        <w:adjustRightInd w:val="0"/>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男女平等基本国策得到深入贯彻落实，妇女全面发展的制度机制不断创新完善。妇女平等享有全方位全生命周期健康服务；妇女教育素质、科学素质、职业技能得到显著提升；妇女获得更加充分、更高质量的就业保障；妇女参与政府决策和经济文化社会事务管理的水平稳步提高；妇女的社会保障待遇水平持续提高；支持家庭发展的规章政策更加完善；妇女发展环境更为优化；妇女合法权益得到切实保障。到</w:t>
      </w:r>
      <w:r>
        <w:rPr>
          <w:rFonts w:ascii="仿宋_GB2312" w:hAnsi="仿宋_GB2312" w:eastAsia="仿宋_GB2312" w:cs="仿宋_GB2312"/>
          <w:bCs/>
          <w:sz w:val="32"/>
          <w:szCs w:val="32"/>
        </w:rPr>
        <w:t>2030</w:t>
      </w:r>
      <w:r>
        <w:rPr>
          <w:rFonts w:hint="eastAsia" w:ascii="仿宋_GB2312" w:hAnsi="仿宋_GB2312" w:eastAsia="仿宋_GB2312" w:cs="仿宋_GB2312"/>
          <w:bCs/>
          <w:sz w:val="32"/>
          <w:szCs w:val="32"/>
        </w:rPr>
        <w:t>年，全县妇女事业发展与建成西安国际化大都市农产品保供区、生活空间外延拓展区和生态支撑区的“金周至”远景目标相协调、相促进，男女平等和妇女全面发展取得更为明显的实质性进展，妇女更好地担负起新时代赋予的光荣使命。</w:t>
      </w:r>
      <w:bookmarkStart w:id="7" w:name="_Toc21977"/>
      <w:bookmarkStart w:id="8" w:name="_Toc595"/>
      <w:bookmarkStart w:id="9" w:name="_Toc23711"/>
    </w:p>
    <w:p w14:paraId="4A78A48E">
      <w:pPr>
        <w:adjustRightInd w:val="0"/>
        <w:snapToGrid w:val="0"/>
        <w:spacing w:line="600" w:lineRule="exact"/>
        <w:ind w:firstLine="640" w:firstLineChars="200"/>
        <w:outlineLvl w:val="0"/>
        <w:rPr>
          <w:rFonts w:ascii="黑体" w:hAnsi="黑体" w:eastAsia="黑体" w:cs="黑体"/>
          <w:bCs/>
          <w:kern w:val="44"/>
          <w:sz w:val="32"/>
          <w:szCs w:val="32"/>
        </w:rPr>
      </w:pPr>
      <w:bookmarkStart w:id="10" w:name="_Toc10139"/>
      <w:bookmarkStart w:id="11" w:name="_Toc25303"/>
      <w:bookmarkStart w:id="12" w:name="_Toc4167"/>
      <w:r>
        <w:rPr>
          <w:rFonts w:hint="eastAsia" w:ascii="黑体" w:hAnsi="黑体" w:eastAsia="黑体" w:cs="黑体"/>
          <w:bCs/>
          <w:kern w:val="44"/>
          <w:sz w:val="32"/>
          <w:szCs w:val="32"/>
        </w:rPr>
        <w:t>二、发展领域、主要目标和策略措施</w:t>
      </w:r>
    </w:p>
    <w:p w14:paraId="72253803">
      <w:pPr>
        <w:adjustRightInd w:val="0"/>
        <w:snapToGrid w:val="0"/>
        <w:spacing w:line="600" w:lineRule="exact"/>
        <w:ind w:firstLine="640" w:firstLineChars="200"/>
        <w:outlineLvl w:val="0"/>
        <w:rPr>
          <w:rFonts w:ascii="楷体_GB2312" w:hAnsi="楷体_GB2312" w:eastAsia="楷体_GB2312" w:cs="楷体_GB2312"/>
          <w:bCs/>
          <w:kern w:val="44"/>
          <w:sz w:val="32"/>
          <w:szCs w:val="32"/>
        </w:rPr>
      </w:pPr>
      <w:r>
        <w:rPr>
          <w:rFonts w:hint="eastAsia" w:ascii="楷体_GB2312" w:hAnsi="楷体_GB2312" w:eastAsia="楷体_GB2312" w:cs="楷体_GB2312"/>
          <w:bCs/>
          <w:kern w:val="44"/>
          <w:sz w:val="32"/>
          <w:szCs w:val="32"/>
        </w:rPr>
        <w:t>（一）妇女与健康</w:t>
      </w:r>
      <w:bookmarkEnd w:id="10"/>
    </w:p>
    <w:bookmarkEnd w:id="11"/>
    <w:bookmarkEnd w:id="12"/>
    <w:p w14:paraId="0549AAD0">
      <w:pPr>
        <w:adjustRightInd w:val="0"/>
        <w:snapToGrid w:val="0"/>
        <w:spacing w:line="600" w:lineRule="exact"/>
        <w:ind w:firstLine="643" w:firstLineChars="200"/>
        <w:outlineLvl w:val="0"/>
        <w:rPr>
          <w:rFonts w:ascii="仿宋_GB2312" w:hAnsi="仿宋_GB2312" w:eastAsia="仿宋_GB2312" w:cs="仿宋_GB2312"/>
          <w:b/>
          <w:kern w:val="44"/>
          <w:sz w:val="32"/>
          <w:szCs w:val="32"/>
        </w:rPr>
      </w:pPr>
      <w:bookmarkStart w:id="13" w:name="_Toc27560"/>
      <w:r>
        <w:rPr>
          <w:rFonts w:hint="eastAsia" w:ascii="仿宋_GB2312" w:hAnsi="仿宋_GB2312" w:eastAsia="仿宋_GB2312" w:cs="仿宋_GB2312"/>
          <w:b/>
          <w:kern w:val="44"/>
          <w:sz w:val="32"/>
          <w:szCs w:val="32"/>
        </w:rPr>
        <w:t>主要目标</w:t>
      </w:r>
      <w:r>
        <w:rPr>
          <w:rFonts w:ascii="仿宋_GB2312" w:hAnsi="仿宋_GB2312" w:eastAsia="仿宋_GB2312" w:cs="仿宋_GB2312"/>
          <w:b/>
          <w:kern w:val="44"/>
          <w:sz w:val="32"/>
          <w:szCs w:val="32"/>
        </w:rPr>
        <w:t>:</w:t>
      </w:r>
      <w:bookmarkEnd w:id="13"/>
    </w:p>
    <w:p w14:paraId="4B42302B">
      <w:pPr>
        <w:tabs>
          <w:tab w:val="left" w:pos="1074"/>
        </w:tabs>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妇女全生命周期享有良好卫生健康服务，妇女人均预期寿命延长。</w:t>
      </w:r>
    </w:p>
    <w:p w14:paraId="4255D515">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降低孕产妇死亡率。孕产妇死亡率下降到</w:t>
      </w:r>
      <w:r>
        <w:rPr>
          <w:rFonts w:ascii="仿宋_GB2312" w:hAnsi="仿宋_GB2312" w:eastAsia="仿宋_GB2312" w:cs="仿宋_GB2312"/>
          <w:sz w:val="32"/>
          <w:szCs w:val="32"/>
        </w:rPr>
        <w:t>12/10</w:t>
      </w:r>
      <w:r>
        <w:rPr>
          <w:rFonts w:hint="eastAsia" w:ascii="仿宋_GB2312" w:hAnsi="仿宋_GB2312" w:eastAsia="仿宋_GB2312" w:cs="仿宋_GB2312"/>
          <w:sz w:val="32"/>
          <w:szCs w:val="32"/>
        </w:rPr>
        <w:t>万以下。</w:t>
      </w:r>
    </w:p>
    <w:p w14:paraId="005D9CD3">
      <w:pPr>
        <w:tabs>
          <w:tab w:val="left" w:pos="1074"/>
        </w:tabs>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妇女宫颈癌和乳腺癌防治意识明显提高。宫颈癌、乳腺癌综合防治能力不断增强。适龄妇女宫颈癌人群筛查率达到</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以上，乳腺癌人群筛查率逐步提高。</w:t>
      </w:r>
    </w:p>
    <w:p w14:paraId="43CBFCB5">
      <w:pPr>
        <w:tabs>
          <w:tab w:val="left" w:pos="1074"/>
        </w:tabs>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全面普及生殖健康和优生优育知识，促进健康孕育，减少非意愿妊娠。</w:t>
      </w:r>
    </w:p>
    <w:p w14:paraId="2290385D">
      <w:pPr>
        <w:tabs>
          <w:tab w:val="left" w:pos="1074"/>
        </w:tabs>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减少艾滋病、梅毒和乙肝母婴传播。艾滋病母婴传播率下降到</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％以下</w:t>
      </w:r>
      <w:r>
        <w:rPr>
          <w:rFonts w:hint="eastAsia" w:ascii="仿宋_GB2312" w:hAnsi="仿宋_GB2312" w:eastAsia="仿宋_GB2312" w:cs="仿宋_GB2312"/>
          <w:bCs/>
          <w:sz w:val="32"/>
          <w:szCs w:val="32"/>
        </w:rPr>
        <w:t>。</w:t>
      </w:r>
    </w:p>
    <w:p w14:paraId="59537742">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提升妇女心理健康素养水平。妇女焦虑障碍、抑郁症患病率上升趋势减缓。</w:t>
      </w:r>
    </w:p>
    <w:p w14:paraId="6FA8EA50">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普及健康知识，提升妇女健康素养水平。</w:t>
      </w:r>
    </w:p>
    <w:p w14:paraId="6E6AAD13">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改善妇女营养状况。预防和减少孕产妇贫血。</w:t>
      </w:r>
    </w:p>
    <w:p w14:paraId="16240243">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提高经常参加体育锻炼妇女人数比例。提高妇女体质测定标准合格比例。</w:t>
      </w:r>
    </w:p>
    <w:p w14:paraId="41949333">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健全妇幼健康服务体系，提升妇幼健康服务能力，妇女健康水平不断提高。</w:t>
      </w:r>
    </w:p>
    <w:p w14:paraId="0204A122">
      <w:pPr>
        <w:adjustRightInd w:val="0"/>
        <w:snapToGrid w:val="0"/>
        <w:spacing w:line="600" w:lineRule="exact"/>
        <w:ind w:firstLine="643" w:firstLineChars="200"/>
        <w:outlineLvl w:val="0"/>
        <w:rPr>
          <w:rFonts w:ascii="仿宋_GB2312" w:hAnsi="仿宋_GB2312" w:eastAsia="仿宋_GB2312" w:cs="仿宋_GB2312"/>
          <w:b/>
          <w:kern w:val="44"/>
          <w:sz w:val="32"/>
          <w:szCs w:val="32"/>
        </w:rPr>
      </w:pPr>
      <w:bookmarkStart w:id="14" w:name="_Toc17252"/>
      <w:r>
        <w:rPr>
          <w:rFonts w:hint="eastAsia" w:ascii="仿宋_GB2312" w:hAnsi="仿宋_GB2312" w:eastAsia="仿宋_GB2312" w:cs="仿宋_GB2312"/>
          <w:b/>
          <w:kern w:val="44"/>
          <w:sz w:val="32"/>
          <w:szCs w:val="32"/>
        </w:rPr>
        <w:t>策略措施</w:t>
      </w:r>
      <w:r>
        <w:rPr>
          <w:rFonts w:ascii="仿宋_GB2312" w:hAnsi="仿宋_GB2312" w:eastAsia="仿宋_GB2312" w:cs="仿宋_GB2312"/>
          <w:b/>
          <w:kern w:val="44"/>
          <w:sz w:val="32"/>
          <w:szCs w:val="32"/>
        </w:rPr>
        <w:t>:</w:t>
      </w:r>
      <w:bookmarkEnd w:id="14"/>
    </w:p>
    <w:p w14:paraId="6ABD02AA">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完善保障妇女健康的制度机制。全面推进健康周至建设，把保障群众健康放在优先发展的战略位置，坚持预防为主的方针，深入实施“健康中国母亲行动”和“健康周至行动”，健全政府主导、部门协同、社会参与、行业监管、科技支撑的妇女健康保障工作机制。加快医疗、医保、医药联动改革，严格监督管理，提高优生优育服务水平，保障妇女获得高质量、有效率、可负担的医疗和保健服务。多渠道支持妇女健康事业发展。完善公共卫生应急管理体系，关注妇女的特殊需求。</w:t>
      </w:r>
    </w:p>
    <w:p w14:paraId="0C1AED13">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加强妇幼健康服务体系建设。实施妇幼健康保障工程，健全以妇幼保健机构为核心、以基层医疗卫生机构为基础、以大中型医院为支撑的妇幼健康服务网络，加快推进县级妇幼保健机构标准化建设和规范化管理，妇幼保健机构达到二级标准，提升妇幼健康服务供给能力和水平。不断加强县级危重孕产妇和新生儿救治中心建设与救治能力提升，完善快速反应、高效协同、转诊有序的危重病例救治体系。强化县、镇、村三级妇幼卫生服务网络建设，完善基层网底和转诊网络，每个镇卫生院至少有</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名提供规范妇女健康服务的</w:t>
      </w:r>
      <w:r>
        <w:rPr>
          <w:rFonts w:hint="eastAsia" w:ascii="仿宋_GB2312" w:hAnsi="仿宋_GB2312" w:eastAsia="仿宋_GB2312" w:cs="仿宋_GB2312"/>
          <w:bCs/>
          <w:sz w:val="32"/>
          <w:szCs w:val="32"/>
        </w:rPr>
        <w:t>女</w:t>
      </w:r>
      <w:r>
        <w:rPr>
          <w:rFonts w:hint="eastAsia" w:ascii="仿宋_GB2312" w:hAnsi="仿宋_GB2312" w:eastAsia="仿宋_GB2312" w:cs="仿宋_GB2312"/>
          <w:sz w:val="32"/>
          <w:szCs w:val="32"/>
        </w:rPr>
        <w:t>医生。加强复合型妇幼健康人才的培养和使用。</w:t>
      </w:r>
    </w:p>
    <w:p w14:paraId="7DD43D78">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建立完善妇女全生命周期健康管理模式。促进生殖健康服务融入妇女健康管理全过程。针对青春期、孕产期、育龄期、更年期和老年期等妇女群体健康需求，不断健全健康管理模式。坚持保健与临床结合，预防为主、关口前移，发挥多学科协作优势，持续加强妇幼保健院、专科医院、镇卫生院等中医科建设，发挥中医药在妇幼保健和疾病防治中的作用。为妇女提供宣传教育、咨询指导、筛查评估、综合干预和应急救治等全方位卫生健康服务，提高妇女健康水平和人均健康预期寿命。加强监管，促进妇幼健康新业态规范发展。</w:t>
      </w:r>
    </w:p>
    <w:p w14:paraId="308B2700">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保障孕产妇安全分娩。提倡科学备孕和适龄怀孕，保持适宜生育间隔，倡导自然分娩，合理控制剖宫产率。健全县级产科质量控制体系，加强县级医疗机构产科质量规范化管理，提升产科质量安全水平。提供生育全程基本医疗保健服务，将孕产妇健康管理纳入基本公共服务范围，孕产妇系统管理率保持在</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以上。做好孕产妇死亡评审工作。加大妇幼保健人员医疗技术培训力度。加强对流动孕产妇的管理服务。为低收入孕产妇住院分娩和危重孕产妇救治提供必要救助。持续加强生育风险评估咨询指导，推进高龄孕产妇等重点人群的分类管理和服务。全面落实妊娠风险筛查与评估、高危孕产妇专案管理、危急重症救治、孕产妇死亡个案报告和约谈通报等母婴安全五项制度。有效运行危重孕产妇救治网络，加强与省、市危重救治中心有效紧密衔接，提高危急重症救治能力。</w:t>
      </w:r>
    </w:p>
    <w:p w14:paraId="3C300159">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完善宫颈癌和乳腺癌综合防治体系和救助政策。提高妇女宫颈癌和乳腺癌防治意识和能力，宫颈癌和乳腺癌防治知识知晓率达到</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％以上</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推进适龄妇女人乳头瘤病毒疫苗接种试点工作。持续推进实施适龄妇女“两癌”筛查项目，落实基本公共卫生服务中农村妇女宫颈癌和乳腺癌检查项目，促进</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％的妇女在</w:t>
      </w:r>
      <w:r>
        <w:rPr>
          <w:rFonts w:ascii="仿宋_GB2312" w:hAnsi="仿宋_GB2312" w:eastAsia="仿宋_GB2312" w:cs="仿宋_GB2312"/>
          <w:sz w:val="32"/>
          <w:szCs w:val="32"/>
        </w:rPr>
        <w:t>35-45</w:t>
      </w:r>
      <w:r>
        <w:rPr>
          <w:rFonts w:hint="eastAsia" w:ascii="仿宋_GB2312" w:hAnsi="仿宋_GB2312" w:eastAsia="仿宋_GB2312" w:cs="仿宋_GB2312"/>
          <w:sz w:val="32"/>
          <w:szCs w:val="32"/>
        </w:rPr>
        <w:t>岁接受高效宫颈癌筛查，督促用人单位落实女职工保健工作规定，定期进行女职工宫颈癌和乳腺癌筛查，提高人群筛查率。加强监测评估，强化筛查和后续诊治服务的衔接，促进早诊早治，宫颈癌患者治疗率达到</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以上</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加强对宫颈癌和乳腺癌患病困难患者的救助。</w:t>
      </w:r>
    </w:p>
    <w:p w14:paraId="6EAE05DD">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提高妇女生殖健康水平。普及生殖道感染、性传播疾病等疾病防控知识。在学校教育不同阶段以多种形式开展科学、实用的健康教育，促进学生掌握生殖健康知识，提高自我保护能力。增强男女两性性道德、性健康、性安全意识，倡导共担避孕责任。将生殖健康服务融入妇女健康管理全过程，保障妇女享有避孕节育知情自主选择权。落实基本避孕服务项目，加强产后和流产后避孕节育服务，提高服务可及性，预防非意愿妊娠。推进婚前医学检查、孕前优生健康检查、增补叶酸等婚前孕前保健服务更加公平可及。减少非医学需要的人工流产。加强对女性健康安全用品产品的质量保障。规范不孕不育症诊疗服务。</w:t>
      </w:r>
    </w:p>
    <w:p w14:paraId="21A06F6E">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加强艾滋病梅毒乙肝母婴传播防治。全面落实预防艾滋病、梅毒和乙肝母婴传播综合干预措施，提高孕早期检测率，孕产妇艾滋病、梅毒和乙肝检测率达</w:t>
      </w:r>
      <w:r>
        <w:rPr>
          <w:rFonts w:ascii="仿宋_GB2312" w:hAnsi="仿宋_GB2312" w:eastAsia="仿宋_GB2312" w:cs="仿宋_GB2312"/>
          <w:sz w:val="32"/>
          <w:szCs w:val="32"/>
        </w:rPr>
        <w:t>99%</w:t>
      </w:r>
      <w:r>
        <w:rPr>
          <w:rFonts w:hint="eastAsia" w:ascii="仿宋_GB2312" w:hAnsi="仿宋_GB2312" w:eastAsia="仿宋_GB2312" w:cs="仿宋_GB2312"/>
          <w:sz w:val="32"/>
          <w:szCs w:val="32"/>
        </w:rPr>
        <w:t>以上，艾滋病、梅毒孕产妇感染者治疗率达到</w:t>
      </w:r>
      <w:r>
        <w:rPr>
          <w:rFonts w:ascii="仿宋_GB2312" w:hAnsi="仿宋_GB2312" w:eastAsia="仿宋_GB2312" w:cs="仿宋_GB2312"/>
          <w:sz w:val="32"/>
          <w:szCs w:val="32"/>
        </w:rPr>
        <w:t>95%</w:t>
      </w:r>
      <w:r>
        <w:rPr>
          <w:rFonts w:hint="eastAsia" w:ascii="仿宋_GB2312" w:hAnsi="仿宋_GB2312" w:eastAsia="仿宋_GB2312" w:cs="仿宋_GB2312"/>
          <w:sz w:val="32"/>
          <w:szCs w:val="32"/>
        </w:rPr>
        <w:t>以上</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加大艾滋病防控力度，加强艾滋病防治知识和相关政策宣传教育，提高妇女的防范意识和能力。加强对妇女感染者特别是流动妇女感染者的医疗服务，提高随访率。为孕产妇感染者及其家庭提供多种形式的健康咨询、心理和社会支持等服务。</w:t>
      </w:r>
    </w:p>
    <w:p w14:paraId="168303FC">
      <w:pPr>
        <w:adjustRightInd w:val="0"/>
        <w:snapToGrid w:val="0"/>
        <w:spacing w:line="600" w:lineRule="exact"/>
        <w:ind w:firstLine="640" w:firstLineChars="200"/>
        <w:rPr>
          <w:rFonts w:ascii="仿宋_GB2312" w:hAnsi="仿宋_GB2312" w:eastAsia="仿宋_GB2312" w:cs="仿宋_GB2312"/>
          <w:b/>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促进妇女心理健康。推进社会心理服务体系试点建设，健全服务网络，创新服务模式，鼓励社会力量参与心理健康服务。在心理健康和精神卫生服务体系建设中，重点关注青春期、孕产期、更年期和老年期妇女的心理健康。加强心理健康知识、精神疾病预防知识的宣传，根据需要开展心理咨询、评估和指导，促进妇女掌握基本的心理调适方法，预防抑郁和焦虑等心理问题。强化心理咨询和治疗技术在妇女保健和临床诊疗中的应用。</w:t>
      </w:r>
      <w:r>
        <w:rPr>
          <w:rFonts w:hint="eastAsia" w:ascii="仿宋_GB2312" w:hAnsi="仿宋_GB2312" w:eastAsia="仿宋_GB2312" w:cs="仿宋_GB2312"/>
          <w:kern w:val="0"/>
          <w:sz w:val="32"/>
          <w:szCs w:val="32"/>
        </w:rPr>
        <w:t>加大应用型心理健康和社会工作人员培养力度，</w:t>
      </w:r>
      <w:r>
        <w:rPr>
          <w:rFonts w:hint="eastAsia" w:ascii="仿宋_GB2312" w:hAnsi="仿宋_GB2312" w:eastAsia="仿宋_GB2312" w:cs="仿宋_GB2312"/>
          <w:sz w:val="32"/>
          <w:szCs w:val="32"/>
        </w:rPr>
        <w:t>促进医疗机构、心理健康和社会工作服务机构提供规范服务。鼓励社区为有需要的妇女提供心理健康服务支持。</w:t>
      </w:r>
    </w:p>
    <w:p w14:paraId="2AB631B7">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提升妇女健康素养。实施健康知识普及行动，加大妇女健康知识普及力度，发挥健康科普专家作用，持续深入开展健康科普宣传教育。规范发布妇女健康信息，编制妇女健康知识和健康问题信息指南，引导妇女树立科学的健康理念，掌握身心健康、疾病预防、科学就医、合理用药知识技能。提高妇女参与传染病防控、应急避险的意识和能力。面向妇女开展控制烟草、拒绝酗酒、远离毒品的宣传教育。促进妇女积极投身爱国卫生运动，养成文明健康生活方式。建立全县居民健康素养监测评价体系。</w:t>
      </w:r>
    </w:p>
    <w:p w14:paraId="2C3EDDDA">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提高妇女营养水平。持续开展营养健康科普宣传教育，因地制宜开展营养和膳食指导，提高妇女对营养标签的知晓率。促进妇女学习掌握营养知识，均衡饮食、吃动平衡，预防控制营养不良和肥胖。面向不同年龄阶段妇女群体，提供有针对性的营养健康科普信息和营养健康服务。开展孕产妇营养监测和定期评估，预防和减少孕产妇缺铁性贫血。</w:t>
      </w:r>
      <w:r>
        <w:rPr>
          <w:rFonts w:hint="eastAsia" w:ascii="仿宋_GB2312" w:hAnsi="仿宋_GB2312" w:eastAsia="仿宋_GB2312" w:cs="仿宋_GB2312"/>
          <w:kern w:val="0"/>
          <w:sz w:val="32"/>
          <w:szCs w:val="32"/>
        </w:rPr>
        <w:t>预防控制老年妇女低体重和贫血。</w:t>
      </w:r>
    </w:p>
    <w:p w14:paraId="5EBBC08C">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引导妇女积极参与全民健身行动。完善全民健身公共服务体系。引导妇女有效利用全民健身场地设施，积极参与全民健身赛事活动。提倡机关、企事业单位开展工间操。鼓励支持群团组织、社会组织、社区等按照各自特点广泛开展健身活动。强化妇女科学健身科普宣传和指导服务，激发妇女健身积极性和主动性，培养运动习惯。</w:t>
      </w:r>
    </w:p>
    <w:p w14:paraId="3C114306">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强化妇女健康服务科技支撑。加强健康信息平台建设，推进“互联网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妇幼健康”，促进大数据、云计算、人工智能、计算机仿真等新技术在妇女健康领域的应用。实施妇女人群健康管理和健康风险预警。促进信息技术在妇女健康服务领域专科医联体建设中的应用，加强区域内医联体建设，促进分级诊疗和上下联动。</w:t>
      </w:r>
    </w:p>
    <w:p w14:paraId="3A724436">
      <w:pPr>
        <w:adjustRightInd w:val="0"/>
        <w:snapToGrid w:val="0"/>
        <w:spacing w:line="600" w:lineRule="exact"/>
        <w:ind w:firstLine="640" w:firstLineChars="200"/>
        <w:outlineLvl w:val="0"/>
        <w:rPr>
          <w:rFonts w:ascii="楷体_GB2312" w:hAnsi="楷体_GB2312" w:eastAsia="楷体_GB2312" w:cs="楷体_GB2312"/>
          <w:bCs/>
          <w:kern w:val="44"/>
          <w:sz w:val="32"/>
          <w:szCs w:val="32"/>
        </w:rPr>
      </w:pPr>
      <w:bookmarkStart w:id="15" w:name="_Toc26835"/>
      <w:bookmarkStart w:id="16" w:name="_Toc32697"/>
      <w:r>
        <w:rPr>
          <w:rFonts w:hint="eastAsia" w:ascii="楷体_GB2312" w:hAnsi="楷体_GB2312" w:eastAsia="楷体_GB2312" w:cs="楷体_GB2312"/>
          <w:bCs/>
          <w:kern w:val="44"/>
          <w:sz w:val="32"/>
          <w:szCs w:val="32"/>
        </w:rPr>
        <w:t>（二）妇女与教育</w:t>
      </w:r>
      <w:bookmarkEnd w:id="7"/>
      <w:bookmarkEnd w:id="8"/>
      <w:bookmarkEnd w:id="9"/>
      <w:bookmarkEnd w:id="15"/>
      <w:bookmarkEnd w:id="16"/>
    </w:p>
    <w:p w14:paraId="461C9967">
      <w:pPr>
        <w:adjustRightInd w:val="0"/>
        <w:snapToGrid w:val="0"/>
        <w:spacing w:line="600" w:lineRule="exact"/>
        <w:ind w:firstLine="643" w:firstLineChars="200"/>
        <w:outlineLvl w:val="0"/>
        <w:rPr>
          <w:rFonts w:ascii="仿宋_GB2312" w:hAnsi="仿宋_GB2312" w:eastAsia="仿宋_GB2312" w:cs="仿宋_GB2312"/>
          <w:b/>
          <w:kern w:val="44"/>
          <w:sz w:val="32"/>
          <w:szCs w:val="32"/>
        </w:rPr>
      </w:pPr>
      <w:bookmarkStart w:id="17" w:name="_Toc10208"/>
      <w:bookmarkStart w:id="18" w:name="_Toc32449"/>
      <w:bookmarkStart w:id="19" w:name="_Toc12940"/>
      <w:bookmarkStart w:id="20" w:name="_Toc26079"/>
      <w:bookmarkStart w:id="21" w:name="_Toc19190"/>
      <w:r>
        <w:rPr>
          <w:rFonts w:hint="eastAsia" w:ascii="仿宋_GB2312" w:hAnsi="仿宋_GB2312" w:eastAsia="仿宋_GB2312" w:cs="仿宋_GB2312"/>
          <w:b/>
          <w:kern w:val="44"/>
          <w:sz w:val="32"/>
          <w:szCs w:val="32"/>
        </w:rPr>
        <w:t>主要目标</w:t>
      </w:r>
      <w:r>
        <w:rPr>
          <w:rFonts w:ascii="仿宋_GB2312" w:hAnsi="仿宋_GB2312" w:eastAsia="仿宋_GB2312" w:cs="仿宋_GB2312"/>
          <w:b/>
          <w:kern w:val="44"/>
          <w:sz w:val="32"/>
          <w:szCs w:val="32"/>
        </w:rPr>
        <w:t>:</w:t>
      </w:r>
      <w:bookmarkEnd w:id="17"/>
      <w:bookmarkEnd w:id="18"/>
      <w:bookmarkEnd w:id="19"/>
      <w:bookmarkEnd w:id="20"/>
      <w:bookmarkEnd w:id="21"/>
    </w:p>
    <w:p w14:paraId="1A4969EE">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加强思想政治教育，引领妇女做“金周至”奋斗目标的建设者、文明风尚的倡导者、敢于追梦的奋斗者。</w:t>
      </w:r>
    </w:p>
    <w:p w14:paraId="365950B4">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教育工作全面贯彻男女平等基本国策。</w:t>
      </w:r>
    </w:p>
    <w:p w14:paraId="51E2D27F">
      <w:pPr>
        <w:adjustRightInd w:val="0"/>
        <w:snapToGrid w:val="0"/>
        <w:spacing w:line="600" w:lineRule="exact"/>
        <w:ind w:firstLine="640" w:firstLineChars="200"/>
        <w:rPr>
          <w:rFonts w:ascii="仿宋_GB2312" w:hAnsi="仿宋_GB2312" w:eastAsia="仿宋_GB2312" w:cs="仿宋_GB2312"/>
          <w:bCs/>
          <w:kern w:val="0"/>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女童平等接受义务教育。九年义务教育巩固率保持在</w:t>
      </w:r>
      <w:r>
        <w:rPr>
          <w:rFonts w:ascii="仿宋_GB2312" w:hAnsi="仿宋_GB2312" w:eastAsia="仿宋_GB2312" w:cs="仿宋_GB2312"/>
          <w:bCs/>
          <w:sz w:val="32"/>
          <w:szCs w:val="32"/>
        </w:rPr>
        <w:t>99%</w:t>
      </w:r>
      <w:r>
        <w:rPr>
          <w:rFonts w:hint="eastAsia" w:ascii="仿宋_GB2312" w:hAnsi="仿宋_GB2312" w:eastAsia="仿宋_GB2312" w:cs="仿宋_GB2312"/>
          <w:bCs/>
          <w:sz w:val="32"/>
          <w:szCs w:val="32"/>
        </w:rPr>
        <w:t>以上。初中三年巩固率保持在</w:t>
      </w:r>
      <w:r>
        <w:rPr>
          <w:rFonts w:ascii="仿宋_GB2312" w:hAnsi="仿宋_GB2312" w:eastAsia="仿宋_GB2312" w:cs="仿宋_GB2312"/>
          <w:bCs/>
          <w:sz w:val="32"/>
          <w:szCs w:val="32"/>
        </w:rPr>
        <w:t>99%</w:t>
      </w:r>
      <w:r>
        <w:rPr>
          <w:rFonts w:hint="eastAsia" w:ascii="仿宋_GB2312" w:hAnsi="仿宋_GB2312" w:eastAsia="仿宋_GB2312" w:cs="仿宋_GB2312"/>
          <w:bCs/>
          <w:sz w:val="32"/>
          <w:szCs w:val="32"/>
        </w:rPr>
        <w:t>以上</w:t>
      </w:r>
      <w:r>
        <w:rPr>
          <w:rFonts w:hint="eastAsia" w:ascii="仿宋_GB2312" w:hAnsi="仿宋_GB2312" w:eastAsia="仿宋_GB2312" w:cs="仿宋_GB2312"/>
          <w:bCs/>
          <w:kern w:val="0"/>
          <w:sz w:val="32"/>
          <w:szCs w:val="32"/>
        </w:rPr>
        <w:t>。</w:t>
      </w:r>
    </w:p>
    <w:p w14:paraId="6600DBC5">
      <w:pPr>
        <w:adjustRightInd w:val="0"/>
        <w:snapToGrid w:val="0"/>
        <w:spacing w:line="600" w:lineRule="exact"/>
        <w:ind w:firstLine="640" w:firstLineChars="200"/>
        <w:rPr>
          <w:rFonts w:ascii="仿宋_GB2312" w:hAnsi="仿宋_GB2312" w:eastAsia="仿宋_GB2312" w:cs="仿宋_GB2312"/>
          <w:bCs/>
          <w:kern w:val="0"/>
          <w:sz w:val="32"/>
          <w:szCs w:val="32"/>
        </w:rPr>
      </w:pP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女性平等接受高中阶段教育。女性高中阶段教育毛入学率达到并保持在</w:t>
      </w:r>
      <w:r>
        <w:rPr>
          <w:rFonts w:ascii="仿宋_GB2312" w:hAnsi="仿宋_GB2312" w:eastAsia="仿宋_GB2312" w:cs="仿宋_GB2312"/>
          <w:bCs/>
          <w:sz w:val="32"/>
          <w:szCs w:val="32"/>
        </w:rPr>
        <w:t>95%</w:t>
      </w:r>
      <w:r>
        <w:rPr>
          <w:rFonts w:hint="eastAsia" w:ascii="仿宋_GB2312" w:hAnsi="仿宋_GB2312" w:eastAsia="仿宋_GB2312" w:cs="仿宋_GB2312"/>
          <w:bCs/>
          <w:sz w:val="32"/>
          <w:szCs w:val="32"/>
        </w:rPr>
        <w:t>以上</w:t>
      </w:r>
      <w:r>
        <w:rPr>
          <w:rFonts w:hint="eastAsia" w:ascii="仿宋_GB2312" w:hAnsi="仿宋_GB2312" w:eastAsia="仿宋_GB2312" w:cs="仿宋_GB2312"/>
          <w:bCs/>
          <w:kern w:val="0"/>
          <w:sz w:val="32"/>
          <w:szCs w:val="32"/>
        </w:rPr>
        <w:t>。</w:t>
      </w:r>
    </w:p>
    <w:p w14:paraId="6A8DB5F0">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女性接受职业教育的水平逐步提升。</w:t>
      </w:r>
    </w:p>
    <w:p w14:paraId="252C3CBE">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6.</w:t>
      </w:r>
      <w:r>
        <w:rPr>
          <w:rFonts w:hint="eastAsia" w:ascii="仿宋_GB2312" w:hAnsi="仿宋_GB2312" w:eastAsia="仿宋_GB2312" w:cs="仿宋_GB2312"/>
          <w:bCs/>
          <w:sz w:val="32"/>
          <w:szCs w:val="32"/>
        </w:rPr>
        <w:t>大力培养女性科技人才。男女两性科学素质水平差距不断缩小。</w:t>
      </w:r>
    </w:p>
    <w:p w14:paraId="0C0AD887">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7.</w:t>
      </w:r>
      <w:r>
        <w:rPr>
          <w:rFonts w:hint="eastAsia" w:ascii="仿宋_GB2312" w:hAnsi="仿宋_GB2312" w:eastAsia="仿宋_GB2312" w:cs="仿宋_GB2312"/>
          <w:bCs/>
          <w:sz w:val="32"/>
          <w:szCs w:val="32"/>
        </w:rPr>
        <w:t>促进女性树立终身学习意识，女性接受终身教育水平不断提高。</w:t>
      </w:r>
    </w:p>
    <w:p w14:paraId="574AD2A6">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8.</w:t>
      </w:r>
      <w:r>
        <w:rPr>
          <w:rFonts w:hint="eastAsia" w:ascii="仿宋_GB2312" w:hAnsi="仿宋_GB2312" w:eastAsia="仿宋_GB2312" w:cs="仿宋_GB2312"/>
          <w:bCs/>
          <w:sz w:val="32"/>
          <w:szCs w:val="32"/>
        </w:rPr>
        <w:t>消除女性青壮年文盲。女性平均受教育年限不断提高。</w:t>
      </w:r>
    </w:p>
    <w:p w14:paraId="020A1C9D">
      <w:pPr>
        <w:adjustRightInd w:val="0"/>
        <w:snapToGrid w:val="0"/>
        <w:spacing w:line="600" w:lineRule="exact"/>
        <w:ind w:firstLine="643" w:firstLineChars="200"/>
        <w:outlineLvl w:val="0"/>
        <w:rPr>
          <w:rFonts w:ascii="仿宋_GB2312" w:hAnsi="仿宋_GB2312" w:eastAsia="仿宋_GB2312" w:cs="仿宋_GB2312"/>
          <w:b/>
          <w:kern w:val="44"/>
          <w:sz w:val="32"/>
          <w:szCs w:val="32"/>
        </w:rPr>
      </w:pPr>
      <w:bookmarkStart w:id="22" w:name="_Toc21676"/>
      <w:bookmarkStart w:id="23" w:name="_Toc12920"/>
      <w:bookmarkStart w:id="24" w:name="_Toc2892"/>
      <w:bookmarkStart w:id="25" w:name="_Toc12544"/>
      <w:bookmarkStart w:id="26" w:name="_Toc23403"/>
      <w:r>
        <w:rPr>
          <w:rFonts w:hint="eastAsia" w:ascii="仿宋_GB2312" w:hAnsi="仿宋_GB2312" w:eastAsia="仿宋_GB2312" w:cs="仿宋_GB2312"/>
          <w:b/>
          <w:kern w:val="44"/>
          <w:sz w:val="32"/>
          <w:szCs w:val="32"/>
        </w:rPr>
        <w:t>策略措施</w:t>
      </w:r>
      <w:r>
        <w:rPr>
          <w:rFonts w:ascii="仿宋_GB2312" w:hAnsi="仿宋_GB2312" w:eastAsia="仿宋_GB2312" w:cs="仿宋_GB2312"/>
          <w:b/>
          <w:kern w:val="44"/>
          <w:sz w:val="32"/>
          <w:szCs w:val="32"/>
        </w:rPr>
        <w:t>:</w:t>
      </w:r>
      <w:bookmarkEnd w:id="22"/>
      <w:bookmarkEnd w:id="23"/>
      <w:bookmarkEnd w:id="24"/>
      <w:bookmarkEnd w:id="25"/>
      <w:bookmarkEnd w:id="26"/>
    </w:p>
    <w:p w14:paraId="58020047">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深入开展妇女思想政治教育。加强党史、新中国史、改革开放史、社会主义发展史教育，加强爱国主义、集体主义、社会主义教育，促进妇女坚定理想信念。充分发挥学校教育主阵地作用，将思想价值引领贯穿于教育教学及管理全过程和校园生活各个方面，融入学校党组织、共青团、少先队各类主题教育和实践活动。充分发挥全</w:t>
      </w:r>
      <w:r>
        <w:rPr>
          <w:rFonts w:hint="eastAsia" w:ascii="仿宋_GB2312" w:hAnsi="仿宋_GB2312" w:eastAsia="仿宋_GB2312" w:cs="仿宋_GB2312"/>
          <w:kern w:val="0"/>
          <w:sz w:val="32"/>
          <w:szCs w:val="32"/>
        </w:rPr>
        <w:t>县</w:t>
      </w:r>
      <w:r>
        <w:rPr>
          <w:rFonts w:hint="eastAsia" w:ascii="仿宋_GB2312" w:hAnsi="仿宋_GB2312" w:eastAsia="仿宋_GB2312" w:cs="仿宋_GB2312"/>
          <w:bCs/>
          <w:sz w:val="32"/>
          <w:szCs w:val="32"/>
        </w:rPr>
        <w:t>爱国主义教育基地和国防教育基地的思想政治教育作用。其他相关教育机构和城乡社区也要开展面向妇女的思想政治教育。</w:t>
      </w:r>
    </w:p>
    <w:p w14:paraId="73E22A14">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将男女平等基本国策落实在教育工作全过程。在教育规章和规划制定、执行和评估中，在师资培训、教育内容、教学过程、学校管理中，在社团活动、社会实践、家校协同育人中，融入性别平等教育。因地制宜、因校制宜开发性别平等讲座、校本课程等，培育性别平等的校园文化。在党校干部教育培训中，加入性别平等内容。</w:t>
      </w:r>
    </w:p>
    <w:p w14:paraId="20371C5B">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切实保障女童平等接受义务教育的权利和机会。深化教育教学改革，加快城乡义务教育一体化发展，均衡配置教育资源，确保女童平等接受公平优质的义务教育。采取切实措施，提高女童义务教育巩固率。健全精准控辍保学长效机制，确保义务教育阶段女童不失学辍学。督促法定监护人依法保障女童接受义务教育。切实保障留守女童、农业转移人口随迁女童、学业困难女童、残疾女童等完成义务教育。</w:t>
      </w:r>
    </w:p>
    <w:p w14:paraId="07DEFF7F">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提高女性接受普通高中教育的比例。鼓励普通高中多样化有特色发展，满足女性全面发展和个性化发展需求，保障城乡低收入家庭女性平等接受普通高中教育的权利和机会。有针对性地开展学科选择和职业生涯规划指导，提高女性自主选择能力，破除性别因素对女性学业选择和职业发展的影响。继续加大对经济相对落后地区高中阶段教育扶持力度，实行专项财政补贴，为困难家庭女生、残疾女生等完成高中阶段学业提供支持。</w:t>
      </w:r>
    </w:p>
    <w:p w14:paraId="4DC50366">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促进女性接受高质量职业教育。完善职普融通的政策，建立高中阶段职普融通协调发展，高等职业教育规模和质量双提升，学历教育与培训并重的现代职业教育体系。优化专业设置，提供多种学习方式，支持女性获得职业技能等级证书，培养复合型技术技能型女性人才和能工巧匠。鼓励职业院校面向辖区高中毕业生、农村女性劳动力、待业女职工等重点人群开展就业创业和职业技术技能培训。</w:t>
      </w:r>
    </w:p>
    <w:p w14:paraId="046D4191">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6.</w:t>
      </w:r>
      <w:r>
        <w:rPr>
          <w:rFonts w:hint="eastAsia" w:ascii="仿宋_GB2312" w:hAnsi="仿宋_GB2312" w:eastAsia="仿宋_GB2312" w:cs="仿宋_GB2312"/>
          <w:bCs/>
          <w:sz w:val="32"/>
          <w:szCs w:val="32"/>
        </w:rPr>
        <w:t>大力提高女性科学素质。加大面向女性的科学知识教育、传播与普及力度，加强校外青少年科普活动阵地建设，发挥其在提升女性科学素质中的特殊作用。倡导女科学家、优秀女科技人才进校园开展科普活动，引导鼓励中小学女生参加各类科普活动，培养科学兴趣、创新精神和实践能力。深入实施农村妇女素质提升计划，通过项目带动和科学技术培训等手段，支持农村妇女参与乡村振兴和农业农村现代化建设。</w:t>
      </w:r>
    </w:p>
    <w:p w14:paraId="4A06B25B">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7.</w:t>
      </w:r>
      <w:r>
        <w:rPr>
          <w:rFonts w:hint="eastAsia" w:ascii="仿宋_GB2312" w:hAnsi="仿宋_GB2312" w:eastAsia="仿宋_GB2312" w:cs="仿宋_GB2312"/>
          <w:bCs/>
          <w:sz w:val="32"/>
          <w:szCs w:val="32"/>
        </w:rPr>
        <w:t>推动女性科技人才培养。探索建立多层次女性科技人才培养体系。从义务教育段和高中教育段，全程关注培养女生的科学兴趣、科学志向和钻研精神，支持有意愿的女生报考理工科类院校。继续推动“科技创新巾帼行动”，鼓励支持女性从事科学和技术相关工作，积极参与创新创业科技竞赛等活动。从政策上对女性科技人才参与继续教育和专业培训进行倾斜。设置专项基金为有志从事科学技术研究的女性提供资助。</w:t>
      </w:r>
    </w:p>
    <w:p w14:paraId="21BE1D9D">
      <w:pPr>
        <w:adjustRightInd w:val="0"/>
        <w:snapToGrid w:val="0"/>
        <w:spacing w:line="600" w:lineRule="exact"/>
        <w:ind w:firstLine="640" w:firstLineChars="200"/>
        <w:outlineLvl w:val="1"/>
        <w:rPr>
          <w:rFonts w:ascii="仿宋_GB2312" w:hAnsi="仿宋_GB2312" w:eastAsia="仿宋_GB2312" w:cs="仿宋_GB2312"/>
          <w:bCs/>
          <w:sz w:val="32"/>
          <w:szCs w:val="32"/>
        </w:rPr>
      </w:pPr>
      <w:r>
        <w:rPr>
          <w:rFonts w:ascii="仿宋_GB2312" w:hAnsi="仿宋_GB2312" w:eastAsia="仿宋_GB2312" w:cs="仿宋_GB2312"/>
          <w:bCs/>
          <w:sz w:val="32"/>
          <w:szCs w:val="32"/>
        </w:rPr>
        <w:t>8.</w:t>
      </w:r>
      <w:r>
        <w:rPr>
          <w:rFonts w:hint="eastAsia" w:ascii="仿宋_GB2312" w:hAnsi="仿宋_GB2312" w:eastAsia="仿宋_GB2312" w:cs="仿宋_GB2312"/>
          <w:bCs/>
          <w:sz w:val="32"/>
          <w:szCs w:val="32"/>
        </w:rPr>
        <w:t>加强对女性终身学习的支持。倡导终身学习理念，完善更加开放灵活的终身学习体系，为女性注册学习、弹性学习和继续教育提供条件和支持，落实国家拓宽学历教育渠道政策，满足女性多样化学习需求。关注因生育中断学业的职业女性的发展需求。扩大教育资源供给，为女性提供便捷的社区和在线教育资源。为农村劳动妇女、进城务工女性、待业女性等提供有针对性的职业技能培训等。</w:t>
      </w:r>
    </w:p>
    <w:p w14:paraId="28D37E78">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9.</w:t>
      </w:r>
      <w:r>
        <w:rPr>
          <w:rFonts w:hint="eastAsia" w:ascii="仿宋_GB2312" w:hAnsi="仿宋_GB2312" w:eastAsia="仿宋_GB2312" w:cs="仿宋_GB2312"/>
          <w:bCs/>
          <w:sz w:val="32"/>
          <w:szCs w:val="32"/>
        </w:rPr>
        <w:t>持续巩固女性青壮年扫盲成果。加大普通话推广力度，继续完善扫盲工作机制，加强国家通用语言文字教育，消除女童辍学，杜绝产生女性青壮年新文盲。深化扫盲后继续教育。提高女性平均受教育年限。</w:t>
      </w:r>
    </w:p>
    <w:p w14:paraId="7B847842">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10.</w:t>
      </w:r>
      <w:r>
        <w:rPr>
          <w:rFonts w:hint="eastAsia" w:ascii="仿宋_GB2312" w:hAnsi="仿宋_GB2312" w:eastAsia="仿宋_GB2312" w:cs="仿宋_GB2312"/>
          <w:bCs/>
          <w:sz w:val="32"/>
          <w:szCs w:val="32"/>
        </w:rPr>
        <w:t>构建平等尊重和安全友善的校园环境。促进建立相互尊重、平等和睦的师生、同学关系，在中小学校开设生命教育、心理健康教育、青春期健康教育和防性侵、防性骚扰的相关课程或讲座，提高学生自我保护意识和能力。中小学校要建立完善预防性侵未成年人工作机制，职业学校要建立完善预防性侵和性骚扰工作机制，加强日常管理、预防排查、投诉排查和调查处置。加强师德师风建设，履行查询法定义务，对不符合条件的教职人员进行处置。</w:t>
      </w:r>
    </w:p>
    <w:p w14:paraId="1F59B070">
      <w:pPr>
        <w:adjustRightInd w:val="0"/>
        <w:snapToGrid w:val="0"/>
        <w:spacing w:line="600" w:lineRule="exact"/>
        <w:ind w:firstLine="640" w:firstLineChars="200"/>
        <w:outlineLvl w:val="0"/>
        <w:rPr>
          <w:rFonts w:ascii="楷体_GB2312" w:hAnsi="楷体_GB2312" w:eastAsia="楷体_GB2312" w:cs="楷体_GB2312"/>
          <w:bCs/>
          <w:kern w:val="44"/>
          <w:sz w:val="32"/>
          <w:szCs w:val="32"/>
        </w:rPr>
      </w:pPr>
      <w:bookmarkStart w:id="27" w:name="_Toc18727"/>
      <w:bookmarkStart w:id="28" w:name="_Toc18655"/>
      <w:bookmarkStart w:id="29" w:name="_Toc5022"/>
      <w:bookmarkStart w:id="30" w:name="_Toc29523"/>
      <w:r>
        <w:rPr>
          <w:rFonts w:hint="eastAsia" w:ascii="楷体_GB2312" w:hAnsi="楷体_GB2312" w:eastAsia="楷体_GB2312" w:cs="楷体_GB2312"/>
          <w:bCs/>
          <w:kern w:val="44"/>
          <w:sz w:val="32"/>
          <w:szCs w:val="32"/>
        </w:rPr>
        <w:t>（三）妇女与经济</w:t>
      </w:r>
      <w:bookmarkEnd w:id="27"/>
      <w:bookmarkEnd w:id="28"/>
      <w:bookmarkEnd w:id="29"/>
      <w:bookmarkEnd w:id="30"/>
    </w:p>
    <w:p w14:paraId="4A14E621">
      <w:pPr>
        <w:adjustRightInd w:val="0"/>
        <w:snapToGrid w:val="0"/>
        <w:spacing w:line="600" w:lineRule="exact"/>
        <w:ind w:firstLine="643" w:firstLineChars="200"/>
        <w:outlineLvl w:val="0"/>
        <w:rPr>
          <w:rFonts w:ascii="仿宋_GB2312" w:hAnsi="仿宋_GB2312" w:eastAsia="仿宋_GB2312" w:cs="仿宋_GB2312"/>
          <w:b/>
          <w:kern w:val="44"/>
          <w:sz w:val="32"/>
          <w:szCs w:val="32"/>
        </w:rPr>
      </w:pPr>
      <w:bookmarkStart w:id="31" w:name="_Toc18288"/>
      <w:bookmarkStart w:id="32" w:name="_Toc9356"/>
      <w:bookmarkStart w:id="33" w:name="_Toc18999"/>
      <w:bookmarkStart w:id="34" w:name="_Toc21147"/>
      <w:r>
        <w:rPr>
          <w:rFonts w:hint="eastAsia" w:ascii="仿宋_GB2312" w:hAnsi="仿宋_GB2312" w:eastAsia="仿宋_GB2312" w:cs="仿宋_GB2312"/>
          <w:b/>
          <w:kern w:val="44"/>
          <w:sz w:val="32"/>
          <w:szCs w:val="32"/>
        </w:rPr>
        <w:t>主要目标</w:t>
      </w:r>
      <w:r>
        <w:rPr>
          <w:rFonts w:ascii="仿宋_GB2312" w:hAnsi="仿宋_GB2312" w:eastAsia="仿宋_GB2312" w:cs="仿宋_GB2312"/>
          <w:b/>
          <w:kern w:val="44"/>
          <w:sz w:val="32"/>
          <w:szCs w:val="32"/>
        </w:rPr>
        <w:t>:</w:t>
      </w:r>
      <w:bookmarkEnd w:id="31"/>
      <w:bookmarkEnd w:id="32"/>
      <w:bookmarkEnd w:id="33"/>
      <w:bookmarkEnd w:id="34"/>
    </w:p>
    <w:p w14:paraId="4125394C">
      <w:pPr>
        <w:adjustRightInd w:val="0"/>
        <w:snapToGrid w:val="0"/>
        <w:spacing w:line="600" w:lineRule="exact"/>
        <w:ind w:firstLine="640" w:firstLineChars="200"/>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鼓励支持妇女为推动经济高质量发展贡献力量，妇女平等参与经济发展的权利和机会得到保障。</w:t>
      </w:r>
    </w:p>
    <w:p w14:paraId="547759DC">
      <w:pPr>
        <w:adjustRightInd w:val="0"/>
        <w:snapToGrid w:val="0"/>
        <w:spacing w:line="600" w:lineRule="exact"/>
        <w:ind w:firstLine="640" w:firstLineChars="200"/>
        <w:textAlignment w:val="baseline"/>
        <w:rPr>
          <w:rFonts w:ascii="仿宋_GB2312" w:hAnsi="仿宋_GB2312" w:eastAsia="仿宋_GB2312" w:cs="仿宋_GB2312"/>
          <w:spacing w:val="4"/>
          <w:sz w:val="32"/>
        </w:rPr>
      </w:pPr>
      <w:r>
        <w:rPr>
          <w:rFonts w:ascii="仿宋_GB2312" w:hAnsi="仿宋_GB2312" w:eastAsia="仿宋_GB2312" w:cs="仿宋_GB2312"/>
          <w:sz w:val="32"/>
          <w:szCs w:val="32"/>
        </w:rPr>
        <w:t>2</w:t>
      </w:r>
      <w:r>
        <w:rPr>
          <w:rFonts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rPr>
        <w:t>提高女性就业率。就业人员中的女性比例保持在</w:t>
      </w:r>
      <w:r>
        <w:rPr>
          <w:rFonts w:ascii="仿宋_GB2312" w:hAnsi="仿宋_GB2312" w:eastAsia="仿宋_GB2312" w:cs="仿宋_GB2312"/>
          <w:spacing w:val="4"/>
          <w:sz w:val="32"/>
          <w:szCs w:val="32"/>
        </w:rPr>
        <w:t>45%</w:t>
      </w:r>
      <w:r>
        <w:rPr>
          <w:rFonts w:hint="eastAsia" w:ascii="仿宋_GB2312" w:hAnsi="仿宋_GB2312" w:eastAsia="仿宋_GB2312" w:cs="仿宋_GB2312"/>
          <w:spacing w:val="4"/>
          <w:sz w:val="32"/>
          <w:szCs w:val="32"/>
        </w:rPr>
        <w:t>以上。</w:t>
      </w:r>
    </w:p>
    <w:p w14:paraId="4D042DCA">
      <w:pPr>
        <w:tabs>
          <w:tab w:val="left" w:pos="1074"/>
        </w:tabs>
        <w:adjustRightInd w:val="0"/>
        <w:snapToGrid w:val="0"/>
        <w:spacing w:line="600" w:lineRule="exact"/>
        <w:ind w:firstLine="640" w:firstLineChars="200"/>
        <w:rPr>
          <w:rFonts w:ascii="仿宋_GB2312" w:hAnsi="仿宋_GB2312" w:eastAsia="仿宋_GB2312" w:cs="仿宋_GB2312"/>
          <w:sz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优化妇女就业结构，城镇单位就业人员中的女性比例保持在</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以上。</w:t>
      </w:r>
    </w:p>
    <w:p w14:paraId="05B9876C">
      <w:pPr>
        <w:adjustRightInd w:val="0"/>
        <w:snapToGrid w:val="0"/>
        <w:spacing w:line="600" w:lineRule="exact"/>
        <w:ind w:firstLine="640" w:firstLineChars="200"/>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提高妇女经济收入水平，缩小男女收入差距。</w:t>
      </w:r>
    </w:p>
    <w:p w14:paraId="3C955333">
      <w:pPr>
        <w:adjustRightInd w:val="0"/>
        <w:snapToGrid w:val="0"/>
        <w:spacing w:line="600" w:lineRule="exact"/>
        <w:ind w:firstLine="640" w:firstLineChars="200"/>
        <w:textAlignment w:val="baseline"/>
        <w:rPr>
          <w:rFonts w:ascii="仿宋_GB2312" w:hAnsi="仿宋_GB2312" w:eastAsia="仿宋_GB2312" w:cs="仿宋_GB2312"/>
          <w:sz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促进女性人才成长，女性高级专业技术人员比例达到</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以上。</w:t>
      </w:r>
    </w:p>
    <w:p w14:paraId="3480BB6A">
      <w:pPr>
        <w:adjustRightInd w:val="0"/>
        <w:snapToGrid w:val="0"/>
        <w:spacing w:line="600" w:lineRule="exact"/>
        <w:ind w:firstLine="640" w:firstLineChars="200"/>
        <w:textAlignment w:val="baseline"/>
        <w:rPr>
          <w:rFonts w:ascii="仿宋_GB2312" w:hAnsi="仿宋_GB2312" w:eastAsia="仿宋_GB2312" w:cs="仿宋_GB2312"/>
          <w:sz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保障女性从业人员劳动权、职业发展权与安全健康权，降低女职工职业病发病率。</w:t>
      </w:r>
    </w:p>
    <w:p w14:paraId="56F85A1F">
      <w:pPr>
        <w:adjustRightInd w:val="0"/>
        <w:snapToGrid w:val="0"/>
        <w:spacing w:line="600" w:lineRule="exact"/>
        <w:ind w:firstLine="640" w:firstLineChars="200"/>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保障农村妇女平等享有土地承包经营权、宅基地使用权等不动产权益，平等享有集体经济组织收益分配、土地征收或征用安置补偿权益。</w:t>
      </w:r>
    </w:p>
    <w:p w14:paraId="45FCB8B3">
      <w:pPr>
        <w:adjustRightInd w:val="0"/>
        <w:snapToGrid w:val="0"/>
        <w:spacing w:line="600" w:lineRule="exact"/>
        <w:ind w:firstLine="640" w:firstLineChars="200"/>
        <w:textAlignment w:val="baseline"/>
        <w:rPr>
          <w:rFonts w:ascii="仿宋_GB2312" w:hAnsi="仿宋_GB2312" w:eastAsia="仿宋_GB2312" w:cs="仿宋_GB2312"/>
          <w:sz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增强农村脱贫妇女的可持续发展能力。</w:t>
      </w:r>
    </w:p>
    <w:p w14:paraId="74C1E3C7">
      <w:pPr>
        <w:adjustRightInd w:val="0"/>
        <w:snapToGrid w:val="0"/>
        <w:spacing w:line="600" w:lineRule="exact"/>
        <w:ind w:firstLine="640" w:firstLineChars="200"/>
        <w:rPr>
          <w:rFonts w:ascii="仿宋" w:hAnsi="仿宋" w:eastAsia="仿宋" w:cs="仿宋"/>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充分发挥妇女在实施乡村振兴战略中的作用。</w:t>
      </w:r>
    </w:p>
    <w:p w14:paraId="6C5EB7EF">
      <w:pPr>
        <w:adjustRightInd w:val="0"/>
        <w:snapToGrid w:val="0"/>
        <w:spacing w:line="600" w:lineRule="exact"/>
        <w:ind w:firstLine="643" w:firstLineChars="200"/>
        <w:outlineLvl w:val="0"/>
        <w:rPr>
          <w:rFonts w:ascii="仿宋_GB2312" w:hAnsi="仿宋_GB2312" w:eastAsia="仿宋_GB2312" w:cs="仿宋_GB2312"/>
          <w:b/>
          <w:kern w:val="44"/>
          <w:sz w:val="32"/>
          <w:szCs w:val="32"/>
        </w:rPr>
      </w:pPr>
      <w:bookmarkStart w:id="35" w:name="_Toc25624"/>
      <w:bookmarkStart w:id="36" w:name="_Toc30998"/>
      <w:bookmarkStart w:id="37" w:name="_Toc15897"/>
      <w:bookmarkStart w:id="38" w:name="_Toc13954"/>
      <w:r>
        <w:rPr>
          <w:rFonts w:hint="eastAsia" w:ascii="仿宋_GB2312" w:hAnsi="仿宋_GB2312" w:eastAsia="仿宋_GB2312" w:cs="仿宋_GB2312"/>
          <w:b/>
          <w:kern w:val="44"/>
          <w:sz w:val="32"/>
          <w:szCs w:val="32"/>
        </w:rPr>
        <w:t>策略措施</w:t>
      </w:r>
      <w:r>
        <w:rPr>
          <w:rFonts w:ascii="仿宋_GB2312" w:hAnsi="仿宋_GB2312" w:eastAsia="仿宋_GB2312" w:cs="仿宋_GB2312"/>
          <w:b/>
          <w:kern w:val="44"/>
          <w:sz w:val="32"/>
          <w:szCs w:val="32"/>
        </w:rPr>
        <w:t>:</w:t>
      </w:r>
      <w:bookmarkEnd w:id="35"/>
      <w:bookmarkEnd w:id="36"/>
      <w:bookmarkEnd w:id="37"/>
      <w:bookmarkEnd w:id="38"/>
    </w:p>
    <w:p w14:paraId="20D4113C">
      <w:pPr>
        <w:adjustRightInd w:val="0"/>
        <w:snapToGrid w:val="0"/>
        <w:spacing w:line="600" w:lineRule="exact"/>
        <w:ind w:firstLine="640" w:firstLineChars="200"/>
        <w:rPr>
          <w:rFonts w:ascii="仿宋_GB2312" w:hAnsi="仿宋_GB2312" w:eastAsia="仿宋_GB2312" w:cs="仿宋_GB2312"/>
          <w:spacing w:val="-4"/>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全面落实保障妇女平等获得经济资源、参与经济建设、享有经济发展成果的法律法规政策。积极开发就业岗位，促进妇女充分就业。创新制度机制，保障妇女在就业创业、职业发展、劳动报酬、职业健康与安全、职业退出、土地与资产收益</w:t>
      </w:r>
      <w:r>
        <w:rPr>
          <w:rFonts w:hint="eastAsia" w:ascii="仿宋_GB2312" w:hAnsi="仿宋_GB2312" w:eastAsia="仿宋_GB2312" w:cs="仿宋_GB2312"/>
          <w:spacing w:val="-4"/>
          <w:sz w:val="32"/>
          <w:szCs w:val="32"/>
        </w:rPr>
        <w:t>等方面的权益，为妇女充分参与经济高质量发展创造有利条件。</w:t>
      </w:r>
    </w:p>
    <w:p w14:paraId="6BA53E13">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消除就业性别歧视。完善性别平等的就业政策与制度机制，充分关注女性特殊权益的需求。加大执法监督力度，规范用人单位用工行为，依法惩处用人单位和人力资源服务机构存在的就业歧视行为。健全司法救济机制，依法受理妇女就业性别歧视的诉讼，为符合条件的妇女提供法律救助。党政机关、国有企事业单位在招录（聘）人员、晋职晋级、评定专业技术职称等方面发挥男女平等的示范引领作用。</w:t>
      </w:r>
    </w:p>
    <w:p w14:paraId="010A131C">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促进城乡妇女就业创业。完善公共就业服务体系，积极开展妇女就业专项服务行动，促进妇女就业人岗对接。大力发展特色农业和现代服务业，增加妇女就业岗位与机会。加大针对妇女的就业创业政策支持，增加创业小额贷款的种类和数量，积极落实援企稳岗政策，支持妇女创业就业。加大帮扶力度，多渠道帮助就业困难妇女、女大学生等实现就业。</w:t>
      </w:r>
    </w:p>
    <w:p w14:paraId="513EDAC5">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提高妇女职业层次。完善终身职业技能培训制度，大力培育知识型、技能型、创新型女性劳动者。提高妇女在现代服务业与新兴产业中从业人员的比例，逐步消除职业、行业性别隔离现象。引导支持农村女性向非农领域转移就业，提高农村女性非农就业比例。加强农村妇女农业技术培训，提升农业科技水平。</w:t>
      </w:r>
    </w:p>
    <w:p w14:paraId="12BE8113">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缩小男女两性收入差距。</w:t>
      </w:r>
      <w:r>
        <w:rPr>
          <w:rFonts w:hint="eastAsia" w:ascii="仿宋_GB2312" w:hAnsi="仿宋_GB2312" w:eastAsia="仿宋_GB2312" w:cs="仿宋_GB2312"/>
          <w:kern w:val="0"/>
          <w:sz w:val="32"/>
          <w:szCs w:val="32"/>
        </w:rPr>
        <w:t>完善收入分配和劳动报酬增长机制，</w:t>
      </w:r>
      <w:r>
        <w:rPr>
          <w:rFonts w:hint="eastAsia" w:ascii="仿宋_GB2312" w:hAnsi="仿宋_GB2312" w:eastAsia="仿宋_GB2312" w:cs="仿宋_GB2312"/>
          <w:sz w:val="32"/>
          <w:szCs w:val="32"/>
        </w:rPr>
        <w:t>全面落实男女同工同酬，保障收入公平。促进女性对知识、技术、管理、数据等生产要素的掌握和应用，提高女性职业竞争力。督促用人单位制定实施男女平等的人力资源制度，畅通女性职业发展和职务职级晋升通道，稳步提高女性收入水</w:t>
      </w:r>
      <w:r>
        <w:rPr>
          <w:rFonts w:hint="eastAsia" w:ascii="仿宋_GB2312" w:hAnsi="仿宋_GB2312" w:eastAsia="仿宋_GB2312" w:cs="仿宋_GB2312"/>
          <w:kern w:val="0"/>
          <w:sz w:val="32"/>
          <w:szCs w:val="32"/>
        </w:rPr>
        <w:t>平。</w:t>
      </w:r>
      <w:r>
        <w:rPr>
          <w:rFonts w:hint="eastAsia" w:ascii="仿宋_GB2312" w:hAnsi="仿宋_GB2312" w:eastAsia="仿宋_GB2312" w:cs="仿宋_GB2312"/>
          <w:sz w:val="32"/>
          <w:szCs w:val="32"/>
        </w:rPr>
        <w:t>加强城乡居民可支配收入分性别统计工作，动态掌握男女两性收入状况。</w:t>
      </w:r>
    </w:p>
    <w:p w14:paraId="2AA3978E">
      <w:pPr>
        <w:adjustRightInd w:val="0"/>
        <w:snapToGrid w:val="0"/>
        <w:spacing w:line="600" w:lineRule="exact"/>
        <w:ind w:firstLine="640" w:firstLineChars="200"/>
        <w:rPr>
          <w:rFonts w:ascii="仿宋_GB2312" w:hAnsi="仿宋_GB2312" w:eastAsia="仿宋_GB2312" w:cs="仿宋_GB2312"/>
          <w:strike/>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加强女性专业技术与技能人才队伍建设。积极支持女性科技人才承担科技项目、参与科技决策咨询。实施科技创新巾帼行动，加强女性技能人才培养，加强女性专业技术和技能人才在专业知识、科研管理、创新创业等方面的培训。完善科技</w:t>
      </w:r>
      <w:r>
        <w:rPr>
          <w:rFonts w:hint="eastAsia" w:ascii="仿宋_GB2312" w:hAnsi="仿宋_GB2312" w:eastAsia="仿宋_GB2312" w:cs="仿宋_GB2312"/>
          <w:spacing w:val="4"/>
          <w:sz w:val="32"/>
          <w:szCs w:val="32"/>
        </w:rPr>
        <w:t>人才评价激励机制，激发女性专业技术与女性科技人才的创造力</w:t>
      </w:r>
      <w:r>
        <w:rPr>
          <w:rFonts w:hint="eastAsia" w:ascii="仿宋_GB2312" w:hAnsi="仿宋_GB2312" w:eastAsia="仿宋_GB2312" w:cs="仿宋_GB2312"/>
          <w:sz w:val="32"/>
          <w:szCs w:val="32"/>
        </w:rPr>
        <w:t>。</w:t>
      </w:r>
    </w:p>
    <w:p w14:paraId="0A1859EA">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改善女性从业人员劳动安全状况。加大《女职工劳动保护特别规定》宣传与执行力度，提高用人单位和女职工的劳动保护和安全生产意识。加强对用人单位的劳动保障监察以及劳动安全和职业健康监督检查。督促用人单位加强对女职工经期、孕期、哺乳期的特殊保护，加大对用人单位因女职工怀孕、生育、哺乳而降低工资、辞退、解除劳动（聘用）合同等行为的监督处罚。督促用人单位执行产假制度，全面落实生育奖励假期间的工资、待遇。督促用人单位加强职业防护和职业健康监督保护，保障女职工在工作中免受有毒有害物质和危险生产工艺的危害。</w:t>
      </w:r>
    </w:p>
    <w:p w14:paraId="4238E5F3">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保障女职工劳动权益。督促用人单位规范用工行为，依法与女职工签订劳动合同，推动签订女职工权益保护专项集体合同。加强女性劳动保护的执法检查。指导用人单位建立预防和制止性骚扰工作机制，完善相关执法措施。加强劳动用工领域信用建设，加大对侵犯女职工劳动权益行为的失信惩戒力度。设立女职工维权仲裁庭，依法处理女职工劳动争议案件。</w:t>
      </w:r>
    </w:p>
    <w:p w14:paraId="2FF393E6">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为生育女性职业发展创造有利条件。完善妇女生育政策，为生育女性回归岗位或再就业提供支持。鼓励用人单位创建有利于女职工平衡工作和家庭关系的工作机制与举措，实行有利于照顾婴幼儿的灵活休假和弹性工作方式。推动用人单位根据女职工需要建立女职工哺乳室、孕妇休息室等母婴设施。支持有条件的单位开展父母育儿假试点，健全假期用工成本分担机制。</w:t>
      </w:r>
    </w:p>
    <w:p w14:paraId="18BD42AF">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保障农村妇女平等享有各项经济权益。依法落实农村妇女土地承包权益、宅基地使用权，依法确权登记颁证，确保农村妇女权益。建立健全农村集体资产管理制度，规范农村集体经济组织成员身份确认办法，完善征地安置补偿分配等农村土地收益分配机制，保障农村妇女在股权量化、征收补偿、权益流转等各环节平等享有知情权、参与决策权和收益权。保障进城落户女农民的经济权益。畅通经济权益受侵害农村妇女的维权渠道。</w:t>
      </w:r>
    </w:p>
    <w:p w14:paraId="2F76EB2C">
      <w:pPr>
        <w:adjustRightInd w:val="0"/>
        <w:snapToGrid w:val="0"/>
        <w:spacing w:line="600" w:lineRule="exact"/>
        <w:ind w:firstLine="640" w:firstLineChars="200"/>
        <w:rPr>
          <w:rFonts w:ascii="仿宋_GB2312" w:hAnsi="仿宋_GB2312" w:eastAsia="仿宋_GB2312" w:cs="仿宋_GB2312"/>
          <w:spacing w:val="-4"/>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支持脱贫妇女稳定增加收入。建立农村低收入女性人口、易致贫女性人群帮扶机制。健全防止返贫监测和帮扶机制。</w:t>
      </w:r>
      <w:r>
        <w:rPr>
          <w:rFonts w:hint="eastAsia" w:ascii="仿宋_GB2312" w:hAnsi="仿宋_GB2312" w:eastAsia="仿宋_GB2312" w:cs="仿宋_GB2312"/>
          <w:spacing w:val="-4"/>
          <w:sz w:val="32"/>
          <w:szCs w:val="32"/>
        </w:rPr>
        <w:t>扶持发展适合农村低收入妇女的特色产业项目，实现增收致富。</w:t>
      </w:r>
    </w:p>
    <w:p w14:paraId="0210A6EC">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支持妇女积极参与乡村振兴。支持妇女参与现代都市农业、休闲生态农业发展和农村现代化建设。深入实施乡村振兴巾帼行动，鼓励农村妇女成为新型农业经营主体带头人，帮助妇女在乡村振兴建设中共同发展共同富裕。加强高素质女农民培育，鼓励引导女农民争做乡村工匠、文化能人、手工艺人、农技协领办人和新型农业管理经营能手。</w:t>
      </w:r>
    </w:p>
    <w:p w14:paraId="31E11964">
      <w:pPr>
        <w:adjustRightInd w:val="0"/>
        <w:snapToGrid w:val="0"/>
        <w:spacing w:line="600" w:lineRule="exact"/>
        <w:ind w:firstLine="640" w:firstLineChars="200"/>
        <w:outlineLvl w:val="0"/>
        <w:rPr>
          <w:rFonts w:ascii="楷体_GB2312" w:hAnsi="楷体_GB2312" w:eastAsia="楷体_GB2312" w:cs="楷体_GB2312"/>
          <w:bCs/>
          <w:kern w:val="44"/>
          <w:sz w:val="32"/>
          <w:szCs w:val="32"/>
        </w:rPr>
      </w:pPr>
      <w:bookmarkStart w:id="39" w:name="_Toc339"/>
      <w:bookmarkStart w:id="40" w:name="_Toc30811"/>
      <w:bookmarkStart w:id="41" w:name="_Toc14209"/>
      <w:bookmarkStart w:id="42" w:name="_Toc14376"/>
      <w:r>
        <w:rPr>
          <w:rFonts w:hint="eastAsia" w:ascii="楷体_GB2312" w:hAnsi="楷体_GB2312" w:eastAsia="楷体_GB2312" w:cs="楷体_GB2312"/>
          <w:bCs/>
          <w:kern w:val="44"/>
          <w:sz w:val="32"/>
          <w:szCs w:val="32"/>
        </w:rPr>
        <w:t>（四）妇女参与决策和管理</w:t>
      </w:r>
      <w:bookmarkEnd w:id="39"/>
      <w:bookmarkEnd w:id="40"/>
      <w:bookmarkEnd w:id="41"/>
      <w:bookmarkEnd w:id="42"/>
    </w:p>
    <w:p w14:paraId="2F1BD8D1">
      <w:pPr>
        <w:adjustRightInd w:val="0"/>
        <w:snapToGrid w:val="0"/>
        <w:spacing w:line="600" w:lineRule="exact"/>
        <w:ind w:firstLine="643" w:firstLineChars="200"/>
        <w:outlineLvl w:val="0"/>
        <w:rPr>
          <w:rFonts w:ascii="仿宋_GB2312" w:hAnsi="仿宋_GB2312" w:eastAsia="仿宋_GB2312" w:cs="仿宋_GB2312"/>
          <w:b/>
          <w:kern w:val="44"/>
          <w:sz w:val="32"/>
          <w:szCs w:val="32"/>
        </w:rPr>
      </w:pPr>
      <w:bookmarkStart w:id="43" w:name="_Toc23883"/>
      <w:bookmarkStart w:id="44" w:name="_Toc22421"/>
      <w:bookmarkStart w:id="45" w:name="_Toc21880"/>
      <w:bookmarkStart w:id="46" w:name="_Toc3280"/>
      <w:r>
        <w:rPr>
          <w:rFonts w:hint="eastAsia" w:ascii="仿宋_GB2312" w:hAnsi="仿宋_GB2312" w:eastAsia="仿宋_GB2312" w:cs="仿宋_GB2312"/>
          <w:b/>
          <w:kern w:val="44"/>
          <w:sz w:val="32"/>
          <w:szCs w:val="32"/>
        </w:rPr>
        <w:t>主要目标：</w:t>
      </w:r>
      <w:bookmarkEnd w:id="43"/>
      <w:bookmarkEnd w:id="44"/>
      <w:bookmarkEnd w:id="45"/>
      <w:bookmarkEnd w:id="46"/>
    </w:p>
    <w:p w14:paraId="79B94164">
      <w:pPr>
        <w:adjustRightInd w:val="0"/>
        <w:snapToGrid w:val="0"/>
        <w:spacing w:line="600" w:lineRule="exact"/>
        <w:ind w:firstLine="640" w:firstLineChars="200"/>
        <w:textAlignment w:val="baseline"/>
        <w:rPr>
          <w:rFonts w:ascii="仿宋_GB2312" w:hAnsi="仿宋_GB2312" w:eastAsia="仿宋_GB2312" w:cs="仿宋_GB2312"/>
          <w:sz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全面提升妇女参与社会事务管理水平，充分发挥妇女在社会主义民主政治建设和社会治理中的作用。</w:t>
      </w:r>
    </w:p>
    <w:p w14:paraId="111329AD">
      <w:pPr>
        <w:adjustRightInd w:val="0"/>
        <w:snapToGrid w:val="0"/>
        <w:spacing w:line="600" w:lineRule="exact"/>
        <w:ind w:firstLine="640" w:firstLineChars="200"/>
        <w:textAlignment w:val="baseline"/>
        <w:rPr>
          <w:rFonts w:ascii="仿宋_GB2312" w:hAnsi="仿宋_GB2312" w:eastAsia="仿宋_GB2312" w:cs="仿宋_GB2312"/>
          <w:sz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提高女性党员比例。县级党代表大会中的女代表比例不低于全县党员总数中的女性比例。鼓励基层党组织将各行各业优秀女性发展为中共党员，到</w:t>
      </w:r>
      <w:r>
        <w:rPr>
          <w:rFonts w:ascii="仿宋_GB2312" w:hAnsi="仿宋_GB2312" w:eastAsia="仿宋_GB2312" w:cs="仿宋_GB2312"/>
          <w:kern w:val="0"/>
          <w:sz w:val="32"/>
          <w:szCs w:val="32"/>
        </w:rPr>
        <w:t>2030</w:t>
      </w:r>
      <w:r>
        <w:rPr>
          <w:rFonts w:hint="eastAsia" w:ascii="仿宋_GB2312" w:hAnsi="仿宋_GB2312" w:eastAsia="仿宋_GB2312" w:cs="仿宋_GB2312"/>
          <w:kern w:val="0"/>
          <w:sz w:val="32"/>
          <w:szCs w:val="32"/>
        </w:rPr>
        <w:t>年全县女性党员比例较</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年有明显提升。</w:t>
      </w:r>
    </w:p>
    <w:p w14:paraId="5AB1EB68">
      <w:pPr>
        <w:adjustRightInd w:val="0"/>
        <w:snapToGrid w:val="0"/>
        <w:spacing w:line="600" w:lineRule="exact"/>
        <w:ind w:firstLine="640" w:firstLineChars="200"/>
        <w:textAlignment w:val="baseline"/>
        <w:rPr>
          <w:rFonts w:ascii="仿宋_GB2312" w:hAnsi="仿宋_GB2312" w:eastAsia="仿宋_GB2312" w:cs="仿宋_GB2312"/>
          <w:sz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提高县级人大代表、</w:t>
      </w:r>
      <w:bookmarkStart w:id="95" w:name="_GoBack"/>
      <w:bookmarkEnd w:id="95"/>
      <w:r>
        <w:rPr>
          <w:rFonts w:hint="eastAsia" w:ascii="仿宋_GB2312" w:hAnsi="仿宋_GB2312" w:eastAsia="仿宋_GB2312" w:cs="仿宋_GB2312"/>
          <w:kern w:val="0"/>
          <w:sz w:val="32"/>
          <w:szCs w:val="32"/>
          <w:lang w:eastAsia="zh-CN"/>
        </w:rPr>
        <w:t>人大常委会委员</w:t>
      </w:r>
      <w:r>
        <w:rPr>
          <w:rFonts w:hint="eastAsia" w:ascii="仿宋_GB2312" w:hAnsi="仿宋_GB2312" w:eastAsia="仿宋_GB2312" w:cs="仿宋_GB2312"/>
          <w:kern w:val="0"/>
          <w:sz w:val="32"/>
          <w:szCs w:val="32"/>
        </w:rPr>
        <w:t>、政协委员、政协常委中的女性比例。县人大代表、政协委员中的女性比例分别达到</w:t>
      </w:r>
      <w:r>
        <w:rPr>
          <w:rFonts w:ascii="仿宋_GB2312" w:hAnsi="仿宋_GB2312" w:eastAsia="仿宋_GB2312" w:cs="仿宋_GB2312"/>
          <w:kern w:val="0"/>
          <w:sz w:val="32"/>
          <w:szCs w:val="32"/>
        </w:rPr>
        <w:t>30%</w:t>
      </w:r>
      <w:r>
        <w:rPr>
          <w:rFonts w:hint="eastAsia" w:ascii="仿宋_GB2312" w:hAnsi="仿宋_GB2312" w:eastAsia="仿宋_GB2312" w:cs="仿宋_GB2312"/>
          <w:kern w:val="0"/>
          <w:sz w:val="32"/>
          <w:szCs w:val="32"/>
        </w:rPr>
        <w:t>以上</w:t>
      </w:r>
      <w:r>
        <w:rPr>
          <w:rFonts w:hint="eastAsia" w:ascii="仿宋_GB2312" w:hAnsi="仿宋_GB2312" w:eastAsia="仿宋_GB2312" w:cs="仿宋_GB2312"/>
          <w:bCs/>
          <w:sz w:val="32"/>
          <w:szCs w:val="32"/>
        </w:rPr>
        <w:t>。</w:t>
      </w:r>
      <w:r>
        <w:rPr>
          <w:rFonts w:hint="eastAsia" w:ascii="仿宋_GB2312" w:hAnsi="仿宋_GB2312" w:eastAsia="仿宋_GB2312" w:cs="仿宋_GB2312"/>
          <w:kern w:val="0"/>
          <w:sz w:val="32"/>
          <w:szCs w:val="32"/>
        </w:rPr>
        <w:t>县</w:t>
      </w:r>
      <w:r>
        <w:rPr>
          <w:rFonts w:hint="eastAsia" w:ascii="仿宋_GB2312" w:hAnsi="仿宋_GB2312" w:eastAsia="仿宋_GB2312" w:cs="仿宋_GB2312"/>
          <w:kern w:val="0"/>
          <w:sz w:val="32"/>
          <w:szCs w:val="32"/>
          <w:lang w:eastAsia="zh-CN"/>
        </w:rPr>
        <w:t>人大常委会委员</w:t>
      </w:r>
      <w:r>
        <w:rPr>
          <w:rFonts w:hint="eastAsia" w:ascii="仿宋_GB2312" w:hAnsi="仿宋_GB2312" w:eastAsia="仿宋_GB2312" w:cs="仿宋_GB2312"/>
          <w:kern w:val="0"/>
          <w:sz w:val="32"/>
          <w:szCs w:val="32"/>
        </w:rPr>
        <w:t>、政协常委中的女性比例分别达到</w:t>
      </w:r>
      <w:r>
        <w:rPr>
          <w:rFonts w:ascii="仿宋_GB2312" w:hAnsi="仿宋_GB2312" w:eastAsia="仿宋_GB2312" w:cs="仿宋_GB2312"/>
          <w:kern w:val="0"/>
          <w:sz w:val="32"/>
          <w:szCs w:val="32"/>
        </w:rPr>
        <w:t>25%</w:t>
      </w:r>
      <w:r>
        <w:rPr>
          <w:rFonts w:hint="eastAsia" w:ascii="仿宋_GB2312" w:hAnsi="仿宋_GB2312" w:eastAsia="仿宋_GB2312" w:cs="仿宋_GB2312"/>
          <w:kern w:val="0"/>
          <w:sz w:val="32"/>
          <w:szCs w:val="32"/>
        </w:rPr>
        <w:t>以上。</w:t>
      </w:r>
    </w:p>
    <w:p w14:paraId="7F6D2930">
      <w:pPr>
        <w:adjustRightInd w:val="0"/>
        <w:snapToGrid w:val="0"/>
        <w:spacing w:line="600" w:lineRule="exact"/>
        <w:ind w:firstLine="480" w:firstLineChars="150"/>
        <w:textAlignment w:val="baseline"/>
        <w:rPr>
          <w:rFonts w:ascii="仿宋_GB2312" w:hAnsi="仿宋_GB2312" w:eastAsia="仿宋_GB2312" w:cs="仿宋_GB2312"/>
          <w:sz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提高女领导干部配备比例。</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以上的县党委、政府工作部门领导班子配备女干部，其中女正职比例逐步提高。</w:t>
      </w:r>
      <w:r>
        <w:rPr>
          <w:rFonts w:ascii="仿宋_GB2312" w:hAnsi="仿宋_GB2312" w:eastAsia="仿宋_GB2312" w:cs="仿宋_GB2312"/>
          <w:kern w:val="0"/>
          <w:sz w:val="32"/>
          <w:szCs w:val="32"/>
        </w:rPr>
        <w:t>90%</w:t>
      </w:r>
      <w:r>
        <w:rPr>
          <w:rFonts w:hint="eastAsia" w:ascii="仿宋_GB2312" w:hAnsi="仿宋_GB2312" w:eastAsia="仿宋_GB2312" w:cs="仿宋_GB2312"/>
          <w:kern w:val="0"/>
          <w:sz w:val="32"/>
          <w:szCs w:val="32"/>
        </w:rPr>
        <w:t>的镇（街）党政领导班子配备女干部，其中女正职比例达到</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以上。科级以上女性干部比例逐步提高。</w:t>
      </w:r>
    </w:p>
    <w:p w14:paraId="22FED868">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大力培养女性年轻优秀干部。保持县级优秀年轻女性干部比例占到同级优秀年轻干部的</w:t>
      </w:r>
      <w:r>
        <w:rPr>
          <w:rFonts w:ascii="仿宋_GB2312" w:hAnsi="仿宋_GB2312" w:eastAsia="仿宋_GB2312" w:cs="仿宋_GB2312"/>
          <w:kern w:val="0"/>
          <w:sz w:val="32"/>
          <w:szCs w:val="32"/>
        </w:rPr>
        <w:t>30%</w:t>
      </w:r>
      <w:r>
        <w:rPr>
          <w:rFonts w:hint="eastAsia" w:ascii="仿宋_GB2312" w:hAnsi="仿宋_GB2312" w:eastAsia="仿宋_GB2312" w:cs="仿宋_GB2312"/>
          <w:kern w:val="0"/>
          <w:sz w:val="32"/>
          <w:szCs w:val="32"/>
        </w:rPr>
        <w:t>以上。</w:t>
      </w:r>
    </w:p>
    <w:p w14:paraId="069044E9">
      <w:pPr>
        <w:adjustRightInd w:val="0"/>
        <w:snapToGrid w:val="0"/>
        <w:spacing w:line="600" w:lineRule="exact"/>
        <w:ind w:firstLine="640" w:firstLineChars="200"/>
        <w:textAlignment w:val="baseline"/>
        <w:rPr>
          <w:rFonts w:ascii="仿宋_GB2312" w:hAnsi="仿宋_GB2312" w:eastAsia="仿宋_GB2312" w:cs="仿宋_GB2312"/>
          <w:kern w:val="0"/>
          <w:sz w:val="32"/>
          <w:szCs w:val="32"/>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提高事业单位妇女参政水平。县级事业单位领导班子成员中的女性比例达到</w:t>
      </w:r>
      <w:r>
        <w:rPr>
          <w:rFonts w:ascii="仿宋_GB2312" w:hAnsi="仿宋_GB2312" w:eastAsia="仿宋_GB2312" w:cs="仿宋_GB2312"/>
          <w:kern w:val="0"/>
          <w:sz w:val="32"/>
          <w:szCs w:val="32"/>
        </w:rPr>
        <w:t>30%</w:t>
      </w:r>
      <w:r>
        <w:rPr>
          <w:rFonts w:hint="eastAsia" w:ascii="仿宋_GB2312" w:hAnsi="仿宋_GB2312" w:eastAsia="仿宋_GB2312" w:cs="仿宋_GB2312"/>
          <w:kern w:val="0"/>
          <w:sz w:val="32"/>
          <w:szCs w:val="32"/>
        </w:rPr>
        <w:t>以上，女正职比例达到</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以上。事业单位职工代表大会中女性比例与女职工比例相适应。</w:t>
      </w:r>
    </w:p>
    <w:p w14:paraId="5F8ACFB5">
      <w:pPr>
        <w:adjustRightInd w:val="0"/>
        <w:snapToGrid w:val="0"/>
        <w:spacing w:line="600" w:lineRule="exact"/>
        <w:ind w:firstLine="640" w:firstLineChars="200"/>
        <w:textAlignment w:val="baseline"/>
        <w:rPr>
          <w:rFonts w:ascii="仿宋_GB2312" w:hAnsi="仿宋_GB2312" w:eastAsia="仿宋_GB2312" w:cs="仿宋_GB2312"/>
          <w:kern w:val="0"/>
          <w:sz w:val="32"/>
          <w:szCs w:val="32"/>
        </w:rPr>
      </w:pPr>
      <w:r>
        <w:rPr>
          <w:rFonts w:ascii="仿宋_GB2312" w:hAnsi="仿宋_GB2312" w:eastAsia="仿宋_GB2312" w:cs="仿宋_GB2312"/>
          <w:kern w:val="0"/>
          <w:sz w:val="32"/>
          <w:szCs w:val="32"/>
        </w:rPr>
        <w:t>7.</w:t>
      </w:r>
      <w:r>
        <w:rPr>
          <w:rFonts w:hint="eastAsia" w:ascii="仿宋_GB2312" w:hAnsi="仿宋_GB2312" w:eastAsia="仿宋_GB2312" w:cs="仿宋_GB2312"/>
          <w:kern w:val="0"/>
          <w:sz w:val="32"/>
          <w:szCs w:val="32"/>
        </w:rPr>
        <w:t>企业董事会、监事会成员及管理层中的女性比例逐步提高。企业职工代表大会中女性比例与女职工比例相适应。</w:t>
      </w:r>
    </w:p>
    <w:p w14:paraId="3DFA410A">
      <w:pPr>
        <w:adjustRightInd w:val="0"/>
        <w:snapToGrid w:val="0"/>
        <w:spacing w:line="600" w:lineRule="exact"/>
        <w:ind w:firstLine="640" w:firstLineChars="200"/>
        <w:textAlignment w:val="baseline"/>
        <w:rPr>
          <w:rFonts w:ascii="仿宋_GB2312" w:hAnsi="仿宋_GB2312" w:eastAsia="仿宋_GB2312" w:cs="仿宋_GB2312"/>
          <w:kern w:val="0"/>
          <w:sz w:val="32"/>
          <w:szCs w:val="32"/>
        </w:rPr>
      </w:pP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提高农村妇女参政水平。村委会成员中女性比例保持在</w:t>
      </w:r>
      <w:r>
        <w:rPr>
          <w:rFonts w:ascii="仿宋_GB2312" w:hAnsi="仿宋_GB2312" w:eastAsia="仿宋_GB2312" w:cs="仿宋_GB2312"/>
          <w:kern w:val="0"/>
          <w:sz w:val="32"/>
          <w:szCs w:val="32"/>
        </w:rPr>
        <w:t>30%</w:t>
      </w:r>
      <w:r>
        <w:rPr>
          <w:rFonts w:hint="eastAsia" w:ascii="仿宋_GB2312" w:hAnsi="仿宋_GB2312" w:eastAsia="仿宋_GB2312" w:cs="仿宋_GB2312"/>
          <w:kern w:val="0"/>
          <w:sz w:val="32"/>
          <w:szCs w:val="32"/>
        </w:rPr>
        <w:t>以上，村委会主任中女性比例达到</w:t>
      </w: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w:t>
      </w:r>
    </w:p>
    <w:p w14:paraId="3D1CF317">
      <w:pPr>
        <w:adjustRightInd w:val="0"/>
        <w:snapToGrid w:val="0"/>
        <w:spacing w:line="600" w:lineRule="exact"/>
        <w:ind w:firstLine="640" w:firstLineChars="200"/>
        <w:textAlignment w:val="baseline"/>
        <w:rPr>
          <w:rFonts w:ascii="仿宋_GB2312" w:hAnsi="仿宋_GB2312" w:eastAsia="仿宋_GB2312" w:cs="仿宋_GB2312"/>
          <w:kern w:val="0"/>
          <w:sz w:val="32"/>
          <w:szCs w:val="32"/>
        </w:rPr>
      </w:pPr>
      <w:r>
        <w:rPr>
          <w:rFonts w:ascii="仿宋_GB2312" w:hAnsi="仿宋_GB2312" w:eastAsia="仿宋_GB2312" w:cs="仿宋_GB2312"/>
          <w:kern w:val="0"/>
          <w:sz w:val="32"/>
          <w:szCs w:val="32"/>
        </w:rPr>
        <w:t>9.</w:t>
      </w:r>
      <w:r>
        <w:rPr>
          <w:rFonts w:hint="eastAsia" w:ascii="仿宋_GB2312" w:hAnsi="仿宋_GB2312" w:eastAsia="仿宋_GB2312" w:cs="仿宋_GB2312"/>
          <w:kern w:val="0"/>
          <w:sz w:val="32"/>
          <w:szCs w:val="32"/>
        </w:rPr>
        <w:t>巩固城市社区女性参政水平。社区居委会成员中女性比例与社区居委会主任中女性比例保持在</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左右。</w:t>
      </w:r>
    </w:p>
    <w:p w14:paraId="1CFED64F">
      <w:pPr>
        <w:adjustRightInd w:val="0"/>
        <w:snapToGrid w:val="0"/>
        <w:spacing w:line="600" w:lineRule="exact"/>
        <w:ind w:firstLine="656" w:firstLineChars="200"/>
        <w:textAlignment w:val="baseline"/>
        <w:rPr>
          <w:rFonts w:ascii="仿宋_GB2312" w:hAnsi="仿宋_GB2312" w:eastAsia="仿宋_GB2312" w:cs="仿宋_GB2312"/>
          <w:spacing w:val="4"/>
          <w:sz w:val="32"/>
        </w:rPr>
      </w:pPr>
      <w:r>
        <w:rPr>
          <w:rFonts w:ascii="仿宋_GB2312" w:hAnsi="仿宋_GB2312" w:eastAsia="仿宋_GB2312" w:cs="仿宋_GB2312"/>
          <w:spacing w:val="4"/>
          <w:kern w:val="0"/>
          <w:sz w:val="32"/>
          <w:szCs w:val="32"/>
        </w:rPr>
        <w:t>10.</w:t>
      </w:r>
      <w:r>
        <w:rPr>
          <w:rFonts w:hint="eastAsia" w:ascii="仿宋_GB2312" w:hAnsi="仿宋_GB2312" w:eastAsia="仿宋_GB2312" w:cs="仿宋_GB2312"/>
          <w:spacing w:val="4"/>
          <w:kern w:val="0"/>
          <w:sz w:val="32"/>
          <w:szCs w:val="32"/>
        </w:rPr>
        <w:t>县级社会组织中的女性比例与女性负责人比例逐步提高。</w:t>
      </w:r>
    </w:p>
    <w:p w14:paraId="4C1D04FD">
      <w:pPr>
        <w:adjustRightInd w:val="0"/>
        <w:snapToGrid w:val="0"/>
        <w:spacing w:line="600" w:lineRule="exact"/>
        <w:ind w:firstLine="643" w:firstLineChars="200"/>
        <w:outlineLvl w:val="0"/>
        <w:rPr>
          <w:rFonts w:ascii="仿宋_GB2312" w:hAnsi="仿宋_GB2312" w:eastAsia="仿宋_GB2312" w:cs="仿宋_GB2312"/>
          <w:b/>
          <w:kern w:val="44"/>
          <w:sz w:val="32"/>
          <w:szCs w:val="32"/>
        </w:rPr>
      </w:pPr>
      <w:bookmarkStart w:id="47" w:name="_Toc30553"/>
      <w:bookmarkStart w:id="48" w:name="_Toc12986"/>
      <w:bookmarkStart w:id="49" w:name="_Toc16754"/>
      <w:bookmarkStart w:id="50" w:name="_Toc24779"/>
      <w:r>
        <w:rPr>
          <w:rFonts w:hint="eastAsia" w:ascii="仿宋_GB2312" w:hAnsi="仿宋_GB2312" w:eastAsia="仿宋_GB2312" w:cs="仿宋_GB2312"/>
          <w:b/>
          <w:kern w:val="44"/>
          <w:sz w:val="32"/>
          <w:szCs w:val="32"/>
        </w:rPr>
        <w:t>策略措施：</w:t>
      </w:r>
      <w:bookmarkEnd w:id="47"/>
      <w:bookmarkEnd w:id="48"/>
      <w:bookmarkEnd w:id="49"/>
      <w:bookmarkEnd w:id="50"/>
    </w:p>
    <w:p w14:paraId="7D4D5944">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加大妇女参与决策和管理的保障力度。破除制约妇女参与决策管理的思想观念文化等障碍，促进妇女参与决策和管理水平与妇女地位作用相适应。加大培训力度，提高领导干部贯彻落实男女平等基本国策的意识，将推动妇女参政纳入本级党政工作的重要议程，提出目标举措，采取有效措施，提升党委、人大、政府、政协、党政工作部门以及企事业单位、基层群众自治组织和社会组织中的女性比例。</w:t>
      </w:r>
    </w:p>
    <w:p w14:paraId="3CFDDE41">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重视发展中国共产党女党员。面向妇女深入开展思想政治工作，宣传党的政治主张，培养对党的感情，激发妇女积极要求入党的政治热情。重视从各行各业青年女性中培养发展党员，壮大女性党员队伍。各级党组织要注重日常教育培养，将政治过硬、作风优良、敢于担当、业绩突出的优秀女党员，推选为各级党代会代表人选。积极培养树立女性党员典型榜样，发挥女性党员的模范带头作用。</w:t>
      </w:r>
    </w:p>
    <w:p w14:paraId="2495C2A0">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提高人大女代表、政协女委员比例。落实人大代表选举规则和程序，在选区划分、代表名额分配、候选人推荐、选举等环节，保障妇女享有平等权利和机会。重视从基层、生产一线推荐女人大代表候选人，保持女性人大代表结构合理。确保人大代表候选人中女性比例不低于上届。提名推荐、协商确定政协委员建议名单时，确保有一定比例的女性。定期组织女人大代表与女政协委员进行专题调研考察活动，深入了解县情民意，充分发挥她们参政议政的积极作用。</w:t>
      </w:r>
    </w:p>
    <w:p w14:paraId="250A6AB5">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完善女干部的培养选拔及储备机制。贯彻落实相关法规政策中关于女干部培养选拔和配备的要求，将女干部培养选拔工作纳入领导班子和干部队伍、人才队伍建设规划。加大对女干部任用和女公务员管理的全程监督力度，选拔培养忠诚、干净、担当的高素质专业化女干部，保障女干部在选拔、聘用和晋升时不受歧视。优化女干部成长路径，注重选拔女干部到重要部门、关键岗位担任领导职务，注重从基层、生产一线培养选拔女干部。加强优秀年轻女干部的培养锻炼，通过学习培训、交流任职、挂职锻炼等多种形式，提高优秀女干部的知识层次、专业结构和领导决策能力。对符合优秀干部条件的女干部进行动态管理、跟踪培养，提高优秀女干部比例，壮大优秀女干部人才队伍。</w:t>
      </w:r>
    </w:p>
    <w:p w14:paraId="4218C36D">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推动妇女积极参与事业单位决策管理。培养选拔优秀女性专业技术人员进入事业单位决策管理层。提高卫生、教育、文化等女性集中行业决策管理层中女性比例，鼓励妇女积极参与本单位党建和群团组织建设。在深化事业单位改革进程中，</w:t>
      </w:r>
      <w:r>
        <w:rPr>
          <w:rFonts w:hint="eastAsia" w:ascii="仿宋_GB2312" w:hAnsi="仿宋_GB2312" w:eastAsia="仿宋_GB2312" w:cs="仿宋_GB2312"/>
          <w:spacing w:val="4"/>
          <w:kern w:val="0"/>
          <w:sz w:val="32"/>
          <w:szCs w:val="32"/>
        </w:rPr>
        <w:t>保障妇女在职务职级晋升、职称评聘等方面享有平等权利和机会</w:t>
      </w:r>
      <w:r>
        <w:rPr>
          <w:rFonts w:hint="eastAsia" w:ascii="仿宋_GB2312" w:hAnsi="仿宋_GB2312" w:eastAsia="仿宋_GB2312" w:cs="仿宋_GB2312"/>
          <w:kern w:val="0"/>
          <w:sz w:val="32"/>
          <w:szCs w:val="32"/>
        </w:rPr>
        <w:t>。</w:t>
      </w:r>
    </w:p>
    <w:p w14:paraId="359EB8BC">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推动妇女广泛参与企业决策管理。将女干部选拔配备纳入国有企业领导班子和干部队伍建设规划，加大培养、选拔、使用力度。采取组织推荐、公开招聘、民主推荐等方式，促进优秀妇女进入企业董事会、监事会和管理层。完善企业民主管理制度，支持女职工通过职工代表大会等形式参与企业民主决策、民主管理与民主监督。对涉及妇女权益的事项，注重听取妇委会、工会女职工委员会的意见。</w:t>
      </w:r>
    </w:p>
    <w:p w14:paraId="498EEBCE">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7.</w:t>
      </w:r>
      <w:r>
        <w:rPr>
          <w:rFonts w:hint="eastAsia" w:ascii="仿宋_GB2312" w:hAnsi="仿宋_GB2312" w:eastAsia="仿宋_GB2312" w:cs="仿宋_GB2312"/>
          <w:kern w:val="0"/>
          <w:sz w:val="32"/>
          <w:szCs w:val="32"/>
        </w:rPr>
        <w:t>推动妇女有序参与城乡基层社会治理。注重从致富带头人、经商务工女性、乡村女教师女医生、女社会工作者、女大学生村官、女退休干部职工等群体中培养选拔村（社区）干部。重点做好农村“两委”换届工作，采取优先提名确定女性候选人、女性委员专职专选、女性成员缺位增补等措施，提高村委会成员、村委会主任中女性比例。促进村（社区）妇女议事会建设，组织妇女积极参与村规民约、居民公约的制定修订，开展协商议事活动。促进新社会阶层、社会工作者和志愿者中的女性、老年妇女积极参与基层社会治理。</w:t>
      </w:r>
    </w:p>
    <w:p w14:paraId="0C7CFFC5">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支持引导妇女参与社会组织。优化社会组织发展的制度环境，加强女性社会组织（以女性会员或女性从业人员为主体）的培育、支持和指导服务，促进其健康有序发展。加大对社会组织女性专业人才和管理人才的培养力度，壮大社会组织女性人才队伍。</w:t>
      </w:r>
    </w:p>
    <w:p w14:paraId="0E4A76F1">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9.</w:t>
      </w:r>
      <w:r>
        <w:rPr>
          <w:rFonts w:hint="eastAsia" w:ascii="仿宋_GB2312" w:hAnsi="仿宋_GB2312" w:eastAsia="仿宋_GB2312" w:cs="仿宋_GB2312"/>
          <w:kern w:val="0"/>
          <w:sz w:val="32"/>
          <w:szCs w:val="32"/>
        </w:rPr>
        <w:t>发挥妇联组织在推进国家治理体系和治理能力现代化进程中的作用。完善妇联组织参与民主决策、民主管理、民主监督，参与制定相关规章政策，参与城市社会治理和公共服务的制度机制。在制定有关促进男女平等和保障妇女合法权益的规章政策以及培养选拔女干部工作中，重视并充分听取妇联组织的意见和建议。</w:t>
      </w:r>
    </w:p>
    <w:p w14:paraId="50A0C196">
      <w:pPr>
        <w:adjustRightInd w:val="0"/>
        <w:snapToGrid w:val="0"/>
        <w:spacing w:line="600" w:lineRule="exact"/>
        <w:ind w:firstLine="640" w:firstLineChars="200"/>
        <w:outlineLvl w:val="0"/>
        <w:rPr>
          <w:rFonts w:ascii="楷体_GB2312" w:hAnsi="楷体_GB2312" w:eastAsia="楷体_GB2312" w:cs="楷体_GB2312"/>
          <w:bCs/>
          <w:kern w:val="44"/>
          <w:sz w:val="32"/>
          <w:szCs w:val="32"/>
        </w:rPr>
      </w:pPr>
      <w:bookmarkStart w:id="51" w:name="_Toc20712"/>
      <w:bookmarkStart w:id="52" w:name="_Toc4906"/>
      <w:bookmarkStart w:id="53" w:name="_Toc669"/>
      <w:bookmarkStart w:id="54" w:name="_Toc13910"/>
      <w:r>
        <w:rPr>
          <w:rFonts w:hint="eastAsia" w:ascii="楷体_GB2312" w:hAnsi="楷体_GB2312" w:eastAsia="楷体_GB2312" w:cs="楷体_GB2312"/>
          <w:bCs/>
          <w:kern w:val="44"/>
          <w:sz w:val="32"/>
          <w:szCs w:val="32"/>
        </w:rPr>
        <w:t>（五）妇女与社会保障</w:t>
      </w:r>
      <w:bookmarkEnd w:id="51"/>
      <w:bookmarkEnd w:id="52"/>
      <w:bookmarkEnd w:id="53"/>
      <w:bookmarkEnd w:id="54"/>
    </w:p>
    <w:p w14:paraId="3BAE0410">
      <w:pPr>
        <w:adjustRightInd w:val="0"/>
        <w:snapToGrid w:val="0"/>
        <w:spacing w:line="600" w:lineRule="exact"/>
        <w:ind w:firstLine="643" w:firstLineChars="200"/>
        <w:outlineLvl w:val="0"/>
        <w:rPr>
          <w:rFonts w:ascii="仿宋_GB2312" w:hAnsi="仿宋_GB2312" w:eastAsia="仿宋_GB2312" w:cs="仿宋_GB2312"/>
          <w:b/>
          <w:kern w:val="44"/>
          <w:sz w:val="32"/>
          <w:szCs w:val="32"/>
        </w:rPr>
      </w:pPr>
      <w:bookmarkStart w:id="55" w:name="_Toc7169"/>
      <w:bookmarkStart w:id="56" w:name="_Toc30934"/>
      <w:bookmarkStart w:id="57" w:name="_Toc8566"/>
      <w:bookmarkStart w:id="58" w:name="_Toc8202"/>
      <w:r>
        <w:rPr>
          <w:rFonts w:hint="eastAsia" w:ascii="仿宋_GB2312" w:hAnsi="仿宋_GB2312" w:eastAsia="仿宋_GB2312" w:cs="仿宋_GB2312"/>
          <w:b/>
          <w:kern w:val="44"/>
          <w:sz w:val="32"/>
          <w:szCs w:val="32"/>
        </w:rPr>
        <w:t>主要目标：</w:t>
      </w:r>
      <w:bookmarkEnd w:id="55"/>
      <w:bookmarkEnd w:id="56"/>
      <w:bookmarkEnd w:id="57"/>
      <w:bookmarkEnd w:id="58"/>
    </w:p>
    <w:p w14:paraId="4A7718EE">
      <w:pPr>
        <w:adjustRightInd w:val="0"/>
        <w:snapToGrid w:val="0"/>
        <w:spacing w:line="600" w:lineRule="exact"/>
        <w:ind w:firstLine="640" w:firstLineChars="200"/>
        <w:textAlignment w:val="baseline"/>
        <w:rPr>
          <w:rFonts w:ascii="仿宋_GB2312" w:hAnsi="仿宋_GB2312" w:eastAsia="仿宋_GB2312" w:cs="仿宋_GB2312"/>
          <w:sz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妇女平等享有社会保障权益，社会保障水平不断提高。</w:t>
      </w:r>
      <w:r>
        <w:rPr>
          <w:rFonts w:ascii="仿宋_GB2312" w:hAnsi="仿宋_GB2312" w:eastAsia="仿宋_GB2312" w:cs="仿宋_GB2312"/>
          <w:kern w:val="0"/>
          <w:sz w:val="32"/>
          <w:szCs w:val="32"/>
        </w:rPr>
        <w:t xml:space="preserve">  </w:t>
      </w:r>
    </w:p>
    <w:p w14:paraId="4B29DB4B">
      <w:pPr>
        <w:adjustRightInd w:val="0"/>
        <w:snapToGrid w:val="0"/>
        <w:spacing w:line="600" w:lineRule="exact"/>
        <w:ind w:firstLine="640" w:firstLineChars="200"/>
        <w:textAlignment w:val="baseline"/>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落实生育保障制度，生育保险待遇水平稳步提高。</w:t>
      </w:r>
    </w:p>
    <w:p w14:paraId="483E1028">
      <w:pPr>
        <w:adjustRightInd w:val="0"/>
        <w:snapToGrid w:val="0"/>
        <w:spacing w:line="600" w:lineRule="exact"/>
        <w:ind w:firstLine="640" w:firstLineChars="200"/>
        <w:textAlignment w:val="baseline"/>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完善多层次医疗保障体系，妇女基本医疗保险参保率保持在</w:t>
      </w:r>
      <w:r>
        <w:rPr>
          <w:rFonts w:ascii="仿宋_GB2312" w:hAnsi="仿宋_GB2312" w:eastAsia="仿宋_GB2312" w:cs="仿宋_GB2312"/>
          <w:kern w:val="0"/>
          <w:sz w:val="32"/>
          <w:szCs w:val="32"/>
        </w:rPr>
        <w:t>95%</w:t>
      </w:r>
      <w:r>
        <w:rPr>
          <w:rFonts w:hint="eastAsia" w:ascii="仿宋_GB2312" w:hAnsi="仿宋_GB2312" w:eastAsia="仿宋_GB2312" w:cs="仿宋_GB2312"/>
          <w:kern w:val="0"/>
          <w:sz w:val="32"/>
          <w:szCs w:val="32"/>
        </w:rPr>
        <w:t>以上，待遇保障水平稳步提高。</w:t>
      </w:r>
    </w:p>
    <w:p w14:paraId="15D66840">
      <w:pPr>
        <w:adjustRightInd w:val="0"/>
        <w:snapToGrid w:val="0"/>
        <w:spacing w:line="600" w:lineRule="exact"/>
        <w:ind w:firstLine="640" w:firstLineChars="200"/>
        <w:textAlignment w:val="baseline"/>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完善养老保险制度体系，妇女基本养老保险参保率保持在</w:t>
      </w:r>
      <w:r>
        <w:rPr>
          <w:rFonts w:ascii="仿宋_GB2312" w:hAnsi="仿宋_GB2312" w:eastAsia="仿宋_GB2312" w:cs="仿宋_GB2312"/>
          <w:kern w:val="0"/>
          <w:sz w:val="32"/>
          <w:szCs w:val="32"/>
        </w:rPr>
        <w:t>98%</w:t>
      </w:r>
      <w:r>
        <w:rPr>
          <w:rFonts w:hint="eastAsia" w:ascii="仿宋_GB2312" w:hAnsi="仿宋_GB2312" w:eastAsia="仿宋_GB2312" w:cs="仿宋_GB2312"/>
          <w:kern w:val="0"/>
          <w:sz w:val="32"/>
          <w:szCs w:val="32"/>
        </w:rPr>
        <w:t>以上，待遇水平不断提高。</w:t>
      </w:r>
    </w:p>
    <w:p w14:paraId="6A054E1D">
      <w:pPr>
        <w:adjustRightInd w:val="0"/>
        <w:snapToGrid w:val="0"/>
        <w:spacing w:line="600" w:lineRule="exact"/>
        <w:ind w:firstLine="640" w:firstLineChars="200"/>
        <w:textAlignment w:val="baseline"/>
        <w:rPr>
          <w:rFonts w:ascii="仿宋_GB2312" w:hAnsi="仿宋_GB2312" w:eastAsia="仿宋_GB2312" w:cs="仿宋_GB2312"/>
          <w:sz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提高妇女失业保险和工伤保险的参保人数，落实相关待遇水平。</w:t>
      </w:r>
    </w:p>
    <w:p w14:paraId="505956D2">
      <w:pPr>
        <w:adjustRightInd w:val="0"/>
        <w:snapToGrid w:val="0"/>
        <w:spacing w:line="600" w:lineRule="exact"/>
        <w:ind w:firstLine="640" w:firstLineChars="200"/>
        <w:textAlignment w:val="baseline"/>
        <w:rPr>
          <w:rFonts w:ascii="仿宋_GB2312" w:hAnsi="仿宋_GB2312" w:eastAsia="仿宋_GB2312" w:cs="仿宋_GB2312"/>
          <w:spacing w:val="4"/>
          <w:sz w:val="32"/>
        </w:rPr>
      </w:pPr>
      <w:r>
        <w:rPr>
          <w:rFonts w:ascii="仿宋_GB2312" w:hAnsi="仿宋_GB2312" w:eastAsia="仿宋_GB2312" w:cs="仿宋_GB2312"/>
          <w:kern w:val="0"/>
          <w:sz w:val="32"/>
          <w:szCs w:val="32"/>
        </w:rPr>
        <w:t>6.</w:t>
      </w:r>
      <w:r>
        <w:rPr>
          <w:rFonts w:hint="eastAsia" w:ascii="仿宋_GB2312" w:hAnsi="仿宋_GB2312" w:eastAsia="仿宋_GB2312" w:cs="仿宋_GB2312"/>
          <w:spacing w:val="4"/>
          <w:kern w:val="0"/>
          <w:sz w:val="32"/>
          <w:szCs w:val="32"/>
        </w:rPr>
        <w:t>健全分层分类社会救助体系，困难妇女生活得到基本保障。</w:t>
      </w:r>
    </w:p>
    <w:p w14:paraId="6CEB889B">
      <w:pPr>
        <w:adjustRightInd w:val="0"/>
        <w:snapToGrid w:val="0"/>
        <w:spacing w:line="600" w:lineRule="exact"/>
        <w:ind w:firstLine="640" w:firstLineChars="200"/>
        <w:textAlignment w:val="baseline"/>
        <w:rPr>
          <w:rFonts w:ascii="仿宋_GB2312" w:hAnsi="仿宋_GB2312" w:eastAsia="仿宋_GB2312" w:cs="仿宋_GB2312"/>
          <w:sz w:val="32"/>
        </w:rPr>
      </w:pPr>
      <w:r>
        <w:rPr>
          <w:rFonts w:ascii="仿宋_GB2312" w:hAnsi="仿宋_GB2312" w:eastAsia="仿宋_GB2312" w:cs="仿宋_GB2312"/>
          <w:kern w:val="0"/>
          <w:sz w:val="32"/>
          <w:szCs w:val="32"/>
        </w:rPr>
        <w:t>7.</w:t>
      </w:r>
      <w:r>
        <w:rPr>
          <w:rFonts w:hint="eastAsia" w:ascii="仿宋_GB2312" w:hAnsi="仿宋_GB2312" w:eastAsia="仿宋_GB2312" w:cs="仿宋_GB2312"/>
          <w:kern w:val="0"/>
          <w:sz w:val="32"/>
          <w:szCs w:val="32"/>
        </w:rPr>
        <w:t>提高妇女福利水平，重点向老年妇女、残疾妇女等群体倾斜。</w:t>
      </w:r>
    </w:p>
    <w:p w14:paraId="2796D263">
      <w:pPr>
        <w:adjustRightInd w:val="0"/>
        <w:snapToGrid w:val="0"/>
        <w:spacing w:line="600" w:lineRule="exact"/>
        <w:ind w:firstLine="640" w:firstLineChars="200"/>
        <w:textAlignment w:val="baseline"/>
        <w:rPr>
          <w:rFonts w:ascii="仿宋_GB2312" w:hAnsi="仿宋_GB2312" w:eastAsia="仿宋_GB2312" w:cs="仿宋_GB2312"/>
          <w:kern w:val="0"/>
          <w:sz w:val="32"/>
          <w:szCs w:val="32"/>
        </w:rPr>
      </w:pP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建立完善多层次养老服务体系，失能妇女照护服务水平不断提高。</w:t>
      </w:r>
    </w:p>
    <w:p w14:paraId="358F0CF6">
      <w:pPr>
        <w:adjustRightInd w:val="0"/>
        <w:snapToGrid w:val="0"/>
        <w:spacing w:line="600" w:lineRule="exact"/>
        <w:ind w:firstLine="640" w:firstLineChars="200"/>
        <w:textAlignment w:val="baseline"/>
        <w:rPr>
          <w:rFonts w:ascii="仿宋_GB2312" w:hAnsi="仿宋_GB2312" w:eastAsia="仿宋_GB2312" w:cs="仿宋_GB2312"/>
          <w:spacing w:val="-2"/>
          <w:sz w:val="32"/>
        </w:rPr>
      </w:pPr>
      <w:r>
        <w:rPr>
          <w:rFonts w:ascii="仿宋_GB2312" w:hAnsi="仿宋_GB2312" w:eastAsia="仿宋_GB2312" w:cs="仿宋_GB2312"/>
          <w:kern w:val="0"/>
          <w:sz w:val="32"/>
          <w:szCs w:val="32"/>
        </w:rPr>
        <w:t>9.</w:t>
      </w:r>
      <w:r>
        <w:rPr>
          <w:rFonts w:hint="eastAsia" w:ascii="仿宋_GB2312" w:hAnsi="仿宋_GB2312" w:eastAsia="仿宋_GB2312" w:cs="仿宋_GB2312"/>
          <w:spacing w:val="-2"/>
          <w:kern w:val="0"/>
          <w:sz w:val="32"/>
          <w:szCs w:val="32"/>
        </w:rPr>
        <w:t>加强对妇女的关爱服务，重点为困难妇女提供帮扶服务。</w:t>
      </w:r>
    </w:p>
    <w:p w14:paraId="08911E65">
      <w:pPr>
        <w:adjustRightInd w:val="0"/>
        <w:snapToGrid w:val="0"/>
        <w:spacing w:line="600" w:lineRule="exact"/>
        <w:ind w:firstLine="643" w:firstLineChars="200"/>
        <w:outlineLvl w:val="0"/>
        <w:rPr>
          <w:rFonts w:ascii="仿宋_GB2312" w:hAnsi="仿宋_GB2312" w:eastAsia="仿宋_GB2312" w:cs="仿宋_GB2312"/>
          <w:b/>
          <w:kern w:val="44"/>
          <w:sz w:val="32"/>
          <w:szCs w:val="32"/>
        </w:rPr>
      </w:pPr>
      <w:bookmarkStart w:id="59" w:name="_Toc27735"/>
      <w:bookmarkStart w:id="60" w:name="_Toc31304"/>
      <w:bookmarkStart w:id="61" w:name="_Toc28992"/>
      <w:bookmarkStart w:id="62" w:name="_Toc23598"/>
      <w:r>
        <w:rPr>
          <w:rFonts w:hint="eastAsia" w:ascii="仿宋_GB2312" w:hAnsi="仿宋_GB2312" w:eastAsia="仿宋_GB2312" w:cs="仿宋_GB2312"/>
          <w:b/>
          <w:kern w:val="44"/>
          <w:sz w:val="32"/>
          <w:szCs w:val="32"/>
        </w:rPr>
        <w:t>策略措施：</w:t>
      </w:r>
      <w:bookmarkEnd w:id="59"/>
      <w:bookmarkEnd w:id="60"/>
      <w:bookmarkEnd w:id="61"/>
      <w:bookmarkEnd w:id="62"/>
    </w:p>
    <w:p w14:paraId="652D5BCA">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完善惠及妇女群体的社会保障体系。在制定出台社会保障政策、健全覆盖全民社会保障体系进程中，关切和保障妇女的特殊利益和需求。持续推动社会保险参保扩面，支持灵活就业女性参加相应社会保险，实现应保尽保，缩小社会保障性别差距和人群差距。加强社会保障分性别统计、信息动态监测与管理。</w:t>
      </w:r>
    </w:p>
    <w:p w14:paraId="1D7632E7">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完善覆盖城乡妇女的生育保障制度。提高女职工生育保险待遇水平，降低城乡妇女生育医疗费用负担。完善生育保障政策，鼓励支持生育行为，提高城乡妇女生育率。</w:t>
      </w:r>
    </w:p>
    <w:p w14:paraId="2EC94396">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提高妇女医疗保障水平。持续推进女职工和城乡女性居民参加基本医疗保险，强化基本医保、大病保险、医疗救助三重制度保障功能，促进多层次医疗保障互补衔接，提高妇女重特大疾病医疗保障水平。推进女职工大病互助医疗保险，发展宫颈癌、乳腺癌等重大疾病商业保险。</w:t>
      </w:r>
    </w:p>
    <w:p w14:paraId="3E1F50C6">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促进妇女享有可持续多层次养老保险。督促用人单位依法为女职工及时足额缴纳基本养老保险费，引导有意愿、有经济能力的灵活就业女性人员、新业态从业女性人员等参加企业职工养老保险。鼓励有条件的用人单位建立企业年金，丰富商业养老保险产品，提高妇女养老保险水平。</w:t>
      </w:r>
    </w:p>
    <w:p w14:paraId="1CE00353">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保障女性失业保险权益。督促用人单位依法为女职工办理失业保险，提高女职工特别是女农民工的参保率。保障符合条件的失业女职工按时享有失业保险待遇。适时制定特殊时期失业保障政策，为女职工提供失业保障。</w:t>
      </w:r>
    </w:p>
    <w:p w14:paraId="6C67B451">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扩大妇女工伤保险覆盖面。进一步提高女职工工伤保险参保率，督促用人单位特别是高风险行业依法为女职工办理工伤保险，确保工伤保险待遇的落实。推进新业态就业女性人员职业伤害保障试点，将新业态就业妇女纳入保障范围。</w:t>
      </w:r>
    </w:p>
    <w:p w14:paraId="0AF4D2F6">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7.</w:t>
      </w:r>
      <w:r>
        <w:rPr>
          <w:rFonts w:hint="eastAsia" w:ascii="仿宋_GB2312" w:hAnsi="仿宋_GB2312" w:eastAsia="仿宋_GB2312" w:cs="仿宋_GB2312"/>
          <w:kern w:val="0"/>
          <w:sz w:val="32"/>
          <w:szCs w:val="32"/>
        </w:rPr>
        <w:t>强化社会救助对生活困难妇女的兜底保障。健全基本生活救助制度和医疗救助、教育救助、住房救助、就业救助、受灾人员救助等专项救助制度，健全临时救助政策措施，强化急难社会救助功能。积极发展服务类社会救助，推进政府购买社会救助服务，确保符合条件的妇女应救尽救。鼓励、支持慈善组织依法依规为生活困难妇女提供救助帮扶。加强社会救助分性别统计，精准识别救助对象。</w:t>
      </w:r>
    </w:p>
    <w:p w14:paraId="3C110934">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不断满足妇女群体的社会福利需求。落实经济困难高龄失能老年人各项补贴待遇，逐步提升老年妇女福利水平。动态调整困难残疾人生活补贴和重度残疾人护理补贴标准。逐步扩大针对老年妇女、残疾妇女特殊需求的公共服务供给。</w:t>
      </w:r>
    </w:p>
    <w:p w14:paraId="11773331">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9.</w:t>
      </w:r>
      <w:r>
        <w:rPr>
          <w:rFonts w:hint="eastAsia" w:ascii="仿宋_GB2312" w:hAnsi="仿宋_GB2312" w:eastAsia="仿宋_GB2312" w:cs="仿宋_GB2312"/>
          <w:kern w:val="0"/>
          <w:sz w:val="32"/>
          <w:szCs w:val="32"/>
        </w:rPr>
        <w:t>保障妇女享有基本养老服务。建立健全居家社区机构相协调、医养康养相结合的养老服务体系。完善优化城镇社区养老服务网络，推动居家社区养老服务提质增效。推进公共区域与老年人家庭适老化改造。大力推进农村养老服务发展，创新服务方式。完善养老设施公建民营管理机制，提升公办养老机构普惠性养老服务供给能力。加强社会养老机构监管，提高标准化、专业化服务水平。支持社会力量参与养老服务。加大养老护理型人才培养力度，建设高素质专业化的养老服务队伍。</w:t>
      </w:r>
    </w:p>
    <w:p w14:paraId="1622DF5D">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10.</w:t>
      </w:r>
      <w:r>
        <w:rPr>
          <w:rFonts w:hint="eastAsia" w:ascii="仿宋_GB2312" w:hAnsi="仿宋_GB2312" w:eastAsia="仿宋_GB2312" w:cs="仿宋_GB2312"/>
          <w:kern w:val="0"/>
          <w:sz w:val="32"/>
          <w:szCs w:val="32"/>
        </w:rPr>
        <w:t>探索建立多层次长期照护保障制度。积极推进医养结合服务发展，支持合规养老机构内设的医疗机构纳入医保定点。鼓励有条件的失能老人入住养老机构，接受专业化护理服务。为失能老人家庭照顾者提供照护培训、心理疏导等支持。</w:t>
      </w:r>
    </w:p>
    <w:p w14:paraId="2E755E24">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11.</w:t>
      </w:r>
      <w:r>
        <w:rPr>
          <w:rFonts w:hint="eastAsia" w:ascii="仿宋_GB2312" w:hAnsi="仿宋_GB2312" w:eastAsia="仿宋_GB2312" w:cs="仿宋_GB2312"/>
          <w:kern w:val="0"/>
          <w:sz w:val="32"/>
          <w:szCs w:val="32"/>
        </w:rPr>
        <w:t>提高农村留守妇女关爱服务水平。建立完善农村留守妇女信息台账。积极为农村留守妇女创业发展搭建平台、提供服务。支持留守妇女积极参与乡村振兴和家庭文明建设。建立困难留守妇女定期探访慰问制度。支持社会力量参与，重点为生活困难、残疾、重病等妇女群体提供权益保护、生活帮扶、精神抚慰等关爱服务。</w:t>
      </w:r>
    </w:p>
    <w:p w14:paraId="089D8A06">
      <w:pPr>
        <w:adjustRightInd w:val="0"/>
        <w:snapToGrid w:val="0"/>
        <w:spacing w:line="600" w:lineRule="exact"/>
        <w:ind w:firstLine="640" w:firstLineChars="200"/>
        <w:outlineLvl w:val="0"/>
        <w:rPr>
          <w:rFonts w:ascii="楷体_GB2312" w:hAnsi="楷体_GB2312" w:eastAsia="楷体_GB2312" w:cs="楷体_GB2312"/>
          <w:bCs/>
          <w:kern w:val="44"/>
          <w:sz w:val="32"/>
          <w:szCs w:val="32"/>
        </w:rPr>
      </w:pPr>
      <w:bookmarkStart w:id="63" w:name="_Toc20603"/>
      <w:bookmarkStart w:id="64" w:name="_Toc6823"/>
      <w:r>
        <w:rPr>
          <w:rFonts w:hint="eastAsia" w:ascii="楷体_GB2312" w:hAnsi="楷体_GB2312" w:eastAsia="楷体_GB2312" w:cs="楷体_GB2312"/>
          <w:bCs/>
          <w:kern w:val="44"/>
          <w:sz w:val="32"/>
          <w:szCs w:val="32"/>
        </w:rPr>
        <w:t>（六）妇女与家庭建设</w:t>
      </w:r>
      <w:bookmarkEnd w:id="63"/>
      <w:bookmarkEnd w:id="64"/>
      <w:r>
        <w:rPr>
          <w:rFonts w:ascii="楷体_GB2312" w:hAnsi="楷体_GB2312" w:eastAsia="楷体_GB2312" w:cs="楷体_GB2312"/>
          <w:bCs/>
          <w:kern w:val="44"/>
          <w:sz w:val="32"/>
          <w:szCs w:val="32"/>
        </w:rPr>
        <w:t xml:space="preserve"> </w:t>
      </w:r>
    </w:p>
    <w:p w14:paraId="5BB99CE2">
      <w:pPr>
        <w:adjustRightInd w:val="0"/>
        <w:snapToGrid w:val="0"/>
        <w:spacing w:line="600" w:lineRule="exact"/>
        <w:ind w:firstLine="643" w:firstLineChars="200"/>
        <w:outlineLvl w:val="0"/>
        <w:rPr>
          <w:rFonts w:ascii="仿宋_GB2312" w:hAnsi="仿宋_GB2312" w:eastAsia="仿宋_GB2312" w:cs="仿宋_GB2312"/>
          <w:b/>
          <w:kern w:val="44"/>
          <w:sz w:val="32"/>
          <w:szCs w:val="32"/>
        </w:rPr>
      </w:pPr>
      <w:bookmarkStart w:id="65" w:name="_Toc21809"/>
      <w:bookmarkStart w:id="66" w:name="_Toc2393"/>
      <w:r>
        <w:rPr>
          <w:rFonts w:hint="eastAsia" w:ascii="仿宋_GB2312" w:hAnsi="仿宋_GB2312" w:eastAsia="仿宋_GB2312" w:cs="仿宋_GB2312"/>
          <w:b/>
          <w:kern w:val="44"/>
          <w:sz w:val="32"/>
          <w:szCs w:val="32"/>
        </w:rPr>
        <w:t>主要目标：</w:t>
      </w:r>
      <w:bookmarkEnd w:id="65"/>
      <w:bookmarkEnd w:id="66"/>
    </w:p>
    <w:p w14:paraId="67380033">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树立新时代家庭观，在家庭建设中弘扬并践行社会主义核心价值观。</w:t>
      </w:r>
    </w:p>
    <w:p w14:paraId="379714E5">
      <w:pPr>
        <w:adjustRightInd w:val="0"/>
        <w:snapToGrid w:val="0"/>
        <w:spacing w:line="600" w:lineRule="exact"/>
        <w:ind w:firstLine="640" w:firstLineChars="200"/>
        <w:rPr>
          <w:rFonts w:ascii="仿宋_GB2312" w:hAnsi="仿宋_GB2312" w:eastAsia="仿宋_GB2312" w:cs="仿宋_GB2312"/>
          <w:sz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落实促进男女平等和妇女全面发展的家庭政策，优化家庭功能，提升家庭发展能力。</w:t>
      </w:r>
    </w:p>
    <w:p w14:paraId="762F3CC6">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建立和完善家庭发展的公共服务体系，提升面向家庭的公共服务水平。</w:t>
      </w:r>
    </w:p>
    <w:p w14:paraId="309A56A5">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加强家庭家教家风建设，发挥家庭家教家风在基层社会治理中的重要作用。</w:t>
      </w:r>
    </w:p>
    <w:p w14:paraId="111B5B71">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充分发挥妇女在家庭生活中的独特作用，支持妇女成为幸福安康家庭的倡导者、建设者。</w:t>
      </w:r>
    </w:p>
    <w:p w14:paraId="537ACF4A">
      <w:pPr>
        <w:adjustRightInd w:val="0"/>
        <w:snapToGrid w:val="0"/>
        <w:spacing w:line="600" w:lineRule="exact"/>
        <w:ind w:firstLine="640" w:firstLineChars="200"/>
        <w:rPr>
          <w:rFonts w:ascii="仿宋_GB2312" w:hAnsi="仿宋_GB2312" w:eastAsia="仿宋_GB2312" w:cs="仿宋_GB2312"/>
          <w:sz w:val="32"/>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构建男女平等、和睦、文明的婚姻家庭关系，建立健全县婚姻家庭纠纷人民调解委员会。</w:t>
      </w:r>
    </w:p>
    <w:p w14:paraId="503A6DC0">
      <w:pPr>
        <w:adjustRightInd w:val="0"/>
        <w:snapToGrid w:val="0"/>
        <w:spacing w:line="600" w:lineRule="exact"/>
        <w:ind w:firstLine="640" w:firstLineChars="200"/>
        <w:rPr>
          <w:rFonts w:ascii="仿宋_GB2312" w:hAnsi="仿宋_GB2312" w:eastAsia="仿宋_GB2312" w:cs="仿宋_GB2312"/>
          <w:sz w:val="32"/>
        </w:rPr>
      </w:pPr>
      <w:r>
        <w:rPr>
          <w:rFonts w:ascii="仿宋_GB2312" w:hAnsi="仿宋_GB2312" w:eastAsia="仿宋_GB2312" w:cs="仿宋_GB2312"/>
          <w:kern w:val="0"/>
          <w:sz w:val="32"/>
          <w:szCs w:val="32"/>
        </w:rPr>
        <w:t>7.</w:t>
      </w:r>
      <w:r>
        <w:rPr>
          <w:rFonts w:hint="eastAsia" w:ascii="仿宋_GB2312" w:hAnsi="仿宋_GB2312" w:eastAsia="仿宋_GB2312" w:cs="仿宋_GB2312"/>
          <w:kern w:val="0"/>
          <w:sz w:val="32"/>
          <w:szCs w:val="32"/>
        </w:rPr>
        <w:t>倡导和支持男女共担家务责任，缩小两性家务劳动时间差距。</w:t>
      </w:r>
    </w:p>
    <w:p w14:paraId="5077B6C1">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支持家庭更好地承担赡养老人责任，继续保障和不断提升老年妇女家庭生活质量。</w:t>
      </w:r>
    </w:p>
    <w:p w14:paraId="7F53A383">
      <w:pPr>
        <w:adjustRightInd w:val="0"/>
        <w:snapToGrid w:val="0"/>
        <w:spacing w:line="600" w:lineRule="exact"/>
        <w:ind w:firstLine="640" w:firstLineChars="200"/>
        <w:rPr>
          <w:rFonts w:ascii="仿宋_GB2312" w:hAnsi="仿宋_GB2312" w:eastAsia="仿宋_GB2312" w:cs="仿宋_GB2312"/>
          <w:sz w:val="32"/>
        </w:rPr>
      </w:pPr>
      <w:r>
        <w:rPr>
          <w:rFonts w:ascii="仿宋_GB2312" w:hAnsi="仿宋_GB2312" w:eastAsia="仿宋_GB2312" w:cs="仿宋_GB2312"/>
          <w:kern w:val="0"/>
          <w:sz w:val="32"/>
          <w:szCs w:val="32"/>
        </w:rPr>
        <w:t>9.</w:t>
      </w:r>
      <w:r>
        <w:rPr>
          <w:rFonts w:hint="eastAsia" w:ascii="仿宋_GB2312" w:hAnsi="仿宋_GB2312" w:eastAsia="仿宋_GB2312" w:cs="仿宋_GB2312"/>
          <w:kern w:val="0"/>
          <w:sz w:val="32"/>
          <w:szCs w:val="32"/>
        </w:rPr>
        <w:t>促进夫妻共同承担未成年子女抚养、教育、保护责任，为未成年子女身心发展创造良好家庭环境。</w:t>
      </w:r>
    </w:p>
    <w:p w14:paraId="5DDFD709">
      <w:pPr>
        <w:adjustRightInd w:val="0"/>
        <w:snapToGrid w:val="0"/>
        <w:spacing w:line="600" w:lineRule="exact"/>
        <w:ind w:firstLine="643" w:firstLineChars="200"/>
        <w:outlineLvl w:val="0"/>
        <w:rPr>
          <w:rFonts w:ascii="仿宋_GB2312" w:hAnsi="仿宋_GB2312" w:eastAsia="仿宋_GB2312" w:cs="仿宋_GB2312"/>
          <w:b/>
          <w:kern w:val="44"/>
          <w:sz w:val="32"/>
          <w:szCs w:val="32"/>
        </w:rPr>
      </w:pPr>
      <w:bookmarkStart w:id="67" w:name="_Toc10966"/>
      <w:bookmarkStart w:id="68" w:name="_Toc9565"/>
      <w:r>
        <w:rPr>
          <w:rFonts w:hint="eastAsia" w:ascii="仿宋_GB2312" w:hAnsi="仿宋_GB2312" w:eastAsia="仿宋_GB2312" w:cs="仿宋_GB2312"/>
          <w:b/>
          <w:kern w:val="44"/>
          <w:sz w:val="32"/>
          <w:szCs w:val="32"/>
        </w:rPr>
        <w:t>策略措施：</w:t>
      </w:r>
      <w:bookmarkEnd w:id="67"/>
      <w:bookmarkEnd w:id="68"/>
    </w:p>
    <w:p w14:paraId="7D119DEA">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促进家庭成员践行社会主义核心价值观。加强教育引导、舆论宣传、文化熏陶、实践养成，宣传尊老爱幼、男女平等、夫妻和睦、邻里团结等家庭美德，弘扬中华民族优秀传统家风、培育社会主义核心价值观引领的现代家风，营造平等、文明、和谐、稳定的家庭环境，实现共建共享的家庭追求。</w:t>
      </w:r>
    </w:p>
    <w:p w14:paraId="3EBB3002">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落实促进男女平等和妇女全面发展的家庭政策。积极应对人口老龄化国家战略和顺应国家生育政策的调整，落实生育政策与经济社会政策配套衔接，减轻家庭生育、养育、教育等负担。完善</w:t>
      </w:r>
      <w:r>
        <w:rPr>
          <w:rFonts w:ascii="仿宋_GB2312" w:hAnsi="仿宋_GB2312" w:eastAsia="仿宋_GB2312" w:cs="仿宋_GB2312"/>
          <w:kern w:val="0"/>
          <w:sz w:val="32"/>
          <w:szCs w:val="32"/>
        </w:rPr>
        <w:t>0-3</w:t>
      </w:r>
      <w:r>
        <w:rPr>
          <w:rFonts w:hint="eastAsia" w:ascii="仿宋_GB2312" w:hAnsi="仿宋_GB2312" w:eastAsia="仿宋_GB2312" w:cs="仿宋_GB2312"/>
          <w:kern w:val="0"/>
          <w:sz w:val="32"/>
          <w:szCs w:val="32"/>
        </w:rPr>
        <w:t>岁托育、幼儿教育、青少年发展、老人赡养、病残照料等政策，形成支持家庭基本功能、促进男女平等和妇女全面发展的家庭政策体系。完善并严格执行产假、父母育儿假制度。</w:t>
      </w:r>
    </w:p>
    <w:p w14:paraId="5DB7D9B3">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大力发展家庭公共服务，提升与家庭基本职能相适应、相配套的家庭公共服务水平。通过政府购买服务等形式，引导社会力量开展家庭公共服务。完善城市社区综合服务设施，健全托育、养老、家政、物业等服务网络，提升家庭公共服务标准。推动婚姻家庭辅导服务、家庭教育指导服务普惠享有。重点为经济困难、住房困难、临时遭遇困难和残疾人家庭等提供支持，加大对计划生育特殊家庭的帮扶保障力度，加强对退役军人家庭的支持和保障。发展数字家庭，满足家庭生活、学习、工作、娱乐等信息获取和使用的服务需求。</w:t>
      </w:r>
    </w:p>
    <w:p w14:paraId="453731F2">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推动家庭家教家风在基层社会治理中发挥重要作用。构建党委领导、政府主导、部门合作、家庭尽责、社会参与的家庭建设工作格局。将建设好家庭、实施好家教、弘扬好家风纳入全县城乡基层社会治理体系及基层社会治理评价考核内容。鼓励家庭成员履行家庭和社会责任，增进政府治理和社会调节、居民自治良性互动，夯实社会治理的根基。</w:t>
      </w:r>
    </w:p>
    <w:p w14:paraId="2696B702">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鼓励支持妇女在家庭生活中发挥独特作用。拓展和深化实施“家家幸福安康工程”，鼓励妇女带动家庭成员积极参与文明家庭、五好家庭、最美家庭、健康家庭、绿色家庭、平安家庭等家庭文明创建活动，提升家庭成员健康素养、环保素养和文明素养，践行绿色、低碳、无烟、勤俭的生活方式。</w:t>
      </w:r>
    </w:p>
    <w:p w14:paraId="7F435F10">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促进婚姻家庭关系健康发展。面向家庭开展有关法律法规政策宣传，促进男女平等观念在婚姻家庭关系建设中落实落地，倡导夫妻平等参与家庭事务决策，反对一切形式的家庭暴力。开展恋爱、婚姻家庭观念教育，为适龄男女青年婚恋交友、组建家庭搭建平台，推广婚姻登记、婚育健康宣传教育、婚姻家庭关系辅导等“一站式”服务。推进移风易俗，倡导健康文明、简约适度的婚俗文化。保障妇女的婚姻自由，抵制高价彩礼等现象，选树宣传婚事新办典型。构建新型婚姻观念和婚育文化，引导改变生男偏好。加强对广播电视、网络等婚恋服务的规范管理。</w:t>
      </w:r>
    </w:p>
    <w:p w14:paraId="0458020C">
      <w:pPr>
        <w:adjustRightInd w:val="0"/>
        <w:snapToGrid w:val="0"/>
        <w:spacing w:line="600" w:lineRule="exact"/>
        <w:ind w:firstLine="640" w:firstLineChars="200"/>
        <w:rPr>
          <w:rFonts w:ascii="仿宋_GB2312" w:hAnsi="仿宋_GB2312" w:eastAsia="仿宋_GB2312" w:cs="仿宋_GB2312"/>
          <w:spacing w:val="4"/>
          <w:kern w:val="0"/>
          <w:sz w:val="32"/>
          <w:szCs w:val="32"/>
        </w:rPr>
      </w:pPr>
      <w:r>
        <w:rPr>
          <w:rFonts w:ascii="仿宋_GB2312" w:hAnsi="仿宋_GB2312" w:eastAsia="仿宋_GB2312" w:cs="仿宋_GB2312"/>
          <w:kern w:val="0"/>
          <w:sz w:val="32"/>
          <w:szCs w:val="32"/>
        </w:rPr>
        <w:t>7.</w:t>
      </w:r>
      <w:r>
        <w:rPr>
          <w:rFonts w:hint="eastAsia" w:ascii="仿宋_GB2312" w:hAnsi="仿宋_GB2312" w:eastAsia="仿宋_GB2312" w:cs="仿宋_GB2312"/>
          <w:kern w:val="0"/>
          <w:sz w:val="32"/>
          <w:szCs w:val="32"/>
        </w:rPr>
        <w:t>加强婚姻家庭纠纷预防化解工作。健全婚姻家庭纠纷预防化解工作机制，发挥综治中心和网格化服务管理作用，强化衔接联动，加强婚姻家庭纠纷预测预防预警，健全纠纷排查调处制度。建立健全县级婚姻家庭纠纷人民调解委员会，建立人民调解员队伍，搭建“互联网</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”纠纷预防化解工作平台，支</w:t>
      </w:r>
      <w:r>
        <w:rPr>
          <w:rFonts w:hint="eastAsia" w:ascii="仿宋_GB2312" w:hAnsi="仿宋_GB2312" w:eastAsia="仿宋_GB2312" w:cs="仿宋_GB2312"/>
          <w:spacing w:val="4"/>
          <w:kern w:val="0"/>
          <w:sz w:val="32"/>
          <w:szCs w:val="32"/>
        </w:rPr>
        <w:t>持社会力量参与，提供多元便捷服务。推进家事审判制度改革，加强诉调对接平台建设，构建新型家事纠纷综合协调解决模式。</w:t>
      </w:r>
    </w:p>
    <w:p w14:paraId="23BA4366">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促进男女平等分担家务。倡导夫妻在家务劳动中分工配合，共同承担养育子女、赡养老人、料理家务等家庭责任。顺应国家生育政策的调整，减轻和降低女性过重的家务负担，缩小两性家务劳动时间差距。发展婴幼儿照护服务和失能失智老年人长期照护服务等。督促用人单位落实探亲假、职工带薪休假、配偶陪产假等制度，鼓励用人单位实施灵活休假和弹性工作制度，倡导男女职工共同履行家庭责任。</w:t>
      </w:r>
    </w:p>
    <w:p w14:paraId="4FE98CDF">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9.</w:t>
      </w:r>
      <w:r>
        <w:rPr>
          <w:rFonts w:hint="eastAsia" w:ascii="仿宋_GB2312" w:hAnsi="仿宋_GB2312" w:eastAsia="仿宋_GB2312" w:cs="仿宋_GB2312"/>
          <w:kern w:val="0"/>
          <w:sz w:val="32"/>
          <w:szCs w:val="32"/>
        </w:rPr>
        <w:t>提高老年妇女的家庭生活质量。倡导养老、孝老、敬老的家庭美德，支持家庭履行赡养老人的法定责任。鼓励子女与老年人共同生活或就近居住，为长期照护老年人的家庭成员提供喘息服务。督促用人单位保障赡养义务人的探亲休假权利和法定节假日的休假权利，落实子女护理假制度。建立完善社区老年人关爱服务机制。发展“银发经济”，推进智慧养老，满足老年妇女社会需要。依法保障老年妇女婚姻自由和家庭财产权利。</w:t>
      </w:r>
    </w:p>
    <w:p w14:paraId="2E87582B">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10.</w:t>
      </w:r>
      <w:r>
        <w:rPr>
          <w:rFonts w:hint="eastAsia" w:ascii="仿宋_GB2312" w:hAnsi="仿宋_GB2312" w:eastAsia="仿宋_GB2312" w:cs="仿宋_GB2312"/>
          <w:kern w:val="0"/>
          <w:sz w:val="32"/>
          <w:szCs w:val="32"/>
        </w:rPr>
        <w:t>增强父母共同承担家庭教育责任的意识和能力。积极宣传《中华人民共和国家庭教育促进法》，督促父母落实家庭教育法定责任。加强家庭教育的宣传培训，帮助父母树立科学家庭教育理念，学习正确的家庭教育知识，掌握科学的家庭教育方法，注重言传身教，关注未成年子女身心健康，鼓励父母加强亲子交流、亲子阅读、亲子陪伴，和子女一起积极参与体育锻炼、劳动实践、志愿服务等活动。</w:t>
      </w:r>
    </w:p>
    <w:p w14:paraId="274C5C74">
      <w:pPr>
        <w:adjustRightInd w:val="0"/>
        <w:snapToGrid w:val="0"/>
        <w:spacing w:line="600" w:lineRule="exact"/>
        <w:ind w:firstLine="640" w:firstLineChars="200"/>
        <w:outlineLvl w:val="0"/>
        <w:rPr>
          <w:rFonts w:ascii="楷体_GB2312" w:hAnsi="楷体_GB2312" w:eastAsia="楷体_GB2312" w:cs="楷体_GB2312"/>
          <w:bCs/>
          <w:kern w:val="44"/>
          <w:sz w:val="32"/>
          <w:szCs w:val="32"/>
        </w:rPr>
      </w:pPr>
      <w:bookmarkStart w:id="69" w:name="_Toc5613"/>
      <w:bookmarkStart w:id="70" w:name="_Toc32186"/>
      <w:r>
        <w:rPr>
          <w:rFonts w:hint="eastAsia" w:ascii="楷体_GB2312" w:hAnsi="楷体_GB2312" w:eastAsia="楷体_GB2312" w:cs="楷体_GB2312"/>
          <w:bCs/>
          <w:kern w:val="44"/>
          <w:sz w:val="32"/>
          <w:szCs w:val="32"/>
        </w:rPr>
        <w:t>（七）妇女与环境</w:t>
      </w:r>
      <w:bookmarkEnd w:id="69"/>
      <w:bookmarkEnd w:id="70"/>
    </w:p>
    <w:p w14:paraId="32AFA622">
      <w:pPr>
        <w:adjustRightInd w:val="0"/>
        <w:snapToGrid w:val="0"/>
        <w:spacing w:line="600" w:lineRule="exact"/>
        <w:ind w:firstLine="643" w:firstLineChars="200"/>
        <w:outlineLvl w:val="0"/>
        <w:rPr>
          <w:rFonts w:ascii="仿宋_GB2312" w:hAnsi="仿宋_GB2312" w:eastAsia="仿宋_GB2312" w:cs="仿宋_GB2312"/>
          <w:b/>
          <w:kern w:val="44"/>
          <w:sz w:val="32"/>
          <w:szCs w:val="32"/>
        </w:rPr>
      </w:pPr>
      <w:bookmarkStart w:id="71" w:name="_Toc23522"/>
      <w:bookmarkStart w:id="72" w:name="_Toc23309"/>
      <w:r>
        <w:rPr>
          <w:rFonts w:hint="eastAsia" w:ascii="仿宋_GB2312" w:hAnsi="仿宋_GB2312" w:eastAsia="仿宋_GB2312" w:cs="仿宋_GB2312"/>
          <w:b/>
          <w:kern w:val="44"/>
          <w:sz w:val="32"/>
          <w:szCs w:val="32"/>
        </w:rPr>
        <w:t>主要目标：</w:t>
      </w:r>
      <w:bookmarkEnd w:id="71"/>
      <w:bookmarkEnd w:id="72"/>
    </w:p>
    <w:p w14:paraId="4B530D59">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引导妇女积极践行社会主义核心价值观，提高妇女的思想政治</w:t>
      </w:r>
      <w:r>
        <w:rPr>
          <w:rFonts w:hint="eastAsia" w:ascii="仿宋_GB2312" w:hAnsi="仿宋_GB2312" w:eastAsia="仿宋_GB2312" w:cs="仿宋_GB2312"/>
          <w:kern w:val="0"/>
          <w:sz w:val="32"/>
          <w:szCs w:val="32"/>
        </w:rPr>
        <w:t>觉悟</w:t>
      </w:r>
      <w:r>
        <w:rPr>
          <w:rFonts w:hint="eastAsia" w:ascii="仿宋_GB2312" w:hAnsi="仿宋_GB2312" w:eastAsia="仿宋_GB2312" w:cs="仿宋_GB2312"/>
          <w:bCs/>
          <w:sz w:val="32"/>
          <w:szCs w:val="32"/>
        </w:rPr>
        <w:t>。</w:t>
      </w:r>
    </w:p>
    <w:p w14:paraId="3F28D441">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推进男女平等基本国策宣传教育进机关、进学校、进企业、进城乡社区、进家庭，提升全社会的性别平等意识。</w:t>
      </w:r>
    </w:p>
    <w:p w14:paraId="65911EA2">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健全文化与传媒领域的性别平等评估和监管机制。</w:t>
      </w:r>
    </w:p>
    <w:p w14:paraId="39A64E9D">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提高妇女利用信息技术参与新时代经济社会高质量发展的能力。</w:t>
      </w:r>
    </w:p>
    <w:p w14:paraId="391E9391">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促进妇女践行绿色发展理念，做</w:t>
      </w:r>
      <w:r>
        <w:fldChar w:fldCharType="begin"/>
      </w:r>
      <w:r>
        <w:instrText xml:space="preserve"> HYPERLINK "https://baike.sogou.com/lemma/ShowInnerLink.htm?lemmaId=63318264&amp;ss_c=ssc.citiao.link" \t "https://baike.sogou.com/_blank" </w:instrText>
      </w:r>
      <w:r>
        <w:fldChar w:fldCharType="separate"/>
      </w:r>
      <w:r>
        <w:rPr>
          <w:rFonts w:hint="eastAsia" w:ascii="仿宋_GB2312" w:hAnsi="仿宋_GB2312" w:eastAsia="仿宋_GB2312" w:cs="仿宋_GB2312"/>
          <w:bCs/>
          <w:sz w:val="32"/>
          <w:szCs w:val="32"/>
        </w:rPr>
        <w:t>生态文明建设</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的推动者和</w:t>
      </w:r>
      <w:r>
        <w:fldChar w:fldCharType="begin"/>
      </w:r>
      <w:r>
        <w:instrText xml:space="preserve"> HYPERLINK "https://baike.sogou.com/lemma/ShowInnerLink.htm?lemmaId=68869407&amp;ss_c=ssc.citiao.link" \t "https://baike.sogou.com/_blank" </w:instrText>
      </w:r>
      <w:r>
        <w:fldChar w:fldCharType="separate"/>
      </w:r>
      <w:r>
        <w:rPr>
          <w:rFonts w:hint="eastAsia" w:ascii="仿宋_GB2312" w:hAnsi="仿宋_GB2312" w:eastAsia="仿宋_GB2312" w:cs="仿宋_GB2312"/>
          <w:bCs/>
          <w:sz w:val="32"/>
          <w:szCs w:val="32"/>
        </w:rPr>
        <w:t>践行者</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w:t>
      </w:r>
    </w:p>
    <w:p w14:paraId="7A5CC499">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6.</w:t>
      </w:r>
      <w:r>
        <w:rPr>
          <w:rFonts w:hint="eastAsia" w:ascii="仿宋_GB2312" w:hAnsi="仿宋_GB2312" w:eastAsia="仿宋_GB2312" w:cs="仿宋_GB2312"/>
          <w:bCs/>
          <w:sz w:val="32"/>
          <w:szCs w:val="32"/>
        </w:rPr>
        <w:t>减少环境污染对妇女健康的危害。农村自来水普及率保持在</w:t>
      </w:r>
      <w:r>
        <w:rPr>
          <w:rFonts w:ascii="仿宋_GB2312" w:hAnsi="仿宋_GB2312" w:eastAsia="仿宋_GB2312" w:cs="仿宋_GB2312"/>
          <w:bCs/>
          <w:sz w:val="32"/>
          <w:szCs w:val="32"/>
        </w:rPr>
        <w:t>99%</w:t>
      </w:r>
      <w:r>
        <w:rPr>
          <w:rFonts w:hint="eastAsia" w:ascii="仿宋_GB2312" w:hAnsi="仿宋_GB2312" w:eastAsia="仿宋_GB2312" w:cs="仿宋_GB2312"/>
          <w:bCs/>
          <w:sz w:val="32"/>
          <w:szCs w:val="32"/>
        </w:rPr>
        <w:t>以上。</w:t>
      </w:r>
    </w:p>
    <w:p w14:paraId="3C1F952A">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bCs/>
          <w:sz w:val="32"/>
          <w:szCs w:val="32"/>
        </w:rPr>
        <w:t>7.</w:t>
      </w:r>
      <w:r>
        <w:rPr>
          <w:rFonts w:hint="eastAsia" w:ascii="仿宋_GB2312" w:hAnsi="仿宋_GB2312" w:eastAsia="仿宋_GB2312" w:cs="仿宋_GB2312"/>
          <w:bCs/>
          <w:sz w:val="32"/>
          <w:szCs w:val="32"/>
        </w:rPr>
        <w:t>稳步提高农村卫生厕所普及率，</w:t>
      </w:r>
      <w:r>
        <w:rPr>
          <w:rFonts w:hint="eastAsia" w:ascii="仿宋_GB2312" w:hAnsi="仿宋_GB2312" w:eastAsia="仿宋_GB2312" w:cs="仿宋_GB2312"/>
          <w:kern w:val="0"/>
          <w:sz w:val="32"/>
          <w:szCs w:val="32"/>
        </w:rPr>
        <w:t>城镇公共厕所男女厕位比例及标准化建设与实际需求相适应。</w:t>
      </w:r>
    </w:p>
    <w:p w14:paraId="485845E1">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8.</w:t>
      </w:r>
      <w:r>
        <w:rPr>
          <w:rFonts w:hint="eastAsia" w:ascii="仿宋_GB2312" w:hAnsi="仿宋_GB2312" w:eastAsia="仿宋_GB2312" w:cs="仿宋_GB2312"/>
          <w:bCs/>
          <w:sz w:val="32"/>
          <w:szCs w:val="32"/>
        </w:rPr>
        <w:t>妇女应对突发事件能力不断提高，特殊需求得到满足。</w:t>
      </w:r>
      <w:r>
        <w:rPr>
          <w:rFonts w:ascii="仿宋_GB2312" w:hAnsi="仿宋_GB2312" w:eastAsia="仿宋_GB2312" w:cs="仿宋_GB2312"/>
          <w:bCs/>
          <w:sz w:val="32"/>
          <w:szCs w:val="32"/>
        </w:rPr>
        <w:t xml:space="preserve">    </w:t>
      </w:r>
    </w:p>
    <w:p w14:paraId="528B872C">
      <w:pPr>
        <w:adjustRightInd w:val="0"/>
        <w:snapToGrid w:val="0"/>
        <w:spacing w:line="600" w:lineRule="exact"/>
        <w:ind w:firstLine="640" w:firstLineChars="200"/>
        <w:rPr>
          <w:rFonts w:ascii="仿宋_GB2312" w:hAnsi="仿宋_GB2312" w:eastAsia="仿宋_GB2312" w:cs="仿宋_GB2312"/>
          <w:bCs/>
          <w:spacing w:val="-4"/>
          <w:kern w:val="0"/>
          <w:sz w:val="32"/>
          <w:szCs w:val="32"/>
        </w:rPr>
      </w:pPr>
      <w:r>
        <w:rPr>
          <w:rFonts w:ascii="仿宋_GB2312" w:hAnsi="仿宋_GB2312" w:eastAsia="仿宋_GB2312" w:cs="仿宋_GB2312"/>
          <w:bCs/>
          <w:sz w:val="32"/>
          <w:szCs w:val="32"/>
        </w:rPr>
        <w:t>9.</w:t>
      </w:r>
      <w:r>
        <w:rPr>
          <w:rFonts w:hint="eastAsia" w:ascii="仿宋_GB2312" w:hAnsi="仿宋_GB2312" w:eastAsia="仿宋_GB2312" w:cs="仿宋_GB2312"/>
          <w:bCs/>
          <w:spacing w:val="-4"/>
          <w:sz w:val="32"/>
          <w:szCs w:val="32"/>
        </w:rPr>
        <w:t>培育发展妇女服务类社会组织和妇女社会工作专业队伍。</w:t>
      </w:r>
    </w:p>
    <w:p w14:paraId="4F5E1F75">
      <w:pPr>
        <w:adjustRightInd w:val="0"/>
        <w:snapToGrid w:val="0"/>
        <w:spacing w:line="600" w:lineRule="exact"/>
        <w:ind w:firstLine="640" w:firstLineChars="200"/>
        <w:rPr>
          <w:rFonts w:ascii="仿宋_GB2312" w:hAnsi="仿宋_GB2312" w:eastAsia="仿宋_GB2312" w:cs="仿宋_GB2312"/>
          <w:spacing w:val="6"/>
          <w:kern w:val="0"/>
          <w:sz w:val="32"/>
          <w:szCs w:val="32"/>
        </w:rPr>
      </w:pPr>
      <w:r>
        <w:rPr>
          <w:rFonts w:ascii="仿宋_GB2312" w:hAnsi="仿宋_GB2312" w:eastAsia="仿宋_GB2312" w:cs="仿宋_GB2312"/>
          <w:bCs/>
          <w:sz w:val="32"/>
          <w:szCs w:val="32"/>
        </w:rPr>
        <w:t>10.</w:t>
      </w:r>
      <w:r>
        <w:rPr>
          <w:rFonts w:hint="eastAsia" w:ascii="仿宋_GB2312" w:hAnsi="仿宋_GB2312" w:eastAsia="仿宋_GB2312" w:cs="仿宋_GB2312"/>
          <w:bCs/>
          <w:spacing w:val="6"/>
          <w:sz w:val="32"/>
          <w:szCs w:val="32"/>
        </w:rPr>
        <w:t>扩大妇女国际合作“朋友圈”，讲好“金周至”妇女故事。</w:t>
      </w:r>
    </w:p>
    <w:p w14:paraId="2BAB0427">
      <w:pPr>
        <w:adjustRightInd w:val="0"/>
        <w:snapToGrid w:val="0"/>
        <w:spacing w:line="600" w:lineRule="exact"/>
        <w:ind w:firstLine="643" w:firstLineChars="200"/>
        <w:outlineLvl w:val="0"/>
        <w:rPr>
          <w:rFonts w:ascii="仿宋_GB2312" w:hAnsi="仿宋_GB2312" w:eastAsia="仿宋_GB2312" w:cs="仿宋_GB2312"/>
          <w:b/>
          <w:kern w:val="44"/>
          <w:sz w:val="32"/>
          <w:szCs w:val="32"/>
        </w:rPr>
      </w:pPr>
      <w:bookmarkStart w:id="73" w:name="_Toc32140"/>
      <w:bookmarkStart w:id="74" w:name="_Toc28563"/>
      <w:r>
        <w:rPr>
          <w:rFonts w:hint="eastAsia" w:ascii="仿宋_GB2312" w:hAnsi="仿宋_GB2312" w:eastAsia="仿宋_GB2312" w:cs="仿宋_GB2312"/>
          <w:b/>
          <w:kern w:val="44"/>
          <w:sz w:val="32"/>
          <w:szCs w:val="32"/>
        </w:rPr>
        <w:t>策略措施：</w:t>
      </w:r>
      <w:bookmarkEnd w:id="73"/>
      <w:bookmarkEnd w:id="74"/>
    </w:p>
    <w:p w14:paraId="03845AA9">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加强习近平新时代中国特色社会主义思想对妇女的政治引领。持续开展中国特色社会主义宣传教育，发挥主流媒体、新时代文明实践中心（站点）、妇女之家等阵地作用，推动妇女理想信念教育常态化、制度化，激发妇女的历史责任感和主人翁精神，听党话、跟党走。通过培养及评先表彰活动，激励妇女崇尚先进、学习先进、争当先进。</w:t>
      </w:r>
    </w:p>
    <w:p w14:paraId="10092298">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开展以男女平等为核心的先进性别文化宣传教育。大力宣传新时代妇女在社会生活和家庭生活中的独特作用，宣传优秀妇女典型和性别平等优秀案例。在机关、学校、企业、社区、家庭开展男女平等基本国策的宣传教育，推动性别平等成为全社会共同遵循的价值标准和行为规范。</w:t>
      </w:r>
    </w:p>
    <w:p w14:paraId="734DB363">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促进妇女共建共享精神文明创建和城乡人居环境改善成果。积极创建省级先进文化县，坚持把文化建设摆在突出位置，坚持保护与利用相统一、传承周至文化精髓，以文化人、以文化物、以文惠民，唱响“天下第一福地，山水人文周至”品牌。加大供给优质公共文化产品和服务，加快构建城乡一体、区域均衡、人群均等的现代公共文化服务体系，创新实施文化惠民工程，惠及城乡妇女。鼓励妇女积极参与全县精神文明建设，引导妇女在文明单位创建中爱岗敬业，促进妇女参与文明村镇创建。</w:t>
      </w:r>
    </w:p>
    <w:p w14:paraId="23EA7FD4">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加强文化与传媒领域的性别平等培训、评估和监管。开展对文化传媒工作者和传媒相关专业学生的性别平等培训，提升文化与传媒领域性别平等传播能力。加强对公共文化产品和传媒涉及性别平等内容的监测和监管，积极吸纳性别专家参与相关评估，消除歧视贬抑妇女、侮辱妇女人格尊严、物化妇女形象等不良现象，制作和播放维护妇女权益、促进妇女发展类公益广告数量逐年增加。完善违规行为警示记录系统，优化线上舆情预警和线下评估处置机制。</w:t>
      </w:r>
    </w:p>
    <w:p w14:paraId="249D21E5">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开展面向妇女的网络文明媒介素养培训和指导。加强妇女文明上网和网络素养教育，提升妇女对媒介信息选择、判断和有效利用的能力，提升网络安全意识和保护网络安全能力，消除性别数字鸿沟。在全县女干部培训中，增加媒介素养专题培训。引导广大妇女科学安全使用网络，帮助农村妇女、老年妇女、困难妇女和残疾妇女群体获得网络安全基本知识和掌握网络使用的技能。</w:t>
      </w:r>
    </w:p>
    <w:p w14:paraId="089D1E1C">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引导妇女广泛开展生态文明宣传教育和实践活动。在全县大力推动和倡导绿色消费，发展绿色服务业。广泛开展宣传动员，强化妇女环境保护意识，发挥妇女在创建低碳社区、低碳校园、低碳村镇中的重要作用。鼓励妇女购买各类绿色环保、高效节能产品，形成妇女理性自觉、节约适度、绿色低碳、文明健康的生活方式和消费模式。</w:t>
      </w:r>
    </w:p>
    <w:p w14:paraId="3C4C59C2">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7.</w:t>
      </w:r>
      <w:r>
        <w:rPr>
          <w:rFonts w:hint="eastAsia" w:ascii="仿宋_GB2312" w:hAnsi="仿宋_GB2312" w:eastAsia="仿宋_GB2312" w:cs="仿宋_GB2312"/>
          <w:kern w:val="0"/>
          <w:sz w:val="32"/>
          <w:szCs w:val="32"/>
        </w:rPr>
        <w:t>加强生态环境监测和健康监测。扎实做好生态环境整治提升项目，做好秦岭生态保护、水源地保护、全域治水、土壤污染防治。开展环境污染影响因素研究，监测分析评估环境政策、基础设施项目、生产生活学习环境等对妇女发展的影响。推进城乡生活环境治理，优化污水处理厂布局，持续推进城镇污水管网全覆盖和雨污水管网分流改造，确保全县河湖水质全部达到准Ⅳ类。全面实施垃圾分类工作，推进大宗固体废弃物回收再利用，加快生活垃圾热解气化处理站建设。严格落实“限塑令”，强化白色污染治理。加强土壤环境监测、执法、应急能力建设，健全土壤环境全过程联动监管防控。</w:t>
      </w:r>
    </w:p>
    <w:p w14:paraId="26887505">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为城乡妇女享有安全饮用水提供保障。加大对水源地的生态保护，强化水源地监管，建立秦岭北麓饮用水资源保护示范区，强化水资源管理和水源地排污口监管，建立污水处理厂，建立水质监测、超标预警、总量控制、排污许可等水环境保护制度。在实施乡村振兴战略中，重点保障农村饮水安全，加强农村自来水建设和管理监管，确保饮用水水质达标，消除饮用水污染对妇女的伤害。</w:t>
      </w:r>
    </w:p>
    <w:p w14:paraId="259C9D8E">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9.</w:t>
      </w:r>
      <w:r>
        <w:rPr>
          <w:rFonts w:hint="eastAsia" w:ascii="仿宋_GB2312" w:hAnsi="仿宋_GB2312" w:eastAsia="仿宋_GB2312" w:cs="仿宋_GB2312"/>
          <w:bCs/>
          <w:sz w:val="32"/>
          <w:szCs w:val="32"/>
        </w:rPr>
        <w:t>加强符合妇女需求的卫生厕所建设。分类有序推进农村厕所革命，提高卫生厕所普及率，加强粪污无害化处理与资源化利用。推进城镇公共厕所改造，完善落实城镇公共厕所设计标准，将男女厕位比例的规范化建设和达标率纳入文明县城、文明社区、文明村镇、文明单位、文明校园建设的评选标准。超市、场馆、商场等公共场所的卫生厕所建设规划应充分考虑妇女生理特点，推动旅游景区、商场、客运枢纽和服务区等公共场所建设第三卫生间，增设婴儿护理折叠台位。</w:t>
      </w:r>
    </w:p>
    <w:p w14:paraId="04CE2B6B">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10.</w:t>
      </w:r>
      <w:r>
        <w:rPr>
          <w:rFonts w:hint="eastAsia" w:ascii="仿宋_GB2312" w:hAnsi="仿宋_GB2312" w:eastAsia="仿宋_GB2312" w:cs="仿宋_GB2312"/>
          <w:bCs/>
          <w:sz w:val="32"/>
          <w:szCs w:val="32"/>
        </w:rPr>
        <w:t>在突发事件应对中关切妇女特别是孕期、</w:t>
      </w:r>
      <w:r>
        <w:fldChar w:fldCharType="begin"/>
      </w:r>
      <w:r>
        <w:instrText xml:space="preserve"> HYPERLINK "https://baike.sogou.com/lemma/ShowInnerLink.htm?lemmaId=72268761&amp;ss_c=ssc.citiao.link" \t "https://baike.sogou.com/_blank" </w:instrText>
      </w:r>
      <w:r>
        <w:fldChar w:fldCharType="separate"/>
      </w:r>
      <w:r>
        <w:rPr>
          <w:rFonts w:hint="eastAsia" w:ascii="仿宋_GB2312" w:hAnsi="仿宋_GB2312" w:eastAsia="仿宋_GB2312" w:cs="仿宋_GB2312"/>
          <w:bCs/>
          <w:sz w:val="32"/>
          <w:szCs w:val="32"/>
        </w:rPr>
        <w:t>哺乳期妇女</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rPr>
        <w:t>及困难妇女群体的特殊需求。加强应急、医疗、公安、物资储备、森林防火、防汛抗旱等部门协调联动，完善应急管理组织指挥体系。在突发事件应急体系、预防和应急处置机制、相关应急预案和规划中充分考虑妇女特殊需求，优先保证女性卫生用品、孕产妇用品、女性内衣等基本生活用品和重要医用物资供给。面向妇女开展突发事件预防应对知识和自救互救技能的指导培训，提高妇女的防灾减灾意识和自救互救能力。在应对突发事件中加强对有需求的妇女群体的救助服务和心理疏导。引导妇女积极参与防灾减灾工作。</w:t>
      </w:r>
    </w:p>
    <w:p w14:paraId="523A333F">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11.</w:t>
      </w:r>
      <w:r>
        <w:rPr>
          <w:rFonts w:hint="eastAsia" w:ascii="仿宋_GB2312" w:hAnsi="仿宋_GB2312" w:eastAsia="仿宋_GB2312" w:cs="仿宋_GB2312"/>
          <w:bCs/>
          <w:sz w:val="32"/>
          <w:szCs w:val="32"/>
        </w:rPr>
        <w:t>发挥妇联组织在营造男女平等和妇女全面发展环境中的积极作用。强化妇联引领服务联系妇女群众的工作职能，发挥桥梁纽带作用，凝聚妇女人心。加强妇女舆情尤其是网络舆情监测，对有偏差观点言论及时发声，正面引导舆论，协调并督促处置贬损女性人格尊严、侵犯妇女合法权益的舆论行为，优化有利于妇女全面发展的社会舆论环境。</w:t>
      </w:r>
    </w:p>
    <w:p w14:paraId="28552620">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12.</w:t>
      </w:r>
      <w:r>
        <w:rPr>
          <w:rFonts w:hint="eastAsia" w:ascii="仿宋_GB2312" w:hAnsi="仿宋_GB2312" w:eastAsia="仿宋_GB2312" w:cs="仿宋_GB2312"/>
          <w:bCs/>
          <w:sz w:val="32"/>
          <w:szCs w:val="32"/>
        </w:rPr>
        <w:t>加强社会工作专业队伍建设。积极发挥社会工作专业人员在为女性提供服务、维护女性权益方面的作用。积极扶持、培育、发展女性社会工作服务组织，发挥女性社会工作服务组织在妇女服务中的引领、培育和服务功能，畅通女性社会工作组织参与社会治理的途径。</w:t>
      </w:r>
    </w:p>
    <w:p w14:paraId="6EA983DB">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13.</w:t>
      </w:r>
      <w:r>
        <w:rPr>
          <w:rFonts w:hint="eastAsia" w:ascii="仿宋_GB2312" w:hAnsi="仿宋_GB2312" w:eastAsia="仿宋_GB2312" w:cs="仿宋_GB2312"/>
          <w:bCs/>
          <w:sz w:val="32"/>
          <w:szCs w:val="32"/>
        </w:rPr>
        <w:t>推进妇女工作对外交流合作。加强妇女事业妇女工作对外宣传，讲好妇女发展故事，宣传展示周至妇女风采，促进妇女事业全面发展。</w:t>
      </w:r>
    </w:p>
    <w:p w14:paraId="66A57D12">
      <w:pPr>
        <w:adjustRightInd w:val="0"/>
        <w:snapToGrid w:val="0"/>
        <w:spacing w:line="600" w:lineRule="exact"/>
        <w:ind w:firstLine="640" w:firstLineChars="200"/>
        <w:outlineLvl w:val="0"/>
        <w:rPr>
          <w:rFonts w:ascii="楷体_GB2312" w:hAnsi="楷体_GB2312" w:eastAsia="楷体_GB2312" w:cs="楷体_GB2312"/>
          <w:bCs/>
          <w:kern w:val="44"/>
          <w:sz w:val="32"/>
          <w:szCs w:val="32"/>
        </w:rPr>
      </w:pPr>
      <w:bookmarkStart w:id="75" w:name="_Toc20421"/>
      <w:bookmarkStart w:id="76" w:name="_Toc2266"/>
      <w:bookmarkStart w:id="77" w:name="_Hlk73761291"/>
      <w:bookmarkStart w:id="78" w:name="_Toc19515"/>
      <w:bookmarkStart w:id="79" w:name="_Toc14574"/>
      <w:bookmarkStart w:id="80" w:name="_Toc16634"/>
      <w:r>
        <w:rPr>
          <w:rFonts w:hint="eastAsia" w:ascii="楷体_GB2312" w:hAnsi="楷体_GB2312" w:eastAsia="楷体_GB2312" w:cs="楷体_GB2312"/>
          <w:bCs/>
          <w:kern w:val="44"/>
          <w:sz w:val="32"/>
          <w:szCs w:val="32"/>
        </w:rPr>
        <w:t>（八）妇女与法律</w:t>
      </w:r>
      <w:bookmarkEnd w:id="75"/>
      <w:bookmarkEnd w:id="76"/>
    </w:p>
    <w:bookmarkEnd w:id="77"/>
    <w:p w14:paraId="332B1BEA">
      <w:pPr>
        <w:adjustRightInd w:val="0"/>
        <w:snapToGrid w:val="0"/>
        <w:spacing w:line="600" w:lineRule="exact"/>
        <w:ind w:firstLine="643" w:firstLineChars="200"/>
        <w:outlineLvl w:val="0"/>
        <w:rPr>
          <w:rFonts w:ascii="仿宋_GB2312" w:hAnsi="仿宋_GB2312" w:eastAsia="仿宋_GB2312" w:cs="仿宋_GB2312"/>
          <w:b/>
          <w:kern w:val="44"/>
          <w:sz w:val="32"/>
          <w:szCs w:val="32"/>
        </w:rPr>
      </w:pPr>
      <w:bookmarkStart w:id="81" w:name="_Toc26620"/>
      <w:bookmarkStart w:id="82" w:name="_Toc14736"/>
      <w:r>
        <w:rPr>
          <w:rFonts w:hint="eastAsia" w:ascii="仿宋_GB2312" w:hAnsi="仿宋_GB2312" w:eastAsia="仿宋_GB2312" w:cs="仿宋_GB2312"/>
          <w:b/>
          <w:kern w:val="44"/>
          <w:sz w:val="32"/>
          <w:szCs w:val="32"/>
        </w:rPr>
        <w:t>主要目标：</w:t>
      </w:r>
      <w:bookmarkEnd w:id="81"/>
      <w:bookmarkEnd w:id="82"/>
    </w:p>
    <w:p w14:paraId="368AFF58">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全面落实男女平等宪法原则和基本国策，健全和完善保障妇女合法权益的政策制度体系。</w:t>
      </w:r>
    </w:p>
    <w:p w14:paraId="26563BBF">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促进政策性别平等评估机制的建立和有效运行。</w:t>
      </w:r>
    </w:p>
    <w:p w14:paraId="41200C1D">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提高妇女尊法学法守法用法的意识和能力。充分发挥妇女在法治周至建设中的作用。</w:t>
      </w:r>
    </w:p>
    <w:p w14:paraId="1F1BEAAD">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深入贯彻反家庭暴力法，有效预防和制止针对妇女的一切形式的家庭暴力。</w:t>
      </w:r>
    </w:p>
    <w:p w14:paraId="5F7E2C3B">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严厉打击拐卖妇女、性侵害、侮辱妇女等违法犯罪行为。</w:t>
      </w:r>
    </w:p>
    <w:p w14:paraId="67A715BA">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bCs/>
          <w:sz w:val="32"/>
          <w:szCs w:val="32"/>
        </w:rPr>
        <w:t>6.</w:t>
      </w:r>
      <w:r>
        <w:rPr>
          <w:rFonts w:hint="eastAsia" w:ascii="仿宋_GB2312" w:hAnsi="仿宋_GB2312" w:eastAsia="仿宋_GB2312" w:cs="仿宋_GB2312"/>
          <w:bCs/>
          <w:sz w:val="32"/>
          <w:szCs w:val="32"/>
        </w:rPr>
        <w:t>提高预防和制止性骚扰的法治意识，遏制针对妇女的性骚扰。</w:t>
      </w:r>
    </w:p>
    <w:p w14:paraId="5C16940E">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7.</w:t>
      </w:r>
      <w:r>
        <w:rPr>
          <w:rFonts w:hint="eastAsia" w:ascii="仿宋_GB2312" w:hAnsi="仿宋_GB2312" w:eastAsia="仿宋_GB2312" w:cs="仿宋_GB2312"/>
          <w:bCs/>
          <w:sz w:val="32"/>
          <w:szCs w:val="32"/>
        </w:rPr>
        <w:t>严厉打击利用网络对妇女实施的违法犯罪行为。</w:t>
      </w:r>
    </w:p>
    <w:p w14:paraId="16651A79">
      <w:pPr>
        <w:adjustRightInd w:val="0"/>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bCs/>
          <w:sz w:val="32"/>
          <w:szCs w:val="32"/>
        </w:rPr>
        <w:t>8.</w:t>
      </w:r>
      <w:r>
        <w:rPr>
          <w:rFonts w:hint="eastAsia" w:ascii="仿宋_GB2312" w:hAnsi="仿宋_GB2312" w:eastAsia="仿宋_GB2312" w:cs="仿宋_GB2312"/>
          <w:bCs/>
          <w:sz w:val="32"/>
          <w:szCs w:val="32"/>
        </w:rPr>
        <w:t>保障妇女在婚姻家庭关系中的财产所有权、继承权，保障妇女对婚姻家庭关系中共同财产享有知情权和平等处置权。</w:t>
      </w:r>
    </w:p>
    <w:p w14:paraId="025BB328">
      <w:pPr>
        <w:adjustRightInd w:val="0"/>
        <w:snapToGrid w:val="0"/>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bCs/>
          <w:sz w:val="32"/>
          <w:szCs w:val="32"/>
        </w:rPr>
        <w:t>9.</w:t>
      </w:r>
      <w:r>
        <w:rPr>
          <w:rFonts w:hint="eastAsia" w:ascii="仿宋_GB2312" w:hAnsi="仿宋_GB2312" w:eastAsia="仿宋_GB2312" w:cs="仿宋_GB2312"/>
          <w:bCs/>
          <w:sz w:val="32"/>
          <w:szCs w:val="32"/>
        </w:rPr>
        <w:t>确保遭受侵害的妇女获得及时有效的法律救助等公共法律服务。</w:t>
      </w:r>
    </w:p>
    <w:p w14:paraId="55254C94">
      <w:pPr>
        <w:adjustRightInd w:val="0"/>
        <w:snapToGrid w:val="0"/>
        <w:spacing w:line="600" w:lineRule="exact"/>
        <w:ind w:firstLine="643" w:firstLineChars="200"/>
        <w:outlineLvl w:val="0"/>
        <w:rPr>
          <w:rFonts w:ascii="仿宋_GB2312" w:hAnsi="仿宋_GB2312" w:eastAsia="仿宋_GB2312" w:cs="仿宋_GB2312"/>
          <w:b/>
          <w:kern w:val="44"/>
          <w:sz w:val="32"/>
          <w:szCs w:val="32"/>
        </w:rPr>
      </w:pPr>
      <w:bookmarkStart w:id="83" w:name="_Toc29181"/>
      <w:bookmarkStart w:id="84" w:name="_Toc4513"/>
      <w:r>
        <w:rPr>
          <w:rFonts w:hint="eastAsia" w:ascii="仿宋_GB2312" w:hAnsi="仿宋_GB2312" w:eastAsia="仿宋_GB2312" w:cs="仿宋_GB2312"/>
          <w:b/>
          <w:kern w:val="44"/>
          <w:sz w:val="32"/>
          <w:szCs w:val="32"/>
        </w:rPr>
        <w:t>策略措施：</w:t>
      </w:r>
      <w:bookmarkEnd w:id="83"/>
      <w:bookmarkEnd w:id="84"/>
    </w:p>
    <w:p w14:paraId="3B284CC5">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将男女平等宪法原则和基本国策贯彻落实到法治周至建设全过程。加强《民法典》《妇女权益保障法》《反家庭暴力法》等法律法规的实施力度和地方执法检查。提高保障妇女权益的执行力和督查督办效率，保障侵害妇女权益案件获得公平公正处理，适时公布保护妇女权益典型案件。拓展涉及妇女权益保障的公益诉讼案件范围。将保障妇女权益内容纳入基层社会治理、法治队伍建设、普法规划、法治宣传教育工作计划和群众性普法活动。</w:t>
      </w:r>
    </w:p>
    <w:p w14:paraId="34DAA178">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加强政策规章性别平等评估工作。探索建立周至县政策性别平等评估机制，明确评估范围、规范评估流程、细化评估指标。加强政策制定前研判、执行中监测、实施后评估的制度建设。组织开展性别平等评估培训。建设性别平等评估专业化队伍。</w:t>
      </w:r>
    </w:p>
    <w:p w14:paraId="2B720054">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3.</w:t>
      </w:r>
      <w:r>
        <w:rPr>
          <w:rFonts w:hint="eastAsia" w:ascii="仿宋_GB2312" w:hAnsi="仿宋_GB2312" w:eastAsia="仿宋_GB2312" w:cs="仿宋_GB2312"/>
          <w:bCs/>
          <w:sz w:val="32"/>
          <w:szCs w:val="32"/>
        </w:rPr>
        <w:t>提升妇女参与法治周至建设的能力。落实“谁执法谁普法”的普法责任制，引导妇女自觉学习宪法和法律知识，增强法治观念，养成办事依法、遇事找法、解决问题用法、化解矛盾靠法的法治思维和法治行为习惯。鼓励妇女多途径参与司法和普法活动。充分发挥县人大女代表、政协女委员、妇联组织、女性社会组织等在依法治县中的作用。</w:t>
      </w:r>
    </w:p>
    <w:p w14:paraId="5C1A4A5D">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4.</w:t>
      </w:r>
      <w:r>
        <w:rPr>
          <w:rFonts w:hint="eastAsia" w:ascii="仿宋_GB2312" w:hAnsi="仿宋_GB2312" w:eastAsia="仿宋_GB2312" w:cs="仿宋_GB2312"/>
          <w:bCs/>
          <w:sz w:val="32"/>
          <w:szCs w:val="32"/>
        </w:rPr>
        <w:t>加大《反家庭暴力法》及陕西省实施办法落实力度。对家庭暴力零容忍，建立健全反家庭暴力多部门合作机制，落实法律主体责任。加强宣传教育、预防排查，建立城乡社区网格化家庭暴力重点监控机制。完善落实家庭暴力发现、报告、处置机制，强化相关主体强制报告意识，履行强制报告义务。加大接处警工作力度，开展家庭暴力警情、出具告诫书情况专项统计。对构成犯罪的施暴人依法追究刑事责任，从严处理重大恶性案件。及时签发人身安全保护令，提高审核签发率，加大执行力度。加强紧急庇护场所管理，提升庇护服务水平。加强对家庭暴力受害妇女的心理抚慰、康复救助和生活救助。加强对施暴者的教育警示、心理辅导和行为矫治。开展系统完整的家庭暴力案件跟踪回访。加强反家庭暴力业务培训和统计。</w:t>
      </w:r>
    </w:p>
    <w:p w14:paraId="159597B8">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坚决打击拐卖妇女犯罪。完善落实预防、打击、救助、安置、康复为一体的反拐工作长效机制。完善“互联网</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反拐”工作模式，坚持预防为主、防治结合，提高妇女的反拐意识和能力。深入实施反对拐卖人口行动计划，打击拐卖妇女犯罪团伙。重点整治“买方市场”，及时解救被拐妇女并帮助其正常融入社会。坚决打击跨区域拐卖妇女犯罪。</w:t>
      </w:r>
    </w:p>
    <w:p w14:paraId="53230141">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6.</w:t>
      </w:r>
      <w:r>
        <w:rPr>
          <w:rFonts w:hint="eastAsia" w:ascii="仿宋_GB2312" w:hAnsi="仿宋_GB2312" w:eastAsia="仿宋_GB2312" w:cs="仿宋_GB2312"/>
          <w:bCs/>
          <w:sz w:val="32"/>
          <w:szCs w:val="32"/>
        </w:rPr>
        <w:t>加大对组织、强迫、引诱、容留、介绍卖淫等犯罪行为的打击力度。加强网络治理，利用大数据完善违法信息过滤、举报等功能，严厉打击利用网络组织、强迫、引诱、容留、介绍妇女卖淫。依法加大对强迫、引诱幼女和智力残疾妇女卖淫的打击力度。</w:t>
      </w:r>
    </w:p>
    <w:p w14:paraId="40DC975D">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7.</w:t>
      </w:r>
      <w:r>
        <w:rPr>
          <w:rFonts w:hint="eastAsia" w:ascii="仿宋_GB2312" w:hAnsi="仿宋_GB2312" w:eastAsia="仿宋_GB2312" w:cs="仿宋_GB2312"/>
          <w:bCs/>
          <w:sz w:val="32"/>
          <w:szCs w:val="32"/>
        </w:rPr>
        <w:t>有效控制和严厉惩处强奸、猥亵、侮辱妇女特别是女童和智力、精神残疾妇女的违法犯罪行为。将防性侵教育作为妇女尤其是女童普法教育的重要内容。建立和完善重点人群和家庭关爱服务机制、侵权案件发现报告机制、多部门联防联动机制和侵权案件推进工作督查制度。完善立案侦查制度，及时、全面、一次性收集固定证据，避免受害妇女遭受“二次伤害”。建立性侵违法犯罪人员信息查询系统，完善和落实从业禁止制度。加强对受害妇女的隐私保护、心理疏导和干预。</w:t>
      </w:r>
    </w:p>
    <w:p w14:paraId="508AAB0F">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8.</w:t>
      </w:r>
      <w:r>
        <w:rPr>
          <w:rFonts w:hint="eastAsia" w:ascii="仿宋_GB2312" w:hAnsi="仿宋_GB2312" w:eastAsia="仿宋_GB2312" w:cs="仿宋_GB2312"/>
          <w:bCs/>
          <w:sz w:val="32"/>
          <w:szCs w:val="32"/>
        </w:rPr>
        <w:t>预防和制止针对妇女的性骚扰。建立健全预防和制止性骚扰工作机制，多形式多渠道传播防止性骚扰的知识，提升妇女防范和制止性骚扰的意识和能力。预防和制止公共场所和工作、学习等场所发生的性骚扰，在机关、企业、学校等单位建</w:t>
      </w:r>
      <w:r>
        <w:rPr>
          <w:rFonts w:hint="eastAsia" w:ascii="仿宋_GB2312" w:hAnsi="仿宋_GB2312" w:eastAsia="仿宋_GB2312" w:cs="仿宋_GB2312"/>
          <w:bCs/>
          <w:spacing w:val="6"/>
          <w:sz w:val="32"/>
          <w:szCs w:val="32"/>
        </w:rPr>
        <w:t>立相关工作机制，预防和制止利用职权、从属关系等实施性骚扰。</w:t>
      </w:r>
    </w:p>
    <w:p w14:paraId="31AF89C2">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9.</w:t>
      </w:r>
      <w:r>
        <w:rPr>
          <w:rFonts w:hint="eastAsia" w:ascii="仿宋_GB2312" w:hAnsi="仿宋_GB2312" w:eastAsia="仿宋_GB2312" w:cs="仿宋_GB2312"/>
          <w:bCs/>
          <w:sz w:val="32"/>
          <w:szCs w:val="32"/>
        </w:rPr>
        <w:t>保障妇女免遭利用网络实施违法犯罪行为的侵害。加强网络信息内容生态治理，加大对网络淫秽色情信息的监管和查处。依法打击网络信息平台、生产者和使用者对妇女实施猥亵、侮辱、诽谤、性骚扰、散布谣言、侵犯隐私等网络违法犯罪行为。加强对网络平台的规范管理，保护妇女个人信息安全，依法惩治利用网络非法收集、使用、加工、传输、买卖提供或者公开妇女个人信息的违法犯罪行为。提高妇女防范电信网络诈骗的意识和能力，严厉打击采取非法网贷、虚假投资、咨询服务等手段骗取妇女钱财的违法犯罪行为。</w:t>
      </w:r>
    </w:p>
    <w:p w14:paraId="63B93671">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10.</w:t>
      </w:r>
      <w:r>
        <w:rPr>
          <w:rFonts w:hint="eastAsia" w:ascii="仿宋_GB2312" w:hAnsi="仿宋_GB2312" w:eastAsia="仿宋_GB2312" w:cs="仿宋_GB2312"/>
          <w:bCs/>
          <w:sz w:val="32"/>
          <w:szCs w:val="32"/>
        </w:rPr>
        <w:t>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补偿。</w:t>
      </w:r>
    </w:p>
    <w:p w14:paraId="4DFB5D67">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11.</w:t>
      </w:r>
      <w:r>
        <w:rPr>
          <w:rFonts w:hint="eastAsia" w:ascii="仿宋_GB2312" w:hAnsi="仿宋_GB2312" w:eastAsia="仿宋_GB2312" w:cs="仿宋_GB2312"/>
          <w:bCs/>
          <w:sz w:val="32"/>
          <w:szCs w:val="32"/>
        </w:rPr>
        <w:t>为妇女提供优质高效的公共法律服务。推进公共法律服务实体、网络、热线三大平台融合发展，制定公共法律服务标准，完善法律服务网功能。推进公共法律服务数据中心建设。为妇女特别是农村妇女、老年妇女、低收入妇女、残疾妇女、单亲困难母亲等提供便捷高效、均等普惠的公共法律服务。落实法律法规对妇女申请法律援助的相关规定，保障妇女在刑事、民事、行政案件中享有诉讼代理和维权指导服务，加强全县维护妇女合法权益的法律援助类社会组织和专业律师、基层法务工作者队伍建设。保障特定案件中生活困难妇女能够获得司法救助。</w:t>
      </w:r>
    </w:p>
    <w:p w14:paraId="58E6DF00">
      <w:pPr>
        <w:adjustRightInd w:val="0"/>
        <w:snapToGrid w:val="0"/>
        <w:spacing w:line="60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12.</w:t>
      </w:r>
      <w:r>
        <w:rPr>
          <w:rFonts w:hint="eastAsia" w:ascii="仿宋_GB2312" w:hAnsi="仿宋_GB2312" w:eastAsia="仿宋_GB2312" w:cs="仿宋_GB2312"/>
          <w:bCs/>
          <w:sz w:val="32"/>
          <w:szCs w:val="32"/>
        </w:rPr>
        <w:t>发挥妇联组织代表和维护妇女合法权益的职能作用。支持妇联组织健全联合约谈、联席会议、信息通报、调研督察、发布案例等工作制度，推动保障妇女权益规章政策的制定实施。充分发挥</w:t>
      </w:r>
      <w:r>
        <w:rPr>
          <w:rFonts w:ascii="仿宋_GB2312" w:hAnsi="仿宋_GB2312" w:eastAsia="仿宋_GB2312" w:cs="仿宋_GB2312"/>
          <w:bCs/>
          <w:sz w:val="32"/>
          <w:szCs w:val="32"/>
        </w:rPr>
        <w:t>12338</w:t>
      </w:r>
      <w:r>
        <w:rPr>
          <w:rFonts w:hint="eastAsia" w:ascii="仿宋_GB2312" w:hAnsi="仿宋_GB2312" w:eastAsia="仿宋_GB2312" w:cs="仿宋_GB2312"/>
          <w:bCs/>
          <w:sz w:val="32"/>
          <w:szCs w:val="32"/>
        </w:rPr>
        <w:t>妇女维权公益服务热线作用，畅通妇女有序表达诉求的渠道。及时发现报告侵权问题，依法建议查处性别歧视事件或协助办理侵害妇女权益案件，配合打击侵害妇女合法权益的违法犯罪行为，为受侵害妇女提供帮助。</w:t>
      </w:r>
      <w:bookmarkEnd w:id="78"/>
      <w:bookmarkEnd w:id="79"/>
      <w:bookmarkEnd w:id="80"/>
    </w:p>
    <w:p w14:paraId="3FFABC3C">
      <w:pPr>
        <w:adjustRightInd w:val="0"/>
        <w:snapToGrid w:val="0"/>
        <w:spacing w:line="600" w:lineRule="exact"/>
        <w:ind w:firstLine="640" w:firstLineChars="200"/>
        <w:outlineLvl w:val="0"/>
        <w:rPr>
          <w:rFonts w:ascii="黑体" w:hAnsi="黑体" w:eastAsia="黑体" w:cs="黑体"/>
          <w:bCs/>
          <w:kern w:val="44"/>
          <w:sz w:val="32"/>
          <w:szCs w:val="32"/>
        </w:rPr>
      </w:pPr>
      <w:bookmarkStart w:id="85" w:name="_Toc8454"/>
      <w:bookmarkStart w:id="86" w:name="_Toc19240"/>
      <w:bookmarkStart w:id="87" w:name="_Toc3500"/>
      <w:bookmarkStart w:id="88" w:name="_Toc3005"/>
      <w:r>
        <w:rPr>
          <w:rFonts w:hint="eastAsia" w:ascii="黑体" w:hAnsi="黑体" w:eastAsia="黑体" w:cs="黑体"/>
          <w:bCs/>
          <w:kern w:val="44"/>
          <w:sz w:val="32"/>
          <w:szCs w:val="32"/>
        </w:rPr>
        <w:t>三、组织与实施</w:t>
      </w:r>
      <w:bookmarkEnd w:id="85"/>
      <w:bookmarkEnd w:id="86"/>
      <w:bookmarkEnd w:id="87"/>
      <w:bookmarkEnd w:id="88"/>
    </w:p>
    <w:p w14:paraId="59193F6F">
      <w:pPr>
        <w:tabs>
          <w:tab w:val="left" w:pos="2520"/>
        </w:tabs>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bCs/>
          <w:kern w:val="44"/>
          <w:sz w:val="32"/>
          <w:szCs w:val="32"/>
        </w:rPr>
        <w:t>（一）加强实施规划的组织领导。</w:t>
      </w:r>
      <w:r>
        <w:rPr>
          <w:rFonts w:hint="eastAsia" w:ascii="仿宋_GB2312" w:hAnsi="仿宋_GB2312" w:eastAsia="仿宋_GB2312" w:cs="仿宋_GB2312"/>
          <w:kern w:val="0"/>
          <w:sz w:val="32"/>
          <w:szCs w:val="32"/>
        </w:rPr>
        <w:t>完善落实党委领导、政府主责、妇女儿童工作委员会协调、成员单位履职、全社会参与的规划实施工作机制。县妇女儿童工作委员会负责实施规划的组织、协调、指导、督促工作，县妇女儿童工作委员会成员单位</w:t>
      </w:r>
      <w:r>
        <w:rPr>
          <w:rFonts w:hint="eastAsia" w:ascii="仿宋_GB2312" w:hAnsi="仿宋_GB2312" w:eastAsia="仿宋_GB2312" w:cs="仿宋_GB2312"/>
          <w:bCs/>
          <w:kern w:val="0"/>
          <w:sz w:val="32"/>
          <w:szCs w:val="32"/>
        </w:rPr>
        <w:t>按照责任分工和工作职责，</w:t>
      </w:r>
      <w:r>
        <w:rPr>
          <w:rFonts w:hint="eastAsia" w:ascii="仿宋_GB2312" w:hAnsi="仿宋_GB2312" w:eastAsia="仿宋_GB2312" w:cs="仿宋_GB2312"/>
          <w:kern w:val="0"/>
          <w:sz w:val="32"/>
          <w:szCs w:val="32"/>
        </w:rPr>
        <w:t>完成规划目标任务的落实，县妇女儿童工作委员会办公室负责日常具体工作。</w:t>
      </w:r>
    </w:p>
    <w:p w14:paraId="30A6EAFD">
      <w:pPr>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bCs/>
          <w:kern w:val="44"/>
          <w:sz w:val="32"/>
          <w:szCs w:val="32"/>
        </w:rPr>
        <w:t>（二）制定规划实施方案。</w:t>
      </w:r>
      <w:r>
        <w:rPr>
          <w:rFonts w:hint="eastAsia" w:ascii="仿宋_GB2312" w:hAnsi="仿宋_GB2312" w:eastAsia="仿宋_GB2312" w:cs="仿宋_GB2312"/>
          <w:kern w:val="0"/>
          <w:sz w:val="32"/>
          <w:szCs w:val="32"/>
        </w:rPr>
        <w:t>县妇女儿童工作委员会成员单位、</w:t>
      </w:r>
      <w:r>
        <w:rPr>
          <w:rFonts w:hint="eastAsia" w:ascii="仿宋_GB2312" w:hAnsi="仿宋_GB2312" w:eastAsia="仿宋_GB2312" w:cs="仿宋_GB2312"/>
          <w:bCs/>
          <w:kern w:val="0"/>
          <w:sz w:val="32"/>
          <w:szCs w:val="32"/>
        </w:rPr>
        <w:t>相关机构和人民团体</w:t>
      </w:r>
      <w:r>
        <w:rPr>
          <w:rFonts w:hint="eastAsia" w:ascii="仿宋_GB2312" w:hAnsi="仿宋_GB2312" w:eastAsia="仿宋_GB2312" w:cs="仿宋_GB2312"/>
          <w:kern w:val="0"/>
          <w:sz w:val="32"/>
          <w:szCs w:val="32"/>
        </w:rPr>
        <w:t>结合各自工作职能，按照规划确定的责任分工，制定落实规划的实施方案。实施方案在本规划颁布后</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个月内</w:t>
      </w:r>
      <w:r>
        <w:rPr>
          <w:rFonts w:hint="eastAsia" w:ascii="仿宋_GB2312" w:hAnsi="仿宋_GB2312" w:eastAsia="仿宋_GB2312" w:cs="仿宋_GB2312"/>
          <w:bCs/>
          <w:kern w:val="0"/>
          <w:sz w:val="32"/>
          <w:szCs w:val="32"/>
        </w:rPr>
        <w:t>报送</w:t>
      </w:r>
      <w:r>
        <w:rPr>
          <w:rFonts w:hint="eastAsia" w:ascii="仿宋_GB2312" w:hAnsi="仿宋_GB2312" w:eastAsia="仿宋_GB2312" w:cs="仿宋_GB2312"/>
          <w:kern w:val="0"/>
          <w:sz w:val="32"/>
          <w:szCs w:val="32"/>
        </w:rPr>
        <w:t>县</w:t>
      </w:r>
      <w:r>
        <w:rPr>
          <w:rFonts w:hint="eastAsia" w:ascii="仿宋_GB2312" w:hAnsi="仿宋_GB2312" w:eastAsia="仿宋_GB2312" w:cs="仿宋_GB2312"/>
          <w:bCs/>
          <w:kern w:val="0"/>
          <w:sz w:val="32"/>
          <w:szCs w:val="32"/>
        </w:rPr>
        <w:t>妇女儿童工作委员会办公室。</w:t>
      </w:r>
      <w:r>
        <w:rPr>
          <w:rFonts w:hint="eastAsia" w:ascii="仿宋_GB2312" w:hAnsi="仿宋_GB2312" w:eastAsia="仿宋_GB2312" w:cs="仿宋_GB2312"/>
          <w:kern w:val="0"/>
          <w:sz w:val="32"/>
          <w:szCs w:val="32"/>
        </w:rPr>
        <w:t>落实规划的实施</w:t>
      </w:r>
      <w:r>
        <w:rPr>
          <w:rFonts w:hint="eastAsia" w:ascii="仿宋_GB2312" w:hAnsi="仿宋_GB2312" w:eastAsia="仿宋_GB2312" w:cs="仿宋_GB2312"/>
          <w:bCs/>
          <w:kern w:val="0"/>
          <w:sz w:val="32"/>
          <w:szCs w:val="32"/>
        </w:rPr>
        <w:t>方案要</w:t>
      </w:r>
      <w:r>
        <w:rPr>
          <w:rFonts w:hint="eastAsia" w:ascii="仿宋_GB2312" w:hAnsi="仿宋_GB2312" w:eastAsia="仿宋_GB2312" w:cs="仿宋_GB2312"/>
          <w:kern w:val="0"/>
          <w:sz w:val="32"/>
          <w:szCs w:val="32"/>
        </w:rPr>
        <w:t>与本系统、本部门、本单位工作规划衔接，实现妇女事业发展与全县经济社会发展同步规划、同步部署、同步推进、同步落实。</w:t>
      </w:r>
    </w:p>
    <w:p w14:paraId="44033BD8">
      <w:pPr>
        <w:adjustRightInd w:val="0"/>
        <w:snapToGrid w:val="0"/>
        <w:spacing w:line="600" w:lineRule="exact"/>
        <w:ind w:firstLine="640" w:firstLineChars="200"/>
        <w:jc w:val="left"/>
        <w:rPr>
          <w:rFonts w:ascii="仿宋_GB2312" w:hAnsi="仿宋_GB2312" w:eastAsia="仿宋_GB2312" w:cs="仿宋_GB2312"/>
          <w:kern w:val="0"/>
          <w:sz w:val="32"/>
          <w:szCs w:val="32"/>
        </w:rPr>
      </w:pPr>
      <w:r>
        <w:rPr>
          <w:rFonts w:hint="eastAsia" w:ascii="楷体_GB2312" w:hAnsi="楷体_GB2312" w:eastAsia="楷体_GB2312" w:cs="楷体_GB2312"/>
          <w:bCs/>
          <w:kern w:val="44"/>
          <w:sz w:val="32"/>
          <w:szCs w:val="32"/>
        </w:rPr>
        <w:t>（三）完善规划实施工作制度。</w:t>
      </w:r>
      <w:r>
        <w:rPr>
          <w:rFonts w:hint="eastAsia" w:ascii="仿宋_GB2312" w:hAnsi="仿宋_GB2312" w:eastAsia="仿宋_GB2312" w:cs="仿宋_GB2312"/>
          <w:bCs/>
          <w:kern w:val="0"/>
          <w:sz w:val="32"/>
          <w:szCs w:val="32"/>
        </w:rPr>
        <w:t>建立和落实好</w:t>
      </w:r>
      <w:r>
        <w:rPr>
          <w:rFonts w:hint="eastAsia" w:ascii="仿宋_GB2312" w:hAnsi="仿宋_GB2312" w:eastAsia="仿宋_GB2312" w:cs="仿宋_GB2312"/>
          <w:kern w:val="0"/>
          <w:sz w:val="32"/>
          <w:szCs w:val="32"/>
        </w:rPr>
        <w:t>县</w:t>
      </w:r>
      <w:r>
        <w:rPr>
          <w:rFonts w:hint="eastAsia" w:ascii="仿宋_GB2312" w:hAnsi="仿宋_GB2312" w:eastAsia="仿宋_GB2312" w:cs="仿宋_GB2312"/>
          <w:sz w:val="32"/>
          <w:szCs w:val="32"/>
        </w:rPr>
        <w:t>政府制定的</w:t>
      </w:r>
      <w:r>
        <w:rPr>
          <w:rFonts w:hint="eastAsia" w:ascii="仿宋_GB2312" w:hAnsi="仿宋_GB2312" w:eastAsia="仿宋_GB2312" w:cs="仿宋_GB2312"/>
          <w:kern w:val="0"/>
          <w:sz w:val="32"/>
          <w:szCs w:val="32"/>
        </w:rPr>
        <w:t>实施妇女发展规划的各项工作制度</w:t>
      </w:r>
      <w:r>
        <w:rPr>
          <w:rFonts w:hint="eastAsia" w:ascii="仿宋_GB2312" w:hAnsi="仿宋_GB2312" w:eastAsia="仿宋_GB2312" w:cs="仿宋_GB2312"/>
          <w:sz w:val="32"/>
          <w:szCs w:val="32"/>
        </w:rPr>
        <w:t>。会议制度，每年召开妇女儿童工作会议、联络员会议、监测评估工作会议；报告工作制度，坚持妇女儿童工作委员会办公室工作报告、成员单位工作报告、分管规划实施领导及联络员工作变动报告制度；监测评估制度，定期组织开展年度、中期、终期和专项评估；督导检查制度，定期开展督查、督导、督办；以及联络员制度、调研制度、宣传培训制度、办公室工作制度等。</w:t>
      </w:r>
      <w:r>
        <w:rPr>
          <w:rFonts w:hint="eastAsia" w:ascii="仿宋_GB2312" w:hAnsi="仿宋_GB2312" w:eastAsia="仿宋_GB2312" w:cs="仿宋_GB2312"/>
          <w:kern w:val="0"/>
          <w:sz w:val="32"/>
          <w:szCs w:val="32"/>
        </w:rPr>
        <w:t>县</w:t>
      </w:r>
      <w:r>
        <w:rPr>
          <w:rFonts w:hint="eastAsia" w:ascii="仿宋_GB2312" w:hAnsi="仿宋_GB2312" w:eastAsia="仿宋_GB2312" w:cs="仿宋_GB2312"/>
          <w:sz w:val="32"/>
          <w:szCs w:val="32"/>
        </w:rPr>
        <w:t>政府</w:t>
      </w:r>
      <w:r>
        <w:rPr>
          <w:rFonts w:hint="eastAsia" w:ascii="仿宋_GB2312" w:hAnsi="仿宋_GB2312" w:eastAsia="仿宋_GB2312" w:cs="仿宋_GB2312"/>
          <w:kern w:val="0"/>
          <w:sz w:val="32"/>
          <w:szCs w:val="32"/>
        </w:rPr>
        <w:t>将规划实施纳入政府目标管理和考核内容，对实施规划先进集体和个人进行表彰。县</w:t>
      </w:r>
      <w:r>
        <w:rPr>
          <w:rFonts w:hint="eastAsia" w:ascii="仿宋_GB2312" w:hAnsi="仿宋_GB2312" w:eastAsia="仿宋_GB2312" w:cs="仿宋_GB2312"/>
          <w:sz w:val="32"/>
          <w:szCs w:val="32"/>
        </w:rPr>
        <w:t>妇女儿童工作委员会办公室要落实好专职工作人员，进一步加强工作力量，确保日常具体工作落地落实。</w:t>
      </w:r>
    </w:p>
    <w:p w14:paraId="6C01DF7D">
      <w:pPr>
        <w:tabs>
          <w:tab w:val="left" w:pos="2520"/>
        </w:tabs>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bCs/>
          <w:kern w:val="44"/>
          <w:sz w:val="32"/>
          <w:szCs w:val="32"/>
        </w:rPr>
        <w:t>（四）落实实施规划经费保障。</w:t>
      </w:r>
      <w:r>
        <w:rPr>
          <w:rFonts w:hint="eastAsia" w:ascii="仿宋_GB2312" w:hAnsi="仿宋_GB2312" w:eastAsia="仿宋_GB2312" w:cs="仿宋_GB2312"/>
          <w:kern w:val="0"/>
          <w:sz w:val="32"/>
          <w:szCs w:val="32"/>
        </w:rPr>
        <w:t>加大妇女事业发展所需经费投入，建立妇女事业发展经费与财政收入相适应的自然增长机制。县妇女儿童工作委员会专项工作经费纳入县财政预算，确保县妇女儿童工作委员会及其办公室有财力履行工作职能。</w:t>
      </w:r>
    </w:p>
    <w:p w14:paraId="62F97535">
      <w:pPr>
        <w:tabs>
          <w:tab w:val="left" w:pos="2520"/>
        </w:tabs>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bCs/>
          <w:kern w:val="44"/>
          <w:sz w:val="32"/>
          <w:szCs w:val="32"/>
        </w:rPr>
        <w:t>（五）开展实施规划工作创新。</w:t>
      </w:r>
      <w:r>
        <w:rPr>
          <w:rFonts w:hint="eastAsia" w:ascii="仿宋_GB2312" w:hAnsi="仿宋_GB2312" w:eastAsia="仿宋_GB2312" w:cs="仿宋_GB2312"/>
          <w:bCs/>
          <w:kern w:val="0"/>
          <w:sz w:val="32"/>
          <w:szCs w:val="32"/>
        </w:rPr>
        <w:t>实施规划要</w:t>
      </w:r>
      <w:r>
        <w:rPr>
          <w:rFonts w:hint="eastAsia" w:ascii="仿宋_GB2312" w:hAnsi="仿宋_GB2312" w:eastAsia="仿宋_GB2312" w:cs="仿宋_GB2312"/>
          <w:kern w:val="0"/>
          <w:sz w:val="32"/>
          <w:szCs w:val="32"/>
        </w:rPr>
        <w:t>坚持工作创新，要构建促进妇女发展的政策制度体系，完善妇女合法权益保障机制；要实施项目带动战略，设计和执行促进妇女发展的民生实事项目；要创新工作方法，通过分类指导、示范先行，总结推广好做法好经验；要多方推进，形成强大工作合力，通过政府购买服务等方式，发挥社会力量推进规划实施的作用。</w:t>
      </w:r>
    </w:p>
    <w:p w14:paraId="37A0ADEB">
      <w:pPr>
        <w:tabs>
          <w:tab w:val="left" w:pos="2520"/>
        </w:tabs>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bCs/>
          <w:kern w:val="44"/>
          <w:sz w:val="32"/>
          <w:szCs w:val="32"/>
        </w:rPr>
        <w:t>（六）强化实施规划能力建设。</w:t>
      </w:r>
      <w:r>
        <w:rPr>
          <w:rFonts w:hint="eastAsia" w:ascii="仿宋_GB2312" w:hAnsi="仿宋_GB2312" w:eastAsia="仿宋_GB2312" w:cs="仿宋_GB2312"/>
          <w:kern w:val="0"/>
          <w:sz w:val="32"/>
          <w:szCs w:val="32"/>
        </w:rPr>
        <w:t>将习近平总书记关于妇女与妇女工作的重要论述、男女性别平等原则以及相关法律法规政策纳入党政领导干部学习内容，提升党政领导干部实施规划的责任意识；将实施规划所需专门知识纳入培训计划，增强有关部门、相关机构和人员实施规划的工作能力。要加强县妇女儿童工作委员会及其办公室的能力建设，提升工作效能。</w:t>
      </w:r>
    </w:p>
    <w:p w14:paraId="78CEBB02">
      <w:pPr>
        <w:tabs>
          <w:tab w:val="left" w:pos="2520"/>
        </w:tabs>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bCs/>
          <w:kern w:val="44"/>
          <w:sz w:val="32"/>
          <w:szCs w:val="32"/>
        </w:rPr>
        <w:t>（七）加大实施规划宣传力度。</w:t>
      </w:r>
      <w:r>
        <w:rPr>
          <w:rFonts w:hint="eastAsia" w:ascii="仿宋_GB2312" w:hAnsi="仿宋_GB2312" w:eastAsia="仿宋_GB2312" w:cs="仿宋_GB2312"/>
          <w:kern w:val="0"/>
          <w:sz w:val="32"/>
          <w:szCs w:val="32"/>
        </w:rPr>
        <w:t>多渠道、多形式向社会公众广泛宣传中、省、市对妇女事业发展的重要决策部署，宣传男女平等基本国策和保障妇女权益、促进妇女发展的法律法规政策，宣传规划内容和实施取得的典型经验、成效，在全县营造支持妇女规划实施的良好社会氛围。</w:t>
      </w:r>
    </w:p>
    <w:p w14:paraId="5D036861">
      <w:pPr>
        <w:tabs>
          <w:tab w:val="left" w:pos="2520"/>
        </w:tabs>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bCs/>
          <w:kern w:val="44"/>
          <w:sz w:val="32"/>
          <w:szCs w:val="32"/>
        </w:rPr>
        <w:t>（八）加强实施规划调查研究。</w:t>
      </w:r>
      <w:r>
        <w:rPr>
          <w:rFonts w:hint="eastAsia" w:ascii="仿宋_GB2312" w:hAnsi="仿宋_GB2312" w:eastAsia="仿宋_GB2312" w:cs="仿宋_GB2312"/>
          <w:kern w:val="0"/>
          <w:sz w:val="32"/>
          <w:szCs w:val="32"/>
        </w:rPr>
        <w:t>县妇女儿童工作委员会办公室和成员单位要加强对全县实施妇女发展规划、推进妇女事业发展的科学研究。县妇女儿童工作委员会办公室要发挥好牵头作用，协商确定研究课题。要培养妇女发展研究队伍，开展理论与实践研究，为县政府制定和完善妇女发展政策和向社会购买公共服务等提供参考。</w:t>
      </w:r>
    </w:p>
    <w:p w14:paraId="16AF04A7">
      <w:pPr>
        <w:adjustRightInd w:val="0"/>
        <w:snapToGrid w:val="0"/>
        <w:spacing w:line="600" w:lineRule="exact"/>
        <w:ind w:firstLine="640" w:firstLineChars="200"/>
        <w:outlineLvl w:val="0"/>
        <w:rPr>
          <w:rFonts w:ascii="黑体" w:hAnsi="黑体" w:eastAsia="黑体" w:cs="黑体"/>
          <w:bCs/>
          <w:kern w:val="44"/>
          <w:sz w:val="32"/>
          <w:szCs w:val="32"/>
        </w:rPr>
      </w:pPr>
      <w:bookmarkStart w:id="89" w:name="_Toc1947"/>
      <w:bookmarkStart w:id="90" w:name="_Toc15907"/>
      <w:bookmarkStart w:id="91" w:name="_Toc18366"/>
      <w:bookmarkStart w:id="92" w:name="_Toc27022"/>
      <w:bookmarkStart w:id="93" w:name="_Toc11506"/>
      <w:bookmarkStart w:id="94" w:name="_Toc8052"/>
      <w:r>
        <w:rPr>
          <w:rFonts w:hint="eastAsia" w:ascii="黑体" w:hAnsi="黑体" w:eastAsia="黑体" w:cs="黑体"/>
          <w:bCs/>
          <w:kern w:val="44"/>
          <w:sz w:val="32"/>
          <w:szCs w:val="32"/>
        </w:rPr>
        <w:t>四、监测评估</w:t>
      </w:r>
      <w:bookmarkEnd w:id="89"/>
      <w:bookmarkEnd w:id="90"/>
      <w:bookmarkEnd w:id="91"/>
      <w:bookmarkEnd w:id="92"/>
      <w:bookmarkEnd w:id="93"/>
      <w:bookmarkEnd w:id="94"/>
      <w:r>
        <w:rPr>
          <w:rFonts w:ascii="黑体" w:hAnsi="黑体" w:eastAsia="黑体" w:cs="黑体"/>
          <w:bCs/>
          <w:kern w:val="44"/>
          <w:sz w:val="32"/>
          <w:szCs w:val="32"/>
        </w:rPr>
        <w:t xml:space="preserve"> </w:t>
      </w:r>
    </w:p>
    <w:p w14:paraId="6B7FA179">
      <w:pPr>
        <w:tabs>
          <w:tab w:val="left" w:pos="2520"/>
        </w:tabs>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bCs/>
          <w:kern w:val="44"/>
          <w:sz w:val="32"/>
          <w:szCs w:val="32"/>
        </w:rPr>
        <w:t>（一）加强监测评估制度建设。</w:t>
      </w:r>
      <w:r>
        <w:rPr>
          <w:rFonts w:hint="eastAsia" w:ascii="仿宋_GB2312" w:hAnsi="仿宋_GB2312" w:eastAsia="仿宋_GB2312" w:cs="仿宋_GB2312"/>
          <w:kern w:val="0"/>
          <w:sz w:val="32"/>
          <w:szCs w:val="32"/>
        </w:rPr>
        <w:t>对规划实施进行年度监测、中期评估、终期评估。县统计局牵头组织开展年度监测，及时收集、分析反映妇女发展状况的相关数据和信息。县妇女儿童工作委员会成员单位、相关机构及有关部门向县统计局报送年度监测数据。县妇女儿童工作委员会组织开展中期和终期评估，县妇女儿童工作委员会成员单位、相关机构及有关部门向县妇女儿童工作委员会提交中期和终期评估报告。通过监测评估，了解掌握规划实施进程和妇女发展状况，系统分析评价规划目标达标情况，评判规划保障措施的实施效果，总结经验做法，找出突出问题，预测发展趋势，提出对策建议。统计监测、评估督导工作所需经费纳入县级财政预算。</w:t>
      </w:r>
    </w:p>
    <w:p w14:paraId="7BB6DC1D">
      <w:pPr>
        <w:tabs>
          <w:tab w:val="left" w:pos="2520"/>
        </w:tabs>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bCs/>
          <w:kern w:val="44"/>
          <w:sz w:val="32"/>
          <w:szCs w:val="32"/>
        </w:rPr>
        <w:t>（二）加强监测评估工作组织领导。</w:t>
      </w:r>
      <w:r>
        <w:rPr>
          <w:rFonts w:hint="eastAsia" w:ascii="仿宋_GB2312" w:hAnsi="仿宋_GB2312" w:eastAsia="仿宋_GB2312" w:cs="仿宋_GB2312"/>
          <w:kern w:val="0"/>
          <w:sz w:val="32"/>
          <w:szCs w:val="32"/>
        </w:rPr>
        <w:t>县妇女儿童工作委员会设立监测评估领导小组，领导小组由县妇女儿童工作委员会及成员单位负责同志组成，负责监测评估工作的组织领导、监测评估方案的审批、监测评估报告的审核等。领导小组下设监测组和评估组。</w:t>
      </w:r>
    </w:p>
    <w:p w14:paraId="7D08F6A2">
      <w:pPr>
        <w:tabs>
          <w:tab w:val="left" w:pos="2520"/>
        </w:tabs>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测组由县统计局牵头，成员由县妇女儿童工作委员会成员单位负责规划实施统计监测的人员组成，负责监测工作的组织、指导和培训，制定监测方案和指标体系，收集、分析数据信息，向县妇女儿童工作委员会提交年度、中期和终期统计监测报告，编辑年度妇女统计资料等。县妇女儿童工作委员会成员单位负责本部门监测数据统计，每年第二季度向县统计局和</w:t>
      </w:r>
      <w:r>
        <w:rPr>
          <w:rFonts w:hint="eastAsia" w:ascii="仿宋_GB2312" w:hAnsi="仿宋_GB2312" w:eastAsia="仿宋_GB2312" w:cs="仿宋_GB2312"/>
          <w:spacing w:val="6"/>
          <w:kern w:val="0"/>
          <w:sz w:val="32"/>
          <w:szCs w:val="32"/>
        </w:rPr>
        <w:t>县妇女儿童工作委员会办公室报送前一年度规划监测统计数据</w:t>
      </w:r>
      <w:r>
        <w:rPr>
          <w:rFonts w:hint="eastAsia" w:ascii="仿宋_GB2312" w:hAnsi="仿宋_GB2312" w:eastAsia="仿宋_GB2312" w:cs="仿宋_GB2312"/>
          <w:kern w:val="0"/>
          <w:sz w:val="32"/>
          <w:szCs w:val="32"/>
        </w:rPr>
        <w:t>。</w:t>
      </w:r>
    </w:p>
    <w:p w14:paraId="69155340">
      <w:pPr>
        <w:tabs>
          <w:tab w:val="left" w:pos="2520"/>
        </w:tabs>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评估组由县妇女儿童工作委员会办公室牵头，成员由县妇女儿童工作委员会成员单位负责规划实施的人员和妇女发展评估专家组成，负责评估工作的组织、指导和培训，制定评估方案，组织开展评估工作，向县妇女儿童工作委员会提交中期和终期评估报告。支持评估组各部门就妇女发展中的突出问题开展专项调查。</w:t>
      </w:r>
    </w:p>
    <w:p w14:paraId="360FED10">
      <w:pPr>
        <w:tabs>
          <w:tab w:val="left" w:pos="2520"/>
        </w:tabs>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bCs/>
          <w:kern w:val="44"/>
          <w:sz w:val="32"/>
          <w:szCs w:val="32"/>
        </w:rPr>
        <w:t>（三）加强妇女发展统计监测。</w:t>
      </w:r>
      <w:r>
        <w:rPr>
          <w:rFonts w:hint="eastAsia" w:ascii="仿宋_GB2312" w:hAnsi="仿宋_GB2312" w:eastAsia="仿宋_GB2312" w:cs="仿宋_GB2312"/>
          <w:kern w:val="0"/>
          <w:sz w:val="32"/>
          <w:szCs w:val="32"/>
        </w:rPr>
        <w:t>规范完善妇女发展统计监测指标体系，根据需要适时调整扩充妇女发展统计指标。要加强部门分性别统计工作，推进妇女发展统计监测制度化建设。要加强县级妇女发展统计监测数据库建设。县统计局和县妇女儿童工作委员会成员单位等相关部门对妇女发展缺项数据开展专项统计调查。</w:t>
      </w:r>
    </w:p>
    <w:p w14:paraId="09BEDC42">
      <w:pPr>
        <w:tabs>
          <w:tab w:val="left" w:pos="2520"/>
        </w:tabs>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bCs/>
          <w:kern w:val="44"/>
          <w:sz w:val="32"/>
          <w:szCs w:val="32"/>
        </w:rPr>
        <w:t>（四）提升监测评估工作能力和水平。</w:t>
      </w:r>
      <w:r>
        <w:rPr>
          <w:rFonts w:hint="eastAsia" w:ascii="仿宋_GB2312" w:hAnsi="仿宋_GB2312" w:eastAsia="仿宋_GB2312" w:cs="仿宋_GB2312"/>
          <w:kern w:val="0"/>
          <w:sz w:val="32"/>
          <w:szCs w:val="32"/>
        </w:rPr>
        <w:t>加强监测评估工作培训和部门协作，规范监测数据收集渠道、报送方式，提高数据质量。运用互联网和大数据等，丰富妇女发展和分性别统计信息。科学设计评估方案和评估方法，探索第三方评估。提升监测评估工作科学化、标准化、专业化水平。</w:t>
      </w:r>
    </w:p>
    <w:p w14:paraId="59B2978B">
      <w:pPr>
        <w:adjustRightInd w:val="0"/>
        <w:snapToGrid w:val="0"/>
        <w:spacing w:line="60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bCs/>
          <w:kern w:val="44"/>
          <w:sz w:val="32"/>
          <w:szCs w:val="32"/>
        </w:rPr>
        <w:t>（五）有效利用监测评估成果。</w:t>
      </w:r>
      <w:r>
        <w:rPr>
          <w:rFonts w:hint="eastAsia" w:ascii="仿宋_GB2312" w:hAnsi="仿宋_GB2312" w:eastAsia="仿宋_GB2312" w:cs="仿宋_GB2312"/>
          <w:kern w:val="0"/>
          <w:sz w:val="32"/>
          <w:szCs w:val="32"/>
        </w:rPr>
        <w:t>发挥监测评估服务决策的作用，县妇女儿童工作委员会定期向县人民政府及相关部门报送监测评估情况，为决策提供依据。建立监测评估报告交流、反馈和发布机制。加强监测</w:t>
      </w:r>
      <w:r>
        <w:rPr>
          <w:rFonts w:hint="eastAsia" w:ascii="仿宋_GB2312" w:hAnsi="仿宋_GB2312" w:eastAsia="仿宋_GB2312" w:cs="仿宋_GB2312"/>
          <w:sz w:val="32"/>
          <w:szCs w:val="32"/>
        </w:rPr>
        <w:t>评估</w:t>
      </w:r>
      <w:r>
        <w:rPr>
          <w:rFonts w:hint="eastAsia" w:ascii="仿宋_GB2312" w:hAnsi="仿宋_GB2312" w:eastAsia="仿宋_GB2312" w:cs="仿宋_GB2312"/>
          <w:kern w:val="0"/>
          <w:sz w:val="32"/>
          <w:szCs w:val="32"/>
        </w:rPr>
        <w:t>结果的研判和应用，对预计达标困难、波动较大的监测指标及时进行预警，对评估发现的突出问题和短板提出对策建议，对好做法好经验及时总结推广，运用监测评估手段加强妇女发展规划实施的全过程管理。</w:t>
      </w:r>
    </w:p>
    <w:p w14:paraId="4A5034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Tk2YjRiY2I4NWE3ODg3OWEzOWE3ZDMwYWVhZGEifQ=="/>
  </w:docVars>
  <w:rsids>
    <w:rsidRoot w:val="00053755"/>
    <w:rsid w:val="00053755"/>
    <w:rsid w:val="00315475"/>
    <w:rsid w:val="003213B3"/>
    <w:rsid w:val="00815D6B"/>
    <w:rsid w:val="00F17971"/>
    <w:rsid w:val="0C2C11BB"/>
    <w:rsid w:val="17B77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46</Pages>
  <Words>1425</Words>
  <Characters>1577</Characters>
  <Lines>175</Lines>
  <Paragraphs>49</Paragraphs>
  <TotalTime>0</TotalTime>
  <ScaleCrop>false</ScaleCrop>
  <LinksUpToDate>false</LinksUpToDate>
  <CharactersWithSpaces>1579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2023-03-08T01:54:00Z</dcterms:created>
  <dc:creator>Administrator</dc:creator>
  <cp:lastModifiedBy>愛殇璃</cp:lastModifiedBy>
  <dcterms:modified xsi:type="dcterms:W3CDTF">2026-01-04T07:05:31Z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5EAB9690304748849DEBF369546E214B_13</vt:lpwstr>
  </property>
  <property fmtid="{D5CDD505-2E9C-101B-9397-08002B2CF9AE}" pid="4" name="KSOTemplateDocerSaveRecord">
    <vt:lpwstr>eyJoZGlkIjoiMzQxYjdiMWQzNjE2ZTgxNzI3ZmQ2ZDA3ZTk1ZGEwOGIiLCJ1c2VySWQiOiI0MjM0MzI4MzkifQ==</vt:lpwstr>
  </property>
</Properties>
</file>