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A246C">
      <w:pPr>
        <w:spacing w:after="0" w:line="680" w:lineRule="exact"/>
        <w:jc w:val="center"/>
        <w:rPr>
          <w:rFonts w:hint="eastAsia" w:ascii="方正小标宋简体" w:hAnsi="仿宋" w:eastAsia="方正小标宋简体"/>
          <w:color w:val="000000"/>
          <w:spacing w:val="60"/>
          <w:sz w:val="44"/>
          <w:szCs w:val="44"/>
        </w:rPr>
      </w:pPr>
      <w:bookmarkStart w:id="0" w:name="_Hlk34214031"/>
      <w:r>
        <w:rPr>
          <w:rFonts w:hint="eastAsia" w:ascii="方正小标宋简体" w:hAnsi="仿宋" w:eastAsia="方正小标宋简体"/>
          <w:color w:val="000000"/>
          <w:spacing w:val="60"/>
          <w:sz w:val="44"/>
          <w:szCs w:val="44"/>
        </w:rPr>
        <w:t>周至县人民政府</w:t>
      </w:r>
    </w:p>
    <w:p w14:paraId="21041E80">
      <w:pPr>
        <w:widowControl w:val="0"/>
        <w:adjustRightInd/>
        <w:snapToGrid/>
        <w:spacing w:after="0" w:line="680" w:lineRule="exact"/>
        <w:jc w:val="center"/>
        <w:rPr>
          <w:rFonts w:hint="eastAsia" w:ascii="方正小标宋简体" w:hAnsi="仿宋" w:eastAsia="方正小标宋简体" w:cs="Times New Roman"/>
          <w:color w:val="000000"/>
          <w:spacing w:val="60"/>
          <w:kern w:val="2"/>
          <w:sz w:val="44"/>
          <w:szCs w:val="44"/>
        </w:rPr>
      </w:pPr>
      <w:r>
        <w:rPr>
          <w:rFonts w:hint="eastAsia" w:ascii="方正小标宋简体" w:hAnsi="仿宋" w:eastAsia="方正小标宋简体"/>
          <w:color w:val="000000"/>
          <w:spacing w:val="60"/>
          <w:sz w:val="44"/>
          <w:szCs w:val="44"/>
        </w:rPr>
        <w:t>征地补偿安置公告</w:t>
      </w:r>
      <w:bookmarkEnd w:id="0"/>
    </w:p>
    <w:p w14:paraId="3612D11E">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方正小标宋简体" w:hAnsi="仿宋" w:eastAsia="方正小标宋简体" w:cs="Times New Roman"/>
          <w:color w:val="000000"/>
          <w:spacing w:val="60"/>
          <w:kern w:val="2"/>
          <w:sz w:val="44"/>
          <w:szCs w:val="44"/>
        </w:rPr>
      </w:pPr>
    </w:p>
    <w:p w14:paraId="0AED43B8">
      <w:pPr>
        <w:widowControl w:val="0"/>
        <w:adjustRightInd/>
        <w:snapToGrid/>
        <w:spacing w:after="0" w:line="560" w:lineRule="exact"/>
        <w:jc w:val="center"/>
        <w:rPr>
          <w:rFonts w:hint="eastAsia" w:ascii="仿宋_GB2312" w:hAnsi="仿宋" w:eastAsia="仿宋_GB2312" w:cs="Times New Roman"/>
          <w:color w:val="000000"/>
          <w:kern w:val="2"/>
          <w:sz w:val="32"/>
          <w:szCs w:val="32"/>
        </w:rPr>
      </w:pPr>
      <w:bookmarkStart w:id="1" w:name="_Hlk33122243"/>
      <w:r>
        <w:rPr>
          <w:rFonts w:hint="eastAsia" w:ascii="仿宋_GB2312" w:hAnsi="仿宋" w:eastAsia="仿宋_GB2312" w:cs="Times New Roman"/>
          <w:color w:val="000000"/>
          <w:kern w:val="2"/>
          <w:sz w:val="32"/>
          <w:szCs w:val="32"/>
        </w:rPr>
        <w:t>周征补告字〔2025〕</w:t>
      </w:r>
      <w:bookmarkEnd w:id="1"/>
      <w:r>
        <w:rPr>
          <w:rFonts w:hint="eastAsia" w:ascii="仿宋_GB2312" w:hAnsi="仿宋" w:eastAsia="仿宋_GB2312" w:cs="Times New Roman"/>
          <w:color w:val="000000"/>
          <w:kern w:val="2"/>
          <w:sz w:val="32"/>
          <w:szCs w:val="32"/>
        </w:rPr>
        <w:t>第</w:t>
      </w:r>
      <w:r>
        <w:rPr>
          <w:rFonts w:hint="eastAsia" w:ascii="仿宋_GB2312" w:hAnsi="仿宋" w:eastAsia="仿宋_GB2312" w:cs="Times New Roman"/>
          <w:color w:val="000000"/>
          <w:kern w:val="2"/>
          <w:sz w:val="32"/>
          <w:szCs w:val="32"/>
          <w:lang w:val="en-US" w:eastAsia="zh-CN"/>
        </w:rPr>
        <w:t>23</w:t>
      </w:r>
      <w:r>
        <w:rPr>
          <w:rFonts w:hint="eastAsia" w:ascii="仿宋_GB2312" w:hAnsi="仿宋" w:eastAsia="仿宋_GB2312" w:cs="Times New Roman"/>
          <w:color w:val="000000"/>
          <w:kern w:val="2"/>
          <w:sz w:val="32"/>
          <w:szCs w:val="32"/>
        </w:rPr>
        <w:t>号</w:t>
      </w:r>
    </w:p>
    <w:p w14:paraId="4B4B98D3">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方正小标宋简体" w:hAnsi="仿宋" w:eastAsia="方正小标宋简体" w:cs="Times New Roman"/>
          <w:color w:val="000000"/>
          <w:spacing w:val="60"/>
          <w:kern w:val="2"/>
          <w:sz w:val="44"/>
          <w:szCs w:val="44"/>
        </w:rPr>
      </w:pPr>
    </w:p>
    <w:p w14:paraId="2E32AC39">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根据《中华人民共和国土地管理法》相关规定，结合本次被征收土地的现状调查以及社会稳定风险评估结果，现将征地补偿安置有关事宜公告如下：</w:t>
      </w:r>
    </w:p>
    <w:p w14:paraId="6905CAD1">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一、征收土地范围及现状</w:t>
      </w:r>
    </w:p>
    <w:p w14:paraId="1E42920A">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（一）拟征收土地范围</w:t>
      </w:r>
    </w:p>
    <w:p w14:paraId="7AE94280">
      <w:pPr>
        <w:widowControl w:val="0"/>
        <w:adjustRightInd/>
        <w:snapToGrid/>
        <w:spacing w:after="0" w:line="60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本次拟征收土地位于</w:t>
      </w:r>
      <w:r>
        <w:rPr>
          <w:rFonts w:hint="eastAsia" w:ascii="仿宋_GB2312" w:hAnsi="仿宋_GB2312" w:eastAsia="仿宋_GB2312" w:cs="仿宋_GB2312"/>
          <w:kern w:val="2"/>
          <w:sz w:val="32"/>
          <w:szCs w:val="32"/>
        </w:rPr>
        <w:t>周至县集贤镇</w:t>
      </w:r>
      <w:r>
        <w:rPr>
          <w:rFonts w:hint="eastAsia" w:ascii="仿宋_GB2312" w:hAnsi="仿宋_GB2312" w:eastAsia="仿宋_GB2312" w:cs="仿宋_GB2312"/>
          <w:kern w:val="2"/>
          <w:sz w:val="32"/>
          <w:szCs w:val="32"/>
          <w:lang w:val="en-US" w:eastAsia="zh-CN"/>
        </w:rPr>
        <w:t>东</w:t>
      </w:r>
      <w:r>
        <w:rPr>
          <w:rFonts w:hint="eastAsia" w:ascii="仿宋_GB2312" w:hAnsi="仿宋_GB2312" w:eastAsia="仿宋_GB2312" w:cs="仿宋_GB2312"/>
          <w:kern w:val="2"/>
          <w:sz w:val="32"/>
          <w:szCs w:val="32"/>
        </w:rPr>
        <w:t>村</w:t>
      </w:r>
      <w:r>
        <w:rPr>
          <w:rFonts w:hint="eastAsia" w:ascii="仿宋_GB2312" w:hAnsi="仿宋_GB2312" w:eastAsia="仿宋_GB2312" w:cs="仿宋_GB2312"/>
          <w:sz w:val="32"/>
          <w:szCs w:val="32"/>
        </w:rPr>
        <w:t>范围内</w:t>
      </w:r>
      <w:r>
        <w:rPr>
          <w:rFonts w:hint="eastAsia" w:ascii="仿宋_GB2312" w:hAnsi="仿宋_GB2312" w:eastAsia="仿宋_GB2312" w:cs="仿宋_GB2312"/>
          <w:kern w:val="2"/>
          <w:sz w:val="32"/>
          <w:szCs w:val="32"/>
        </w:rPr>
        <w:t>。</w:t>
      </w:r>
      <w:r>
        <w:rPr>
          <w:rFonts w:hint="eastAsia" w:ascii="仿宋_GB2312" w:hAnsi="仿宋_GB2312" w:eastAsia="仿宋_GB2312" w:cs="仿宋_GB2312"/>
          <w:sz w:val="32"/>
          <w:szCs w:val="32"/>
        </w:rPr>
        <w:t>拟征收土地面积</w:t>
      </w:r>
      <w:r>
        <w:rPr>
          <w:rFonts w:hint="eastAsia" w:ascii="仿宋_GB2312" w:hAnsi="仿宋_GB2312" w:eastAsia="仿宋_GB2312" w:cs="仿宋_GB2312"/>
          <w:sz w:val="32"/>
          <w:szCs w:val="32"/>
          <w:lang w:val="en-US" w:eastAsia="zh-CN"/>
        </w:rPr>
        <w:t>0.8951</w:t>
      </w:r>
      <w:r>
        <w:rPr>
          <w:rFonts w:hint="eastAsia" w:ascii="仿宋_GB2312" w:hAnsi="仿宋_GB2312" w:eastAsia="仿宋_GB2312" w:cs="仿宋_GB2312"/>
          <w:sz w:val="32"/>
          <w:szCs w:val="32"/>
        </w:rPr>
        <w:t>公顷。</w:t>
      </w:r>
    </w:p>
    <w:p w14:paraId="61A92388">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（二）拟征收土地现状</w:t>
      </w:r>
    </w:p>
    <w:p w14:paraId="30C4FC23">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本次拟征收土地的权属、地类、面积如下：</w:t>
      </w:r>
    </w:p>
    <w:tbl>
      <w:tblPr>
        <w:tblStyle w:val="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3"/>
        <w:gridCol w:w="3039"/>
        <w:gridCol w:w="2849"/>
      </w:tblGrid>
      <w:tr w14:paraId="2022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restart"/>
            <w:vAlign w:val="center"/>
          </w:tcPr>
          <w:p w14:paraId="10099B7E">
            <w:pPr>
              <w:tabs>
                <w:tab w:val="left" w:pos="465"/>
              </w:tabs>
              <w:spacing w:after="0"/>
              <w:jc w:val="center"/>
              <w:rPr>
                <w:rFonts w:ascii="仿宋_GB2312" w:eastAsia="仿宋_GB2312"/>
                <w:sz w:val="24"/>
              </w:rPr>
            </w:pPr>
            <w:r>
              <w:rPr>
                <w:rFonts w:hint="eastAsia" w:ascii="仿宋_GB2312" w:eastAsia="仿宋_GB2312"/>
                <w:sz w:val="24"/>
              </w:rPr>
              <w:t>权属</w:t>
            </w:r>
          </w:p>
          <w:p w14:paraId="5B9EDCE8">
            <w:pPr>
              <w:tabs>
                <w:tab w:val="left" w:pos="465"/>
              </w:tabs>
              <w:spacing w:after="0"/>
              <w:jc w:val="center"/>
              <w:rPr>
                <w:rFonts w:ascii="仿宋_GB2312" w:eastAsia="仿宋_GB2312"/>
                <w:sz w:val="24"/>
              </w:rPr>
            </w:pPr>
            <w:r>
              <w:rPr>
                <w:rFonts w:hint="eastAsia" w:ascii="仿宋_GB2312" w:eastAsia="仿宋_GB2312"/>
                <w:sz w:val="24"/>
              </w:rPr>
              <w:t>（以勘界为准）</w:t>
            </w:r>
          </w:p>
        </w:tc>
        <w:tc>
          <w:tcPr>
            <w:tcW w:w="1727" w:type="pct"/>
            <w:vMerge w:val="restart"/>
            <w:vAlign w:val="center"/>
          </w:tcPr>
          <w:p w14:paraId="788D8998">
            <w:pPr>
              <w:tabs>
                <w:tab w:val="left" w:pos="465"/>
              </w:tabs>
              <w:spacing w:after="0"/>
              <w:jc w:val="center"/>
              <w:rPr>
                <w:rFonts w:ascii="仿宋_GB2312" w:eastAsia="仿宋_GB2312"/>
                <w:sz w:val="24"/>
              </w:rPr>
            </w:pPr>
            <w:r>
              <w:rPr>
                <w:rFonts w:hint="eastAsia" w:ascii="仿宋_GB2312" w:eastAsia="仿宋_GB2312"/>
                <w:sz w:val="24"/>
              </w:rPr>
              <w:t>地类名称</w:t>
            </w:r>
          </w:p>
        </w:tc>
        <w:tc>
          <w:tcPr>
            <w:tcW w:w="1620" w:type="pct"/>
            <w:vMerge w:val="restart"/>
            <w:vAlign w:val="center"/>
          </w:tcPr>
          <w:p w14:paraId="68E479D6">
            <w:pPr>
              <w:tabs>
                <w:tab w:val="left" w:pos="465"/>
              </w:tabs>
              <w:spacing w:after="0"/>
              <w:jc w:val="center"/>
              <w:rPr>
                <w:rFonts w:ascii="仿宋_GB2312" w:eastAsia="仿宋_GB2312"/>
                <w:sz w:val="24"/>
              </w:rPr>
            </w:pPr>
            <w:r>
              <w:rPr>
                <w:rFonts w:hint="eastAsia" w:ascii="仿宋_GB2312" w:eastAsia="仿宋_GB2312"/>
                <w:sz w:val="24"/>
              </w:rPr>
              <w:t>面积（公顷）</w:t>
            </w:r>
          </w:p>
        </w:tc>
      </w:tr>
      <w:tr w14:paraId="110C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7952D4A7">
            <w:pPr>
              <w:tabs>
                <w:tab w:val="left" w:pos="465"/>
              </w:tabs>
              <w:spacing w:after="0"/>
              <w:jc w:val="center"/>
              <w:rPr>
                <w:rFonts w:ascii="仿宋_GB2312" w:eastAsia="仿宋_GB2312"/>
                <w:sz w:val="24"/>
              </w:rPr>
            </w:pPr>
          </w:p>
        </w:tc>
        <w:tc>
          <w:tcPr>
            <w:tcW w:w="1727" w:type="pct"/>
            <w:vMerge w:val="continue"/>
            <w:vAlign w:val="center"/>
          </w:tcPr>
          <w:p w14:paraId="79B51150">
            <w:pPr>
              <w:tabs>
                <w:tab w:val="left" w:pos="465"/>
              </w:tabs>
              <w:spacing w:after="0"/>
              <w:jc w:val="center"/>
              <w:rPr>
                <w:rFonts w:ascii="仿宋_GB2312" w:eastAsia="仿宋_GB2312"/>
                <w:sz w:val="24"/>
              </w:rPr>
            </w:pPr>
          </w:p>
        </w:tc>
        <w:tc>
          <w:tcPr>
            <w:tcW w:w="1620" w:type="pct"/>
            <w:vMerge w:val="continue"/>
            <w:vAlign w:val="center"/>
          </w:tcPr>
          <w:p w14:paraId="326613A3">
            <w:pPr>
              <w:tabs>
                <w:tab w:val="left" w:pos="465"/>
              </w:tabs>
              <w:spacing w:after="0"/>
              <w:jc w:val="center"/>
              <w:rPr>
                <w:rFonts w:ascii="仿宋_GB2312" w:eastAsia="仿宋_GB2312"/>
                <w:sz w:val="24"/>
              </w:rPr>
            </w:pPr>
          </w:p>
        </w:tc>
      </w:tr>
      <w:tr w14:paraId="2930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restart"/>
            <w:vAlign w:val="center"/>
          </w:tcPr>
          <w:p w14:paraId="1AEDE528">
            <w:pPr>
              <w:tabs>
                <w:tab w:val="left" w:pos="465"/>
              </w:tabs>
              <w:spacing w:after="0"/>
              <w:jc w:val="center"/>
              <w:rPr>
                <w:rFonts w:ascii="仿宋_GB2312" w:eastAsia="仿宋_GB2312"/>
                <w:sz w:val="24"/>
              </w:rPr>
            </w:pPr>
            <w:r>
              <w:rPr>
                <w:rFonts w:hint="eastAsia" w:ascii="仿宋_GB2312" w:eastAsia="仿宋_GB2312"/>
                <w:sz w:val="24"/>
              </w:rPr>
              <w:t>集贤镇东村</w:t>
            </w:r>
          </w:p>
        </w:tc>
        <w:tc>
          <w:tcPr>
            <w:tcW w:w="1727" w:type="pct"/>
            <w:vAlign w:val="center"/>
          </w:tcPr>
          <w:p w14:paraId="337CFB96">
            <w:pPr>
              <w:tabs>
                <w:tab w:val="left" w:pos="465"/>
              </w:tabs>
              <w:spacing w:after="0"/>
              <w:jc w:val="center"/>
              <w:rPr>
                <w:rFonts w:ascii="仿宋_GB2312" w:eastAsia="仿宋_GB2312"/>
                <w:sz w:val="24"/>
              </w:rPr>
            </w:pPr>
            <w:r>
              <w:rPr>
                <w:rFonts w:hint="eastAsia" w:ascii="仿宋_GB2312" w:eastAsia="仿宋_GB2312"/>
                <w:sz w:val="24"/>
              </w:rPr>
              <w:t>耕  地</w:t>
            </w:r>
          </w:p>
        </w:tc>
        <w:tc>
          <w:tcPr>
            <w:tcW w:w="1620" w:type="pct"/>
            <w:vAlign w:val="center"/>
          </w:tcPr>
          <w:p w14:paraId="5CCC6AFA">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w:t>
            </w:r>
          </w:p>
        </w:tc>
      </w:tr>
      <w:tr w14:paraId="6617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5563FD25">
            <w:pPr>
              <w:tabs>
                <w:tab w:val="left" w:pos="465"/>
              </w:tabs>
              <w:spacing w:after="0"/>
              <w:jc w:val="center"/>
              <w:rPr>
                <w:rFonts w:ascii="仿宋_GB2312" w:eastAsia="仿宋_GB2312"/>
                <w:sz w:val="24"/>
              </w:rPr>
            </w:pPr>
          </w:p>
        </w:tc>
        <w:tc>
          <w:tcPr>
            <w:tcW w:w="1727" w:type="pct"/>
            <w:vAlign w:val="center"/>
          </w:tcPr>
          <w:p w14:paraId="77F3625C">
            <w:pPr>
              <w:tabs>
                <w:tab w:val="left" w:pos="465"/>
              </w:tabs>
              <w:spacing w:after="0"/>
              <w:jc w:val="center"/>
              <w:rPr>
                <w:rFonts w:ascii="仿宋_GB2312" w:eastAsia="仿宋_GB2312"/>
                <w:sz w:val="24"/>
              </w:rPr>
            </w:pPr>
            <w:r>
              <w:rPr>
                <w:rFonts w:hint="eastAsia" w:ascii="仿宋_GB2312" w:eastAsia="仿宋_GB2312"/>
                <w:sz w:val="24"/>
              </w:rPr>
              <w:t>园  地</w:t>
            </w:r>
          </w:p>
        </w:tc>
        <w:tc>
          <w:tcPr>
            <w:tcW w:w="1620" w:type="pct"/>
            <w:vAlign w:val="center"/>
          </w:tcPr>
          <w:p w14:paraId="4F114F2B">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0.6949</w:t>
            </w:r>
          </w:p>
        </w:tc>
      </w:tr>
      <w:tr w14:paraId="0493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1C57B917">
            <w:pPr>
              <w:tabs>
                <w:tab w:val="left" w:pos="465"/>
              </w:tabs>
              <w:spacing w:after="0"/>
              <w:jc w:val="center"/>
              <w:rPr>
                <w:rFonts w:ascii="仿宋_GB2312" w:eastAsia="仿宋_GB2312"/>
                <w:sz w:val="24"/>
              </w:rPr>
            </w:pPr>
          </w:p>
        </w:tc>
        <w:tc>
          <w:tcPr>
            <w:tcW w:w="1727" w:type="pct"/>
            <w:vAlign w:val="center"/>
          </w:tcPr>
          <w:p w14:paraId="6C647A26">
            <w:pPr>
              <w:tabs>
                <w:tab w:val="left" w:pos="465"/>
              </w:tabs>
              <w:spacing w:after="0"/>
              <w:jc w:val="center"/>
              <w:rPr>
                <w:rFonts w:ascii="仿宋_GB2312" w:eastAsia="仿宋_GB2312"/>
                <w:sz w:val="24"/>
              </w:rPr>
            </w:pPr>
            <w:r>
              <w:rPr>
                <w:rFonts w:hint="eastAsia" w:ascii="仿宋_GB2312" w:eastAsia="仿宋_GB2312"/>
                <w:sz w:val="24"/>
              </w:rPr>
              <w:t>林  地</w:t>
            </w:r>
          </w:p>
        </w:tc>
        <w:tc>
          <w:tcPr>
            <w:tcW w:w="1620" w:type="pct"/>
            <w:vAlign w:val="center"/>
          </w:tcPr>
          <w:p w14:paraId="65AEF8FE">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0.2002</w:t>
            </w:r>
          </w:p>
        </w:tc>
      </w:tr>
      <w:tr w14:paraId="2FF7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17435E85">
            <w:pPr>
              <w:tabs>
                <w:tab w:val="left" w:pos="465"/>
              </w:tabs>
              <w:spacing w:after="0"/>
              <w:jc w:val="center"/>
              <w:rPr>
                <w:rFonts w:ascii="仿宋_GB2312" w:eastAsia="仿宋_GB2312"/>
                <w:sz w:val="24"/>
              </w:rPr>
            </w:pPr>
          </w:p>
        </w:tc>
        <w:tc>
          <w:tcPr>
            <w:tcW w:w="1727" w:type="pct"/>
            <w:vAlign w:val="center"/>
          </w:tcPr>
          <w:p w14:paraId="0E8DD1D6">
            <w:pPr>
              <w:tabs>
                <w:tab w:val="left" w:pos="465"/>
              </w:tabs>
              <w:spacing w:after="0"/>
              <w:jc w:val="center"/>
              <w:rPr>
                <w:rFonts w:ascii="仿宋_GB2312" w:eastAsia="仿宋_GB2312"/>
                <w:sz w:val="24"/>
              </w:rPr>
            </w:pPr>
            <w:r>
              <w:rPr>
                <w:rFonts w:hint="eastAsia" w:ascii="仿宋_GB2312" w:eastAsia="仿宋_GB2312"/>
                <w:sz w:val="24"/>
              </w:rPr>
              <w:t>草  地</w:t>
            </w:r>
          </w:p>
        </w:tc>
        <w:tc>
          <w:tcPr>
            <w:tcW w:w="1620" w:type="pct"/>
            <w:vAlign w:val="center"/>
          </w:tcPr>
          <w:p w14:paraId="71B7B716">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w:t>
            </w:r>
          </w:p>
        </w:tc>
      </w:tr>
      <w:tr w14:paraId="4AA0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4D4BB5CF">
            <w:pPr>
              <w:tabs>
                <w:tab w:val="left" w:pos="465"/>
              </w:tabs>
              <w:spacing w:after="0"/>
              <w:jc w:val="center"/>
              <w:rPr>
                <w:rFonts w:ascii="仿宋_GB2312" w:eastAsia="仿宋_GB2312"/>
                <w:sz w:val="24"/>
              </w:rPr>
            </w:pPr>
          </w:p>
        </w:tc>
        <w:tc>
          <w:tcPr>
            <w:tcW w:w="1727" w:type="pct"/>
            <w:vAlign w:val="center"/>
          </w:tcPr>
          <w:p w14:paraId="6C8AB3BE">
            <w:pPr>
              <w:tabs>
                <w:tab w:val="left" w:pos="465"/>
              </w:tabs>
              <w:spacing w:after="0"/>
              <w:jc w:val="center"/>
              <w:rPr>
                <w:rFonts w:ascii="仿宋_GB2312" w:eastAsia="仿宋_GB2312"/>
                <w:sz w:val="24"/>
              </w:rPr>
            </w:pPr>
            <w:r>
              <w:rPr>
                <w:rFonts w:hint="eastAsia" w:ascii="仿宋_GB2312" w:eastAsia="仿宋_GB2312"/>
                <w:sz w:val="24"/>
              </w:rPr>
              <w:t>其他农用地</w:t>
            </w:r>
          </w:p>
        </w:tc>
        <w:tc>
          <w:tcPr>
            <w:tcW w:w="1620" w:type="pct"/>
            <w:vAlign w:val="center"/>
          </w:tcPr>
          <w:p w14:paraId="201E6F4B">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w:t>
            </w:r>
          </w:p>
        </w:tc>
      </w:tr>
      <w:tr w14:paraId="7D89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059170FF">
            <w:pPr>
              <w:tabs>
                <w:tab w:val="left" w:pos="465"/>
              </w:tabs>
              <w:spacing w:after="0"/>
              <w:jc w:val="center"/>
              <w:rPr>
                <w:rFonts w:ascii="仿宋_GB2312" w:eastAsia="仿宋_GB2312"/>
                <w:sz w:val="24"/>
              </w:rPr>
            </w:pPr>
          </w:p>
        </w:tc>
        <w:tc>
          <w:tcPr>
            <w:tcW w:w="1727" w:type="pct"/>
            <w:vAlign w:val="center"/>
          </w:tcPr>
          <w:p w14:paraId="37A8A8CD">
            <w:pPr>
              <w:tabs>
                <w:tab w:val="left" w:pos="465"/>
              </w:tabs>
              <w:spacing w:after="0"/>
              <w:jc w:val="center"/>
              <w:rPr>
                <w:rFonts w:ascii="仿宋_GB2312" w:eastAsia="仿宋_GB2312"/>
                <w:sz w:val="24"/>
              </w:rPr>
            </w:pPr>
            <w:r>
              <w:rPr>
                <w:rFonts w:hint="eastAsia" w:ascii="仿宋_GB2312" w:eastAsia="仿宋_GB2312"/>
                <w:sz w:val="24"/>
              </w:rPr>
              <w:t>建设</w:t>
            </w:r>
            <w:r>
              <w:rPr>
                <w:rFonts w:ascii="仿宋_GB2312" w:eastAsia="仿宋_GB2312"/>
                <w:sz w:val="24"/>
              </w:rPr>
              <w:t>用地</w:t>
            </w:r>
          </w:p>
        </w:tc>
        <w:tc>
          <w:tcPr>
            <w:tcW w:w="1620" w:type="pct"/>
            <w:vAlign w:val="center"/>
          </w:tcPr>
          <w:p w14:paraId="5C6082DC">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0175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0D334DEA">
            <w:pPr>
              <w:tabs>
                <w:tab w:val="left" w:pos="465"/>
              </w:tabs>
              <w:spacing w:after="0"/>
              <w:jc w:val="center"/>
              <w:rPr>
                <w:rFonts w:ascii="仿宋_GB2312" w:eastAsia="仿宋_GB2312"/>
                <w:sz w:val="24"/>
              </w:rPr>
            </w:pPr>
          </w:p>
        </w:tc>
        <w:tc>
          <w:tcPr>
            <w:tcW w:w="1727" w:type="pct"/>
            <w:vAlign w:val="center"/>
          </w:tcPr>
          <w:p w14:paraId="0440AFB3">
            <w:pPr>
              <w:tabs>
                <w:tab w:val="left" w:pos="465"/>
              </w:tabs>
              <w:spacing w:after="0"/>
              <w:jc w:val="center"/>
              <w:rPr>
                <w:rFonts w:eastAsia="仿宋_GB2312"/>
                <w:sz w:val="24"/>
              </w:rPr>
            </w:pPr>
            <w:r>
              <w:rPr>
                <w:rFonts w:hint="eastAsia" w:eastAsia="仿宋_GB2312"/>
                <w:sz w:val="24"/>
              </w:rPr>
              <w:t>未利用地</w:t>
            </w:r>
          </w:p>
        </w:tc>
        <w:tc>
          <w:tcPr>
            <w:tcW w:w="1620" w:type="pct"/>
            <w:vAlign w:val="center"/>
          </w:tcPr>
          <w:p w14:paraId="40A12784">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153A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79" w:type="pct"/>
            <w:gridSpan w:val="2"/>
            <w:vAlign w:val="center"/>
          </w:tcPr>
          <w:p w14:paraId="1DD429B7">
            <w:pPr>
              <w:spacing w:after="0"/>
              <w:jc w:val="center"/>
              <w:rPr>
                <w:rFonts w:ascii="仿宋_GB2312" w:eastAsia="仿宋_GB2312"/>
                <w:b/>
                <w:sz w:val="24"/>
              </w:rPr>
            </w:pPr>
            <w:r>
              <w:rPr>
                <w:rFonts w:hint="eastAsia" w:ascii="仿宋_GB2312" w:eastAsia="仿宋_GB2312"/>
                <w:b/>
                <w:sz w:val="24"/>
              </w:rPr>
              <w:t>合计</w:t>
            </w:r>
          </w:p>
        </w:tc>
        <w:tc>
          <w:tcPr>
            <w:tcW w:w="1620" w:type="pct"/>
            <w:vAlign w:val="center"/>
          </w:tcPr>
          <w:p w14:paraId="6F511909">
            <w:pPr>
              <w:spacing w:after="0"/>
              <w:jc w:val="center"/>
              <w:rPr>
                <w:rFonts w:hint="default" w:ascii="宋体" w:hAnsi="宋体" w:eastAsia="仿宋_GB2312" w:cs="宋体"/>
                <w:color w:val="000000"/>
                <w:lang w:val="en-US" w:eastAsia="zh-CN"/>
              </w:rPr>
            </w:pPr>
            <w:r>
              <w:rPr>
                <w:rFonts w:hint="eastAsia" w:ascii="仿宋_GB2312" w:eastAsia="仿宋_GB2312"/>
                <w:b/>
                <w:sz w:val="24"/>
              </w:rPr>
              <w:t>0.</w:t>
            </w:r>
            <w:r>
              <w:rPr>
                <w:rFonts w:hint="eastAsia" w:ascii="仿宋_GB2312" w:eastAsia="仿宋_GB2312"/>
                <w:b/>
                <w:sz w:val="24"/>
                <w:lang w:val="en-US" w:eastAsia="zh-CN"/>
              </w:rPr>
              <w:t>8951</w:t>
            </w:r>
          </w:p>
        </w:tc>
      </w:tr>
    </w:tbl>
    <w:p w14:paraId="7C55691E">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涉及的农村村民住宅、其他地上附着物和青苗等的权属、种类、数量等信息以现状调查表为准。</w:t>
      </w:r>
    </w:p>
    <w:p w14:paraId="73AEA0E0">
      <w:pPr>
        <w:spacing w:after="0" w:line="520" w:lineRule="exact"/>
        <w:ind w:firstLine="640" w:firstLineChars="200"/>
        <w:rPr>
          <w:rFonts w:hint="eastAsia" w:ascii="黑体" w:hAnsi="黑体" w:eastAsia="黑体"/>
          <w:sz w:val="32"/>
          <w:szCs w:val="32"/>
        </w:rPr>
      </w:pPr>
      <w:r>
        <w:rPr>
          <w:rFonts w:hint="eastAsia" w:ascii="黑体" w:hAnsi="黑体" w:eastAsia="黑体"/>
          <w:sz w:val="32"/>
          <w:szCs w:val="32"/>
        </w:rPr>
        <w:t>二、征收目的</w:t>
      </w:r>
    </w:p>
    <w:p w14:paraId="0D5EB0AE">
      <w:pPr>
        <w:widowControl w:val="0"/>
        <w:adjustRightInd/>
        <w:snapToGrid/>
        <w:spacing w:after="0" w:line="600" w:lineRule="exact"/>
        <w:ind w:firstLine="640" w:firstLineChars="200"/>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本次拟征收土地用途为</w:t>
      </w:r>
      <w:r>
        <w:rPr>
          <w:rFonts w:hint="eastAsia" w:ascii="仿宋_GB2312" w:hAnsi="仿宋_GB2312" w:eastAsia="仿宋_GB2312" w:cs="仿宋_GB2312"/>
          <w:bCs/>
          <w:sz w:val="32"/>
          <w:szCs w:val="32"/>
          <w:highlight w:val="none"/>
          <w:lang w:val="en-US" w:eastAsia="zh-CN"/>
        </w:rPr>
        <w:t>商服</w:t>
      </w:r>
      <w:r>
        <w:rPr>
          <w:rFonts w:hint="eastAsia" w:ascii="仿宋_GB2312" w:hAnsi="仿宋_GB2312" w:eastAsia="仿宋_GB2312" w:cs="仿宋_GB2312"/>
          <w:bCs/>
          <w:sz w:val="32"/>
          <w:szCs w:val="32"/>
          <w:highlight w:val="none"/>
          <w:lang w:eastAsia="zh-CN"/>
        </w:rPr>
        <w:t>用地</w:t>
      </w:r>
      <w:r>
        <w:rPr>
          <w:rFonts w:hint="eastAsia" w:ascii="仿宋_GB2312" w:hAnsi="仿宋_GB2312" w:eastAsia="仿宋_GB2312" w:cs="仿宋_GB2312"/>
          <w:bCs/>
          <w:kern w:val="2"/>
          <w:sz w:val="32"/>
          <w:szCs w:val="32"/>
        </w:rPr>
        <w:t>，该用地符合《中华人民共和国土地管理法》第四十五条第</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五</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项</w:t>
      </w:r>
      <w:r>
        <w:rPr>
          <w:rFonts w:hint="eastAsia" w:ascii="仿宋_GB2312" w:hAnsi="仿宋_GB2312" w:eastAsia="仿宋_GB2312" w:cs="仿宋_GB2312"/>
          <w:bCs/>
          <w:kern w:val="2"/>
          <w:sz w:val="32"/>
          <w:szCs w:val="32"/>
        </w:rPr>
        <w:t>规定</w:t>
      </w:r>
      <w:r>
        <w:rPr>
          <w:rFonts w:hint="eastAsia" w:ascii="仿宋_GB2312" w:hAnsi="仿宋_GB2312" w:eastAsia="仿宋_GB2312" w:cs="仿宋_GB2312"/>
          <w:color w:val="000000"/>
          <w:sz w:val="32"/>
          <w:szCs w:val="32"/>
        </w:rPr>
        <w:t>，确需征收农民集体所有土地。</w:t>
      </w:r>
    </w:p>
    <w:p w14:paraId="04ACCE11">
      <w:pPr>
        <w:spacing w:after="0" w:line="520" w:lineRule="exact"/>
        <w:ind w:firstLine="640" w:firstLineChars="200"/>
        <w:rPr>
          <w:rFonts w:hint="eastAsia"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补偿标准</w:t>
      </w:r>
      <w:r>
        <w:rPr>
          <w:rFonts w:ascii="黑体" w:hAnsi="黑体" w:eastAsia="黑体"/>
          <w:sz w:val="32"/>
          <w:szCs w:val="32"/>
        </w:rPr>
        <w:t>及安置</w:t>
      </w:r>
      <w:r>
        <w:rPr>
          <w:rFonts w:hint="eastAsia" w:ascii="黑体" w:hAnsi="黑体" w:eastAsia="黑体"/>
          <w:sz w:val="32"/>
          <w:szCs w:val="32"/>
        </w:rPr>
        <w:t>方式</w:t>
      </w:r>
    </w:p>
    <w:p w14:paraId="746A2742">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1.</w:t>
      </w:r>
      <w:r>
        <w:rPr>
          <w:rFonts w:hint="eastAsia" w:ascii="仿宋_GB2312" w:hAnsi="仿宋" w:eastAsia="仿宋_GB2312" w:cs="Times New Roman"/>
          <w:kern w:val="2"/>
          <w:sz w:val="32"/>
          <w:szCs w:val="32"/>
        </w:rPr>
        <w:t>根据陕西省人民政府《关于重新公布全省征收农用地区片综合地价的通知》（陕政发〔2024〕4号）和</w:t>
      </w:r>
      <w:r>
        <w:rPr>
          <w:rFonts w:hint="eastAsia" w:ascii="仿宋_GB2312" w:hAnsi="仿宋_GB2312" w:eastAsia="仿宋_GB2312" w:cs="仿宋_GB2312"/>
          <w:color w:val="000000"/>
          <w:sz w:val="32"/>
          <w:szCs w:val="32"/>
        </w:rPr>
        <w:t>周至县人民政府《关于重新公布全县征收农用地区片综合地价的通告》（周政告字〔2024〕4号）文件规定</w:t>
      </w:r>
      <w:r>
        <w:rPr>
          <w:rFonts w:hint="eastAsia" w:ascii="仿宋_GB2312" w:hAnsi="仿宋" w:eastAsia="仿宋_GB2312" w:cs="Times New Roman"/>
          <w:kern w:val="2"/>
          <w:sz w:val="32"/>
          <w:szCs w:val="32"/>
        </w:rPr>
        <w:t>，</w:t>
      </w:r>
      <w:r>
        <w:rPr>
          <w:rFonts w:hint="eastAsia" w:ascii="仿宋_GB2312" w:hAnsi="仿宋_GB2312" w:eastAsia="仿宋_GB2312" w:cs="仿宋_GB2312"/>
          <w:color w:val="000000"/>
          <w:sz w:val="32"/>
          <w:szCs w:val="32"/>
        </w:rPr>
        <w:t>该项目拟征收集体土地</w:t>
      </w:r>
      <w:r>
        <w:rPr>
          <w:rFonts w:hint="eastAsia" w:ascii="仿宋_GB2312" w:hAnsi="仿宋_GB2312" w:eastAsia="仿宋_GB2312" w:cs="仿宋_GB2312"/>
          <w:color w:val="000000"/>
          <w:sz w:val="32"/>
          <w:szCs w:val="32"/>
          <w:lang w:val="en-US" w:eastAsia="zh-CN"/>
        </w:rPr>
        <w:t>0.8951</w:t>
      </w:r>
      <w:r>
        <w:rPr>
          <w:rFonts w:hint="eastAsia" w:ascii="仿宋_GB2312" w:hAnsi="仿宋_GB2312" w:eastAsia="仿宋_GB2312" w:cs="仿宋_GB2312"/>
          <w:color w:val="000000"/>
          <w:sz w:val="32"/>
          <w:szCs w:val="32"/>
        </w:rPr>
        <w:t>公顷，共涉及1个征地区片综合地价片区，标准为每亩5.0200万元。</w:t>
      </w:r>
    </w:p>
    <w:p w14:paraId="2770FAF3">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2.本次拟征收土地范围内的</w:t>
      </w:r>
      <w:r>
        <w:rPr>
          <w:rFonts w:hint="eastAsia" w:ascii="仿宋_GB2312" w:hAnsi="仿宋" w:eastAsia="仿宋_GB2312" w:cs="Times New Roman"/>
          <w:kern w:val="2"/>
          <w:sz w:val="32"/>
          <w:szCs w:val="32"/>
        </w:rPr>
        <w:t>农村</w:t>
      </w:r>
      <w:r>
        <w:rPr>
          <w:rFonts w:ascii="仿宋_GB2312" w:hAnsi="仿宋" w:eastAsia="仿宋_GB2312" w:cs="Times New Roman"/>
          <w:kern w:val="2"/>
          <w:sz w:val="32"/>
          <w:szCs w:val="32"/>
        </w:rPr>
        <w:t>村民</w:t>
      </w:r>
      <w:r>
        <w:rPr>
          <w:rFonts w:hint="eastAsia" w:ascii="仿宋_GB2312" w:hAnsi="仿宋" w:eastAsia="仿宋_GB2312" w:cs="Times New Roman"/>
          <w:kern w:val="2"/>
          <w:sz w:val="32"/>
          <w:szCs w:val="32"/>
        </w:rPr>
        <w:t>住宅</w:t>
      </w:r>
      <w:r>
        <w:rPr>
          <w:rFonts w:ascii="仿宋_GB2312" w:hAnsi="仿宋" w:eastAsia="仿宋_GB2312" w:cs="Times New Roman"/>
          <w:kern w:val="2"/>
          <w:sz w:val="32"/>
          <w:szCs w:val="32"/>
        </w:rPr>
        <w:t>及其他建筑物</w:t>
      </w:r>
      <w:r>
        <w:rPr>
          <w:rFonts w:hint="eastAsia" w:ascii="仿宋_GB2312" w:hAnsi="仿宋" w:eastAsia="仿宋_GB2312" w:cs="Times New Roman"/>
          <w:kern w:val="2"/>
          <w:sz w:val="32"/>
          <w:szCs w:val="32"/>
        </w:rPr>
        <w:t>据实补偿。</w:t>
      </w:r>
    </w:p>
    <w:p w14:paraId="34580C60">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3.本次拟征收土地范围内的青苗和地上附着物等补偿</w:t>
      </w:r>
      <w:r>
        <w:rPr>
          <w:rFonts w:hint="eastAsia" w:ascii="仿宋_GB2312" w:hAnsi="仿宋" w:eastAsia="仿宋_GB2312" w:cs="Times New Roman"/>
          <w:kern w:val="2"/>
          <w:sz w:val="32"/>
          <w:szCs w:val="32"/>
        </w:rPr>
        <w:t>标准按</w:t>
      </w:r>
      <w:r>
        <w:rPr>
          <w:rFonts w:ascii="仿宋_GB2312" w:hAnsi="仿宋" w:eastAsia="仿宋_GB2312" w:cs="Times New Roman"/>
          <w:kern w:val="2"/>
          <w:sz w:val="32"/>
          <w:szCs w:val="32"/>
        </w:rPr>
        <w:t>照《</w:t>
      </w:r>
      <w:r>
        <w:rPr>
          <w:rFonts w:hint="eastAsia" w:ascii="仿宋_GB2312" w:hAnsi="仿宋" w:eastAsia="仿宋_GB2312" w:cs="Times New Roman"/>
          <w:kern w:val="2"/>
          <w:sz w:val="32"/>
          <w:szCs w:val="32"/>
        </w:rPr>
        <w:t>西安高新区管委会</w:t>
      </w:r>
      <w:r>
        <w:rPr>
          <w:rFonts w:ascii="仿宋_GB2312" w:hAnsi="仿宋" w:eastAsia="仿宋_GB2312" w:cs="Times New Roman"/>
          <w:kern w:val="2"/>
          <w:sz w:val="32"/>
          <w:szCs w:val="32"/>
        </w:rPr>
        <w:t>关于印发&lt;高新区集贤镇、九峰镇涉及集贤园规划区域内集体土地征收及棚户区改造补偿安置实施方案&gt;的通知》</w:t>
      </w:r>
      <w:r>
        <w:rPr>
          <w:rFonts w:hint="eastAsia" w:ascii="仿宋_GB2312" w:hAnsi="仿宋" w:eastAsia="仿宋_GB2312" w:cs="Times New Roman"/>
          <w:kern w:val="2"/>
          <w:sz w:val="32"/>
          <w:szCs w:val="32"/>
        </w:rPr>
        <w:t>（西高新发</w:t>
      </w:r>
      <w:r>
        <w:rPr>
          <w:rFonts w:hint="eastAsia" w:ascii="仿宋_GB2312" w:hAnsi="仿宋_GB2312" w:eastAsia="仿宋_GB2312" w:cs="仿宋_GB2312"/>
          <w:sz w:val="32"/>
          <w:szCs w:val="32"/>
        </w:rPr>
        <w:t>〔2019〕</w:t>
      </w:r>
      <w:r>
        <w:rPr>
          <w:rFonts w:hint="eastAsia" w:ascii="仿宋_GB2312" w:hAnsi="仿宋" w:eastAsia="仿宋_GB2312" w:cs="Times New Roman"/>
          <w:kern w:val="2"/>
          <w:sz w:val="32"/>
          <w:szCs w:val="32"/>
        </w:rPr>
        <w:t>247号）执行。</w:t>
      </w:r>
    </w:p>
    <w:p w14:paraId="30DF9F62">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4.被征地农民采取货币安置、社会保险安置的形式予以</w:t>
      </w:r>
      <w:r>
        <w:rPr>
          <w:rFonts w:ascii="仿宋_GB2312" w:hAnsi="仿宋" w:eastAsia="仿宋_GB2312" w:cs="Times New Roman"/>
          <w:kern w:val="2"/>
          <w:sz w:val="32"/>
          <w:szCs w:val="32"/>
        </w:rPr>
        <w:t>保障。</w:t>
      </w:r>
    </w:p>
    <w:p w14:paraId="0DF24AA5">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四、补偿登记办理时间及地点</w:t>
      </w:r>
    </w:p>
    <w:p w14:paraId="23265FD4">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本次拟征收土地的所有权人、使用权人应当于2025年7月9日至2025年8月8日持不动产权属证明及相关材料，</w:t>
      </w:r>
      <w:r>
        <w:rPr>
          <w:rFonts w:hint="eastAsia" w:ascii="仿宋_GB2312" w:hAnsi="仿宋" w:eastAsia="仿宋_GB2312" w:cs="Times New Roman"/>
          <w:kern w:val="2"/>
          <w:sz w:val="32"/>
          <w:szCs w:val="32"/>
        </w:rPr>
        <w:t>到集贤镇人民政府办理补偿登记。在规定期限内不办理土地补偿登记的，将以土地现状调查结果为准。</w:t>
      </w:r>
    </w:p>
    <w:p w14:paraId="12371139">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五、其他事项</w:t>
      </w:r>
    </w:p>
    <w:p w14:paraId="659C7CF0">
      <w:pPr>
        <w:spacing w:after="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自本公告发布之日起</w:t>
      </w:r>
      <w:r>
        <w:rPr>
          <w:rFonts w:ascii="仿宋_GB2312" w:hAnsi="仿宋_GB2312" w:eastAsia="仿宋_GB2312" w:cs="仿宋_GB2312"/>
          <w:color w:val="000000"/>
          <w:sz w:val="32"/>
          <w:szCs w:val="32"/>
        </w:rPr>
        <w:t>30</w:t>
      </w:r>
      <w:r>
        <w:rPr>
          <w:rFonts w:hint="eastAsia" w:ascii="仿宋_GB2312" w:hAnsi="仿宋_GB2312" w:eastAsia="仿宋_GB2312" w:cs="仿宋_GB2312"/>
          <w:color w:val="000000"/>
          <w:sz w:val="32"/>
          <w:szCs w:val="32"/>
        </w:rPr>
        <w:t>日内，多数被征地的农村集体经济组织成员认为《征地补偿安置公告》不符合法律、法规规定或有不同意见的，应当在本公告期内向周至县自然资源和规划局提出具体意见；要求听证的应书面提出申请</w:t>
      </w:r>
      <w:bookmarkStart w:id="2" w:name="_GoBack"/>
      <w:bookmarkEnd w:id="2"/>
      <w:r>
        <w:rPr>
          <w:rFonts w:hint="eastAsia" w:ascii="仿宋_GB2312" w:hAnsi="仿宋_GB2312" w:eastAsia="仿宋_GB2312" w:cs="仿宋_GB2312"/>
          <w:color w:val="000000"/>
          <w:sz w:val="32"/>
          <w:szCs w:val="32"/>
        </w:rPr>
        <w:t>，逾期未提出具体意见或听证申请的，视为放弃权利。对土地征收补偿安置公告无异议的，应提供《征地补偿安置公告无需听证回执书》。</w:t>
      </w:r>
    </w:p>
    <w:p w14:paraId="3F71FD19">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14:paraId="0697A4A3">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5407C515">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1C9FC0AE">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6FD1477F">
      <w:pPr>
        <w:spacing w:after="0" w:line="600" w:lineRule="exact"/>
        <w:ind w:firstLine="796" w:firstLineChars="24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 xml:space="preserve">                           </w:t>
      </w:r>
      <w:r>
        <w:rPr>
          <w:rFonts w:hint="eastAsia" w:ascii="仿宋_GB2312" w:hAnsi="仿宋_GB2312" w:eastAsia="仿宋_GB2312" w:cs="仿宋_GB2312"/>
          <w:color w:val="000000"/>
          <w:sz w:val="32"/>
          <w:szCs w:val="32"/>
        </w:rPr>
        <w:t>周至县人民政府</w:t>
      </w:r>
    </w:p>
    <w:p w14:paraId="7E3E90C5">
      <w:pPr>
        <w:widowControl w:val="0"/>
        <w:adjustRightInd/>
        <w:snapToGrid/>
        <w:spacing w:after="0" w:line="600" w:lineRule="exact"/>
        <w:ind w:firstLine="5120" w:firstLineChars="16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sz w:val="32"/>
          <w:szCs w:val="32"/>
          <w:lang w:val="en-US" w:eastAsia="zh-CN"/>
        </w:rPr>
        <w:t>2025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日</w:t>
      </w:r>
    </w:p>
    <w:sectPr>
      <w:pgSz w:w="11906" w:h="16838"/>
      <w:pgMar w:top="1440" w:right="152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documentProtection w:enforcement="0"/>
  <w:defaultTabStop w:val="420"/>
  <w:drawingGridVerticalSpacing w:val="156"/>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5MWMxZTdhNWJlODU2ODZhOTJlNGYxMDNjMjE2ZTYifQ=="/>
  </w:docVars>
  <w:rsids>
    <w:rsidRoot w:val="4BA7332C"/>
    <w:rsid w:val="00797F46"/>
    <w:rsid w:val="008046C5"/>
    <w:rsid w:val="008B7BB2"/>
    <w:rsid w:val="00FE2DC9"/>
    <w:rsid w:val="05076969"/>
    <w:rsid w:val="051473A8"/>
    <w:rsid w:val="07B70A9C"/>
    <w:rsid w:val="08171804"/>
    <w:rsid w:val="0CF97E50"/>
    <w:rsid w:val="0FFB3177"/>
    <w:rsid w:val="1043262A"/>
    <w:rsid w:val="131F67DC"/>
    <w:rsid w:val="157935AE"/>
    <w:rsid w:val="18D51C91"/>
    <w:rsid w:val="1A5F130E"/>
    <w:rsid w:val="1A7A0A6C"/>
    <w:rsid w:val="1D54668F"/>
    <w:rsid w:val="251A0287"/>
    <w:rsid w:val="28055067"/>
    <w:rsid w:val="29BD36D2"/>
    <w:rsid w:val="2DE31109"/>
    <w:rsid w:val="2F675649"/>
    <w:rsid w:val="2FDC3FC3"/>
    <w:rsid w:val="32AF3C0C"/>
    <w:rsid w:val="372B09DB"/>
    <w:rsid w:val="38864C2A"/>
    <w:rsid w:val="3968117A"/>
    <w:rsid w:val="401B18B5"/>
    <w:rsid w:val="43D163A4"/>
    <w:rsid w:val="456A6296"/>
    <w:rsid w:val="4BA7332C"/>
    <w:rsid w:val="55FA39FC"/>
    <w:rsid w:val="564E6341"/>
    <w:rsid w:val="564F7942"/>
    <w:rsid w:val="5EA90415"/>
    <w:rsid w:val="5EFAC5EC"/>
    <w:rsid w:val="5F1167D9"/>
    <w:rsid w:val="62D44EB8"/>
    <w:rsid w:val="672E259E"/>
    <w:rsid w:val="68664B20"/>
    <w:rsid w:val="6FFB72D2"/>
    <w:rsid w:val="70681991"/>
    <w:rsid w:val="72FFE72D"/>
    <w:rsid w:val="77724123"/>
    <w:rsid w:val="784B74D2"/>
    <w:rsid w:val="797E22CC"/>
    <w:rsid w:val="7B55773A"/>
    <w:rsid w:val="7BF6836A"/>
    <w:rsid w:val="7DB06383"/>
    <w:rsid w:val="7F6B330F"/>
    <w:rsid w:val="DD674148"/>
    <w:rsid w:val="EFDFB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1012</Words>
  <Characters>1062</Characters>
  <Lines>8</Lines>
  <Paragraphs>2</Paragraphs>
  <TotalTime>11</TotalTime>
  <ScaleCrop>false</ScaleCrop>
  <LinksUpToDate>false</LinksUpToDate>
  <CharactersWithSpaces>1116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2023-03-08T15:17:00Z</dcterms:created>
  <dc:creator>uos</dc:creator>
  <cp:lastModifiedBy>照照</cp:lastModifiedBy>
  <cp:lastPrinted>2025-07-10T07:48:52Z</cp:lastPrinted>
  <dcterms:modified xsi:type="dcterms:W3CDTF">2025-07-10T07:50:56Z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6A51423A3348AF6C0B22CA6408A20560</vt:lpwstr>
  </property>
  <property fmtid="{D5CDD505-2E9C-101B-9397-08002B2CF9AE}" pid="4" name="KSOTemplateDocerSaveRecord">
    <vt:lpwstr>eyJoZGlkIjoiNzgyYjg3MDVmMWUyYzIwZmE5OTIwOTdlYWRhNDk4MDAiLCJ1c2VySWQiOiIyNTk4MzQ4OTUifQ==</vt:lpwstr>
  </property>
</Properties>
</file>