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4C7DA">
      <w:pPr>
        <w:spacing w:line="680" w:lineRule="exact"/>
        <w:jc w:val="center"/>
        <w:rPr>
          <w:rFonts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周至县人民政府</w:t>
      </w:r>
    </w:p>
    <w:p w14:paraId="4E52ED0F">
      <w:pPr>
        <w:spacing w:line="680" w:lineRule="exact"/>
        <w:jc w:val="center"/>
        <w:rPr>
          <w:rFonts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征地补偿安置公告</w:t>
      </w:r>
    </w:p>
    <w:p w14:paraId="63001F23">
      <w:pPr>
        <w:spacing w:before="156" w:beforeLines="50" w:after="156" w:afterLines="50" w:line="560" w:lineRule="exact"/>
        <w:jc w:val="center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周征补</w:t>
      </w:r>
      <w:r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告字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〕第9-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 w14:paraId="42351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</w:t>
      </w:r>
      <w:r>
        <w:rPr>
          <w:rFonts w:ascii="仿宋_GB2312" w:hAnsi="仿宋" w:eastAsia="仿宋_GB2312"/>
          <w:sz w:val="32"/>
          <w:szCs w:val="32"/>
        </w:rPr>
        <w:t>共和国土地管理法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ascii="仿宋_GB2312" w:hAnsi="仿宋" w:eastAsia="仿宋_GB2312"/>
          <w:sz w:val="32"/>
          <w:szCs w:val="32"/>
        </w:rPr>
        <w:t>相关规定</w:t>
      </w:r>
      <w:r>
        <w:rPr>
          <w:rFonts w:hint="eastAsia" w:ascii="仿宋_GB2312" w:hAnsi="仿宋" w:eastAsia="仿宋_GB2312"/>
          <w:sz w:val="32"/>
          <w:szCs w:val="32"/>
        </w:rPr>
        <w:t>，结合</w:t>
      </w:r>
      <w:r>
        <w:rPr>
          <w:rFonts w:ascii="仿宋_GB2312" w:hAnsi="仿宋" w:eastAsia="仿宋_GB2312"/>
          <w:sz w:val="32"/>
          <w:szCs w:val="32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被征收</w:t>
      </w:r>
      <w:r>
        <w:rPr>
          <w:rFonts w:ascii="仿宋_GB2312" w:hAnsi="仿宋" w:eastAsia="仿宋_GB2312"/>
          <w:sz w:val="32"/>
          <w:szCs w:val="32"/>
        </w:rPr>
        <w:t>土地的现状调查</w:t>
      </w:r>
      <w:r>
        <w:rPr>
          <w:rFonts w:hint="eastAsia" w:ascii="仿宋_GB2312" w:hAnsi="仿宋" w:eastAsia="仿宋_GB2312"/>
          <w:sz w:val="32"/>
          <w:szCs w:val="32"/>
        </w:rPr>
        <w:t>以及社会</w:t>
      </w:r>
      <w:r>
        <w:rPr>
          <w:rFonts w:ascii="仿宋_GB2312" w:hAnsi="仿宋" w:eastAsia="仿宋_GB2312"/>
          <w:sz w:val="32"/>
          <w:szCs w:val="32"/>
        </w:rPr>
        <w:t>稳定风险评估结果，现将征地</w:t>
      </w:r>
      <w:r>
        <w:rPr>
          <w:rFonts w:hint="eastAsia" w:ascii="仿宋_GB2312" w:hAnsi="仿宋" w:eastAsia="仿宋_GB2312"/>
          <w:sz w:val="32"/>
          <w:szCs w:val="32"/>
        </w:rPr>
        <w:t>补偿</w:t>
      </w:r>
      <w:r>
        <w:rPr>
          <w:rFonts w:ascii="仿宋_GB2312" w:hAnsi="仿宋" w:eastAsia="仿宋_GB2312"/>
          <w:sz w:val="32"/>
          <w:szCs w:val="32"/>
        </w:rPr>
        <w:t>安置</w:t>
      </w:r>
      <w:r>
        <w:rPr>
          <w:rFonts w:hint="eastAsia" w:ascii="仿宋_GB2312" w:hAnsi="仿宋" w:eastAsia="仿宋_GB2312"/>
          <w:sz w:val="32"/>
          <w:szCs w:val="32"/>
        </w:rPr>
        <w:t>有关</w:t>
      </w:r>
      <w:r>
        <w:rPr>
          <w:rFonts w:ascii="仿宋_GB2312" w:hAnsi="仿宋" w:eastAsia="仿宋_GB2312"/>
          <w:sz w:val="32"/>
          <w:szCs w:val="32"/>
        </w:rPr>
        <w:t>事宜公告如下：</w:t>
      </w:r>
    </w:p>
    <w:p w14:paraId="6A79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、征收土地范围及现状</w:t>
      </w:r>
    </w:p>
    <w:p w14:paraId="52A4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一）拟征收土地范围</w:t>
      </w:r>
    </w:p>
    <w:p w14:paraId="6712E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拟征收土地位</w:t>
      </w:r>
      <w:r>
        <w:rPr>
          <w:rFonts w:hint="eastAsia" w:ascii="仿宋_GB2312" w:hAnsi="仿宋" w:eastAsia="仿宋_GB2312" w:cs="仿宋_GB2312"/>
          <w:sz w:val="32"/>
          <w:szCs w:val="32"/>
        </w:rPr>
        <w:t>周至县二曲街道镇东村五组</w:t>
      </w:r>
      <w:r>
        <w:rPr>
          <w:rFonts w:hint="eastAsia" w:ascii="仿宋_GB2312" w:hAnsi="仿宋" w:eastAsia="仿宋_GB2312"/>
          <w:sz w:val="32"/>
          <w:szCs w:val="32"/>
        </w:rPr>
        <w:t>范围内，拟征收土地面积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0.4515</w:t>
      </w:r>
      <w:r>
        <w:rPr>
          <w:rFonts w:hint="eastAsia" w:ascii="仿宋_GB2312" w:hAnsi="仿宋" w:eastAsia="仿宋_GB2312" w:cs="仿宋_GB2312"/>
          <w:sz w:val="32"/>
          <w:szCs w:val="32"/>
        </w:rPr>
        <w:t>公顷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FC0B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二）拟征收土地现状</w:t>
      </w:r>
    </w:p>
    <w:p w14:paraId="2F5B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拟征收土地的</w:t>
      </w:r>
      <w:r>
        <w:rPr>
          <w:rFonts w:hint="eastAsia" w:ascii="仿宋_GB2312" w:hAnsi="仿宋" w:eastAsia="仿宋_GB2312"/>
          <w:sz w:val="32"/>
          <w:szCs w:val="32"/>
        </w:rPr>
        <w:t>权属、地类、面积如下</w:t>
      </w:r>
      <w:r>
        <w:rPr>
          <w:rFonts w:ascii="仿宋_GB2312" w:hAnsi="仿宋" w:eastAsia="仿宋_GB2312"/>
          <w:sz w:val="32"/>
          <w:szCs w:val="32"/>
        </w:rPr>
        <w:t>：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3827"/>
      </w:tblGrid>
      <w:tr w14:paraId="1527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35" w:type="dxa"/>
            <w:vMerge w:val="restart"/>
            <w:vAlign w:val="center"/>
          </w:tcPr>
          <w:p w14:paraId="3DF5E0CA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权属</w:t>
            </w:r>
          </w:p>
          <w:p w14:paraId="62AB5FC1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（以勘界为准）</w:t>
            </w:r>
          </w:p>
        </w:tc>
        <w:tc>
          <w:tcPr>
            <w:tcW w:w="2551" w:type="dxa"/>
            <w:vMerge w:val="restart"/>
            <w:vAlign w:val="center"/>
          </w:tcPr>
          <w:p w14:paraId="05716893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地类名称</w:t>
            </w:r>
          </w:p>
        </w:tc>
        <w:tc>
          <w:tcPr>
            <w:tcW w:w="3827" w:type="dxa"/>
            <w:vMerge w:val="restart"/>
            <w:vAlign w:val="center"/>
          </w:tcPr>
          <w:p w14:paraId="08256FD4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面积（公顷）</w:t>
            </w:r>
          </w:p>
        </w:tc>
      </w:tr>
      <w:tr w14:paraId="7A37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35" w:type="dxa"/>
            <w:vMerge w:val="continue"/>
            <w:vAlign w:val="center"/>
          </w:tcPr>
          <w:p w14:paraId="4935950E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01364846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 w14:paraId="0813C567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0E7D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5" w:type="dxa"/>
            <w:vMerge w:val="restart"/>
            <w:vAlign w:val="center"/>
          </w:tcPr>
          <w:p w14:paraId="76627830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二曲街道镇东村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五组</w:t>
            </w:r>
          </w:p>
        </w:tc>
        <w:tc>
          <w:tcPr>
            <w:tcW w:w="2551" w:type="dxa"/>
            <w:vAlign w:val="center"/>
          </w:tcPr>
          <w:p w14:paraId="089B9872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林 地</w:t>
            </w:r>
          </w:p>
        </w:tc>
        <w:tc>
          <w:tcPr>
            <w:tcW w:w="3827" w:type="dxa"/>
            <w:vAlign w:val="center"/>
          </w:tcPr>
          <w:p w14:paraId="59FB282D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0.4358</w:t>
            </w:r>
          </w:p>
        </w:tc>
      </w:tr>
      <w:tr w14:paraId="438B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5" w:type="dxa"/>
            <w:vMerge w:val="continue"/>
            <w:vAlign w:val="center"/>
          </w:tcPr>
          <w:p w14:paraId="24F95267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30797BA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其他农用地</w:t>
            </w:r>
          </w:p>
        </w:tc>
        <w:tc>
          <w:tcPr>
            <w:tcW w:w="3827" w:type="dxa"/>
            <w:vAlign w:val="center"/>
          </w:tcPr>
          <w:p w14:paraId="0EA807F2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0.0157</w:t>
            </w:r>
          </w:p>
        </w:tc>
      </w:tr>
      <w:tr w14:paraId="44EB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86" w:type="dxa"/>
            <w:gridSpan w:val="2"/>
            <w:vAlign w:val="center"/>
          </w:tcPr>
          <w:p w14:paraId="35F9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3827" w:type="dxa"/>
            <w:vAlign w:val="center"/>
          </w:tcPr>
          <w:p w14:paraId="136D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0.4515</w:t>
            </w:r>
          </w:p>
        </w:tc>
      </w:tr>
    </w:tbl>
    <w:p w14:paraId="4A43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涉及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农村村民住宅、其他地上附着物和青苗等的权属、种类、数量等信息以现状调查为准。</w:t>
      </w:r>
    </w:p>
    <w:p w14:paraId="58EF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、征收</w:t>
      </w:r>
      <w:r>
        <w:rPr>
          <w:rFonts w:hint="eastAsia" w:ascii="黑体" w:hAnsi="黑体" w:eastAsia="黑体"/>
          <w:sz w:val="32"/>
          <w:szCs w:val="32"/>
        </w:rPr>
        <w:t>目的</w:t>
      </w:r>
    </w:p>
    <w:p w14:paraId="4B8D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</w:t>
      </w:r>
      <w:r>
        <w:rPr>
          <w:rFonts w:hint="eastAsia" w:ascii="仿宋_GB2312" w:hAnsi="仿宋" w:eastAsia="仿宋_GB2312"/>
          <w:sz w:val="32"/>
          <w:szCs w:val="32"/>
        </w:rPr>
        <w:t>征收</w:t>
      </w:r>
      <w:r>
        <w:rPr>
          <w:rFonts w:ascii="仿宋_GB2312" w:hAnsi="仿宋" w:eastAsia="仿宋_GB2312"/>
          <w:sz w:val="32"/>
          <w:szCs w:val="32"/>
        </w:rPr>
        <w:t>土地的用途为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交通场站</w:t>
      </w:r>
      <w:r>
        <w:rPr>
          <w:rFonts w:hint="eastAsia" w:ascii="仿宋_GB2312" w:hAnsi="仿宋" w:eastAsia="仿宋_GB2312" w:cs="仿宋_GB2312"/>
          <w:sz w:val="32"/>
          <w:szCs w:val="32"/>
        </w:rPr>
        <w:t>用地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该用地符合《</w:t>
      </w:r>
      <w:r>
        <w:rPr>
          <w:rFonts w:hint="eastAsia" w:ascii="仿宋_GB2312" w:hAnsi="仿宋" w:eastAsia="仿宋_GB2312"/>
          <w:sz w:val="32"/>
          <w:szCs w:val="32"/>
        </w:rPr>
        <w:t>中华</w:t>
      </w:r>
      <w:r>
        <w:rPr>
          <w:rFonts w:ascii="仿宋_GB2312" w:hAnsi="仿宋" w:eastAsia="仿宋_GB2312"/>
          <w:sz w:val="32"/>
          <w:szCs w:val="32"/>
        </w:rPr>
        <w:t>人民共和国土地管理法》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ascii="仿宋_GB2312" w:hAnsi="仿宋" w:eastAsia="仿宋_GB2312"/>
          <w:sz w:val="32"/>
          <w:szCs w:val="32"/>
        </w:rPr>
        <w:t>四十五条第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款</w:t>
      </w:r>
      <w:r>
        <w:rPr>
          <w:rFonts w:ascii="仿宋_GB2312" w:hAnsi="仿宋" w:eastAsia="仿宋_GB2312"/>
          <w:sz w:val="32"/>
          <w:szCs w:val="32"/>
        </w:rPr>
        <w:t>规定，确需征收农民集体</w:t>
      </w:r>
      <w:r>
        <w:rPr>
          <w:rFonts w:hint="eastAsia" w:ascii="仿宋_GB2312" w:hAnsi="仿宋" w:eastAsia="仿宋_GB2312"/>
          <w:sz w:val="32"/>
          <w:szCs w:val="32"/>
        </w:rPr>
        <w:t>所有</w:t>
      </w:r>
      <w:r>
        <w:rPr>
          <w:rFonts w:ascii="仿宋_GB2312" w:hAnsi="仿宋" w:eastAsia="仿宋_GB2312"/>
          <w:sz w:val="32"/>
          <w:szCs w:val="32"/>
        </w:rPr>
        <w:t>土地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795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补偿标准</w:t>
      </w:r>
      <w:r>
        <w:rPr>
          <w:rFonts w:ascii="黑体" w:hAnsi="黑体" w:eastAsia="黑体"/>
          <w:sz w:val="32"/>
          <w:szCs w:val="32"/>
        </w:rPr>
        <w:t>及安置</w:t>
      </w:r>
      <w:r>
        <w:rPr>
          <w:rFonts w:hint="eastAsia" w:ascii="黑体" w:hAnsi="黑体" w:eastAsia="黑体"/>
          <w:sz w:val="32"/>
          <w:szCs w:val="32"/>
        </w:rPr>
        <w:t>方式</w:t>
      </w:r>
    </w:p>
    <w:p w14:paraId="6153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 依据</w:t>
      </w:r>
      <w:r>
        <w:rPr>
          <w:rFonts w:hint="eastAsia" w:ascii="仿宋_GB2312" w:eastAsia="仿宋_GB2312"/>
          <w:sz w:val="32"/>
          <w:szCs w:val="32"/>
          <w:highlight w:val="none"/>
        </w:rPr>
        <w:t>陕西</w:t>
      </w:r>
      <w:r>
        <w:rPr>
          <w:rFonts w:ascii="仿宋_GB2312" w:eastAsia="仿宋_GB2312"/>
          <w:sz w:val="32"/>
          <w:szCs w:val="32"/>
          <w:highlight w:val="none"/>
        </w:rPr>
        <w:t>省</w:t>
      </w:r>
      <w:r>
        <w:rPr>
          <w:rFonts w:hint="eastAsia" w:ascii="仿宋_GB2312" w:eastAsia="仿宋_GB2312"/>
          <w:sz w:val="32"/>
          <w:szCs w:val="32"/>
          <w:highlight w:val="none"/>
        </w:rPr>
        <w:t>人民</w:t>
      </w:r>
      <w:r>
        <w:rPr>
          <w:rFonts w:ascii="仿宋_GB2312" w:eastAsia="仿宋_GB2312"/>
          <w:sz w:val="32"/>
          <w:szCs w:val="32"/>
          <w:highlight w:val="none"/>
        </w:rPr>
        <w:t>政府《</w:t>
      </w:r>
      <w:r>
        <w:rPr>
          <w:rFonts w:hint="eastAsia" w:ascii="仿宋_GB2312" w:eastAsia="仿宋_GB2312"/>
          <w:sz w:val="32"/>
          <w:szCs w:val="32"/>
          <w:highlight w:val="none"/>
        </w:rPr>
        <w:t>关于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重新</w:t>
      </w:r>
      <w:r>
        <w:rPr>
          <w:rFonts w:hint="eastAsia" w:ascii="仿宋_GB2312" w:eastAsia="仿宋_GB2312"/>
          <w:sz w:val="32"/>
          <w:szCs w:val="32"/>
          <w:highlight w:val="none"/>
        </w:rPr>
        <w:t>公布</w:t>
      </w:r>
      <w:r>
        <w:rPr>
          <w:rFonts w:ascii="仿宋_GB2312" w:eastAsia="仿宋_GB2312"/>
          <w:sz w:val="32"/>
          <w:szCs w:val="32"/>
          <w:highlight w:val="none"/>
        </w:rPr>
        <w:t>全省</w:t>
      </w:r>
      <w:r>
        <w:rPr>
          <w:rFonts w:hint="eastAsia" w:ascii="仿宋_GB2312" w:eastAsia="仿宋_GB2312"/>
          <w:sz w:val="32"/>
          <w:szCs w:val="32"/>
          <w:highlight w:val="none"/>
        </w:rPr>
        <w:t>征收农用地区片综合地价</w:t>
      </w:r>
      <w:r>
        <w:rPr>
          <w:rFonts w:ascii="仿宋_GB2312" w:eastAsia="仿宋_GB2312"/>
          <w:sz w:val="32"/>
          <w:szCs w:val="32"/>
          <w:highlight w:val="none"/>
        </w:rPr>
        <w:t>的通知》</w:t>
      </w:r>
      <w:r>
        <w:rPr>
          <w:rFonts w:hint="eastAsia" w:ascii="仿宋_GB2312" w:eastAsia="仿宋_GB2312"/>
          <w:sz w:val="32"/>
          <w:szCs w:val="32"/>
          <w:highlight w:val="none"/>
        </w:rPr>
        <w:t>（陕</w:t>
      </w:r>
      <w:r>
        <w:rPr>
          <w:rFonts w:ascii="仿宋_GB2312" w:eastAsia="仿宋_GB2312"/>
          <w:sz w:val="32"/>
          <w:szCs w:val="32"/>
          <w:highlight w:val="none"/>
        </w:rPr>
        <w:t>政</w:t>
      </w:r>
      <w:r>
        <w:rPr>
          <w:rFonts w:hint="eastAsia" w:ascii="仿宋_GB2312" w:eastAsia="仿宋_GB2312"/>
          <w:sz w:val="32"/>
          <w:szCs w:val="32"/>
          <w:highlight w:val="none"/>
        </w:rPr>
        <w:t>发〔202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号）和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周至县人民政府《关于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公布全县征收农用地区片综合地价的通告》（周政告字</w:t>
      </w:r>
      <w:r>
        <w:rPr>
          <w:rFonts w:hint="eastAsia" w:ascii="仿宋_GB2312" w:eastAsia="仿宋_GB2312"/>
          <w:sz w:val="32"/>
          <w:szCs w:val="32"/>
          <w:highlight w:val="none"/>
        </w:rPr>
        <w:t>〔202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文件规定，该项目拟征收集体土地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0.4515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公顷，共涉及1个征地区片综合地价片区，标准为每亩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万元.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95D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2.本次拟征收土地范围内的</w:t>
      </w:r>
      <w:r>
        <w:rPr>
          <w:rFonts w:hint="eastAsia" w:ascii="仿宋_GB2312" w:hAnsi="仿宋" w:eastAsia="仿宋_GB2312"/>
          <w:sz w:val="32"/>
          <w:szCs w:val="32"/>
        </w:rPr>
        <w:t>不涉及农村</w:t>
      </w:r>
      <w:r>
        <w:rPr>
          <w:rFonts w:ascii="仿宋_GB2312" w:hAnsi="仿宋" w:eastAsia="仿宋_GB2312"/>
          <w:sz w:val="32"/>
          <w:szCs w:val="32"/>
        </w:rPr>
        <w:t>村民</w:t>
      </w:r>
      <w:r>
        <w:rPr>
          <w:rFonts w:hint="eastAsia" w:ascii="仿宋_GB2312" w:hAnsi="仿宋" w:eastAsia="仿宋_GB2312"/>
          <w:sz w:val="32"/>
          <w:szCs w:val="32"/>
        </w:rPr>
        <w:t>住宅</w:t>
      </w:r>
      <w:r>
        <w:rPr>
          <w:rFonts w:ascii="仿宋_GB2312" w:hAnsi="仿宋" w:eastAsia="仿宋_GB2312"/>
          <w:sz w:val="32"/>
          <w:szCs w:val="32"/>
        </w:rPr>
        <w:t>及其他建筑物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3F9D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3.本次拟征收土地范围内的青苗和地上附着物等补偿依照</w:t>
      </w:r>
      <w:r>
        <w:rPr>
          <w:rFonts w:hint="eastAsia" w:ascii="仿宋_GB2312" w:hAnsi="仿宋" w:eastAsia="仿宋_GB2312"/>
          <w:sz w:val="32"/>
          <w:szCs w:val="32"/>
        </w:rPr>
        <w:t>周至县政府现行补偿</w:t>
      </w:r>
      <w:r>
        <w:rPr>
          <w:rFonts w:ascii="仿宋_GB2312" w:hAnsi="仿宋" w:eastAsia="仿宋_GB2312"/>
          <w:sz w:val="32"/>
          <w:szCs w:val="32"/>
        </w:rPr>
        <w:t>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73F83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</w:rPr>
        <w:t>4.被</w:t>
      </w:r>
      <w:r>
        <w:rPr>
          <w:rFonts w:hint="eastAsia" w:eastAsia="仿宋_GB2312"/>
          <w:sz w:val="32"/>
        </w:rPr>
        <w:t>征地农民采取以</w:t>
      </w:r>
      <w:r>
        <w:rPr>
          <w:rFonts w:hint="eastAsia" w:eastAsia="仿宋_GB2312"/>
          <w:spacing w:val="-20"/>
          <w:sz w:val="32"/>
          <w:szCs w:val="32"/>
        </w:rPr>
        <w:t>货币安置、社会保险安置为主的方式进行安置</w:t>
      </w:r>
      <w:r>
        <w:rPr>
          <w:rFonts w:eastAsia="仿宋_GB2312"/>
          <w:sz w:val="32"/>
        </w:rPr>
        <w:t>。</w:t>
      </w:r>
    </w:p>
    <w:p w14:paraId="5C23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补偿登记办理</w:t>
      </w:r>
      <w:r>
        <w:rPr>
          <w:rFonts w:ascii="黑体" w:hAnsi="黑体" w:eastAsia="黑体"/>
          <w:sz w:val="32"/>
          <w:szCs w:val="32"/>
        </w:rPr>
        <w:t>时间及地点</w:t>
      </w:r>
    </w:p>
    <w:p w14:paraId="218E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本次拟征收土地的所有权人、使用权人应当于202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日-202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日持不动产权属证明及</w:t>
      </w:r>
      <w:r>
        <w:rPr>
          <w:rFonts w:ascii="仿宋_GB2312" w:hAnsi="仿宋" w:eastAsia="仿宋_GB2312"/>
          <w:sz w:val="32"/>
          <w:szCs w:val="32"/>
        </w:rPr>
        <w:t>相关</w:t>
      </w:r>
      <w:r>
        <w:rPr>
          <w:rFonts w:hint="eastAsia" w:ascii="仿宋_GB2312" w:hAnsi="仿宋" w:eastAsia="仿宋_GB2312"/>
          <w:sz w:val="32"/>
          <w:szCs w:val="32"/>
        </w:rPr>
        <w:t>材料，到二曲街道办事处办理补偿登记。在规定期限内不办理土地补偿登记的，将以土地调查结果为准。</w:t>
      </w:r>
    </w:p>
    <w:p w14:paraId="0F2BD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其他事项</w:t>
      </w:r>
    </w:p>
    <w:p w14:paraId="1878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自</w:t>
      </w:r>
      <w:r>
        <w:rPr>
          <w:rFonts w:ascii="仿宋_GB2312" w:hAnsi="仿宋" w:eastAsia="仿宋_GB2312"/>
          <w:sz w:val="32"/>
          <w:szCs w:val="32"/>
        </w:rPr>
        <w:t>本公告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ascii="仿宋_GB2312" w:hAnsi="仿宋" w:eastAsia="仿宋_GB2312"/>
          <w:sz w:val="32"/>
          <w:szCs w:val="32"/>
        </w:rPr>
        <w:t>之日起</w:t>
      </w:r>
      <w:r>
        <w:rPr>
          <w:rFonts w:hint="eastAsia" w:ascii="仿宋_GB2312" w:hAnsi="仿宋" w:eastAsia="仿宋_GB2312"/>
          <w:sz w:val="32"/>
          <w:szCs w:val="32"/>
        </w:rPr>
        <w:t>30日</w:t>
      </w:r>
      <w:r>
        <w:rPr>
          <w:rFonts w:ascii="仿宋_GB2312" w:hAnsi="仿宋" w:eastAsia="仿宋_GB2312"/>
          <w:sz w:val="32"/>
          <w:szCs w:val="32"/>
        </w:rPr>
        <w:t>内</w:t>
      </w:r>
      <w:r>
        <w:rPr>
          <w:rFonts w:hint="eastAsia" w:ascii="仿宋_GB2312" w:hAnsi="仿宋" w:eastAsia="仿宋_GB2312"/>
          <w:sz w:val="32"/>
          <w:szCs w:val="32"/>
        </w:rPr>
        <w:t>，多数被征地的农村集体经济组织成员认为《征地补偿安置公告》不符合法律、法规规定或有</w:t>
      </w:r>
      <w:r>
        <w:rPr>
          <w:rFonts w:ascii="仿宋_GB2312" w:hAnsi="仿宋" w:eastAsia="仿宋_GB2312"/>
          <w:sz w:val="32"/>
          <w:szCs w:val="32"/>
        </w:rPr>
        <w:t>不同意见的</w:t>
      </w:r>
      <w:r>
        <w:rPr>
          <w:rFonts w:hint="eastAsia" w:ascii="仿宋_GB2312" w:hAnsi="仿宋" w:eastAsia="仿宋_GB2312"/>
          <w:sz w:val="32"/>
          <w:szCs w:val="32"/>
        </w:rPr>
        <w:t>，应当在本公告期内向周至县自然资源和规划局提出具体意见</w:t>
      </w:r>
      <w:r>
        <w:rPr>
          <w:rFonts w:ascii="仿宋_GB2312" w:hAnsi="仿宋" w:eastAsia="仿宋_GB2312"/>
          <w:sz w:val="32"/>
          <w:szCs w:val="32"/>
        </w:rPr>
        <w:t>；要求听证的</w:t>
      </w:r>
      <w:r>
        <w:rPr>
          <w:rFonts w:hint="eastAsia" w:ascii="仿宋_GB2312" w:hAnsi="仿宋" w:eastAsia="仿宋_GB2312"/>
          <w:sz w:val="32"/>
          <w:szCs w:val="32"/>
        </w:rPr>
        <w:t>应</w:t>
      </w:r>
      <w:r>
        <w:rPr>
          <w:rFonts w:ascii="仿宋_GB2312" w:hAnsi="仿宋" w:eastAsia="仿宋_GB2312"/>
          <w:sz w:val="32"/>
          <w:szCs w:val="32"/>
        </w:rPr>
        <w:t>书面提出</w:t>
      </w:r>
      <w:r>
        <w:rPr>
          <w:rFonts w:hint="eastAsia" w:ascii="仿宋_GB2312" w:hAnsi="仿宋" w:eastAsia="仿宋_GB2312"/>
          <w:sz w:val="32"/>
          <w:szCs w:val="32"/>
        </w:rPr>
        <w:t>申请，逾期未提出具体</w:t>
      </w:r>
      <w:r>
        <w:rPr>
          <w:rFonts w:ascii="仿宋_GB2312" w:hAnsi="仿宋" w:eastAsia="仿宋_GB2312"/>
          <w:sz w:val="32"/>
          <w:szCs w:val="32"/>
        </w:rPr>
        <w:t>意见或听证申请</w:t>
      </w:r>
      <w:r>
        <w:rPr>
          <w:rFonts w:hint="eastAsia" w:ascii="仿宋_GB2312" w:hAnsi="仿宋" w:eastAsia="仿宋_GB2312"/>
          <w:sz w:val="32"/>
          <w:szCs w:val="32"/>
        </w:rPr>
        <w:t>的，视为放弃权利</w:t>
      </w:r>
      <w:r>
        <w:rPr>
          <w:rFonts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对土地征收补偿安置公告无异议的，应提供《征地补偿安置公告无需听证回执书》。</w:t>
      </w:r>
    </w:p>
    <w:p w14:paraId="21AA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本公告期满后将按照补偿登记结果与拟征收土地所有权人、使用权人签订《征地补偿安置协议》，周至县自然</w:t>
      </w:r>
      <w:r>
        <w:rPr>
          <w:rFonts w:ascii="仿宋_GB2312" w:hAnsi="仿宋" w:eastAsia="仿宋_GB2312"/>
          <w:sz w:val="32"/>
          <w:szCs w:val="32"/>
        </w:rPr>
        <w:t>资源</w:t>
      </w:r>
      <w:r>
        <w:rPr>
          <w:rFonts w:hint="eastAsia" w:ascii="仿宋_GB2312" w:hAnsi="仿宋" w:eastAsia="仿宋_GB2312"/>
          <w:sz w:val="32"/>
          <w:szCs w:val="32"/>
        </w:rPr>
        <w:t>和</w:t>
      </w:r>
      <w:r>
        <w:rPr>
          <w:rFonts w:ascii="仿宋_GB2312" w:hAnsi="仿宋" w:eastAsia="仿宋_GB2312"/>
          <w:sz w:val="32"/>
          <w:szCs w:val="32"/>
        </w:rPr>
        <w:t>规划局将依据本公告及签订的</w:t>
      </w:r>
      <w:r>
        <w:rPr>
          <w:rFonts w:hint="eastAsia" w:ascii="仿宋_GB2312" w:hAnsi="仿宋" w:eastAsia="仿宋_GB2312"/>
          <w:sz w:val="32"/>
          <w:szCs w:val="32"/>
        </w:rPr>
        <w:t>《征地补偿安置协议》拟定用地</w:t>
      </w:r>
      <w:r>
        <w:rPr>
          <w:rFonts w:ascii="仿宋_GB2312" w:hAnsi="仿宋" w:eastAsia="仿宋_GB2312"/>
          <w:sz w:val="32"/>
          <w:szCs w:val="32"/>
        </w:rPr>
        <w:t>报批</w:t>
      </w:r>
      <w:r>
        <w:rPr>
          <w:rFonts w:hint="eastAsia" w:ascii="仿宋_GB2312" w:hAnsi="仿宋" w:eastAsia="仿宋_GB2312"/>
          <w:sz w:val="32"/>
          <w:szCs w:val="32"/>
        </w:rPr>
        <w:t>征收</w:t>
      </w:r>
      <w:r>
        <w:rPr>
          <w:rFonts w:ascii="仿宋_GB2312" w:hAnsi="仿宋" w:eastAsia="仿宋_GB2312"/>
          <w:sz w:val="32"/>
          <w:szCs w:val="32"/>
        </w:rPr>
        <w:t>土地</w:t>
      </w:r>
      <w:r>
        <w:rPr>
          <w:rFonts w:hint="eastAsia" w:ascii="仿宋_GB2312" w:hAnsi="仿宋" w:eastAsia="仿宋_GB2312"/>
          <w:sz w:val="32"/>
          <w:szCs w:val="32"/>
        </w:rPr>
        <w:t>方案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征地</w:t>
      </w:r>
      <w:r>
        <w:rPr>
          <w:rFonts w:ascii="仿宋_GB2312" w:hAnsi="仿宋" w:eastAsia="仿宋_GB2312"/>
          <w:sz w:val="32"/>
          <w:szCs w:val="32"/>
        </w:rPr>
        <w:t>补偿安置</w:t>
      </w:r>
      <w:r>
        <w:rPr>
          <w:rFonts w:hint="eastAsia" w:ascii="仿宋_GB2312" w:hAnsi="仿宋" w:eastAsia="仿宋_GB2312"/>
          <w:sz w:val="32"/>
          <w:szCs w:val="32"/>
        </w:rPr>
        <w:t>内容以省</w:t>
      </w:r>
      <w:r>
        <w:rPr>
          <w:rFonts w:ascii="仿宋_GB2312" w:hAnsi="仿宋" w:eastAsia="仿宋_GB2312"/>
          <w:sz w:val="32"/>
          <w:szCs w:val="32"/>
        </w:rPr>
        <w:t>政府批复为准。</w:t>
      </w:r>
    </w:p>
    <w:p w14:paraId="1C3DDDE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A4BF0A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 w14:paraId="2FF5E77A">
      <w:pPr>
        <w:spacing w:line="560" w:lineRule="exact"/>
        <w:ind w:firstLine="2937" w:firstLineChars="918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周至县人民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政府</w:t>
      </w:r>
    </w:p>
    <w:p w14:paraId="439F6450">
      <w:pPr>
        <w:spacing w:line="560" w:lineRule="exact"/>
        <w:ind w:firstLine="2937" w:firstLineChars="918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ascii="仿宋_GB2312" w:hAnsi="仿宋" w:eastAsia="仿宋_GB2312"/>
          <w:sz w:val="32"/>
          <w:szCs w:val="32"/>
        </w:rPr>
        <w:t>日</w:t>
      </w:r>
    </w:p>
    <w:p w14:paraId="78D72143">
      <w:pPr>
        <w:spacing w:line="560" w:lineRule="exact"/>
        <w:ind w:firstLine="2937" w:firstLineChars="918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3AF08655"/>
    <w:sectPr>
      <w:footerReference r:id="rId3" w:type="default"/>
      <w:pgSz w:w="11906" w:h="16838"/>
      <w:pgMar w:top="1418" w:right="1474" w:bottom="1361" w:left="1588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F2304">
    <w:pPr>
      <w:pStyle w:val="2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E11B7"/>
    <w:rsid w:val="6E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947</Words>
  <Characters>1005</Characters>
  <Lines>0</Lines>
  <Paragraphs>0</Paragraphs>
  <TotalTime>0</TotalTime>
  <ScaleCrop>false</ScaleCrop>
  <LinksUpToDate>false</LinksUpToDate>
  <CharactersWithSpaces>1008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2025-04-01T09:04:00Z</dcterms:created>
  <dc:creator>Administrator</dc:creator>
  <cp:lastModifiedBy>愛殇璃</cp:lastModifiedBy>
  <dcterms:modified xsi:type="dcterms:W3CDTF">2025-04-02T01:51:31Z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eyJoZGlkIjoiYzFlYTk2YjRiY2I4NWE3ODg3OWEzOWE3ZDMwYWVhZGEiLCJ1c2VySWQiOiI0MjM0MzI4MzkifQ==</vt:lpwstr>
  </property>
  <property fmtid="{D5CDD505-2E9C-101B-9397-08002B2CF9AE}" pid="4" name="ICV">
    <vt:lpwstr>D9D84185D05841029D2C3BBC4A611647_13</vt:lpwstr>
  </property>
</Properties>
</file>