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38AB">
      <w:pPr>
        <w:spacing w:before="79" w:line="224" w:lineRule="auto"/>
        <w:ind w:left="2704" w:right="2782" w:hanging="2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29"/>
          <w:sz w:val="40"/>
          <w:szCs w:val="40"/>
        </w:rPr>
        <w:t>周至县人民政府</w:t>
      </w:r>
      <w:r>
        <w:rPr>
          <w:rFonts w:ascii="宋体" w:hAnsi="宋体" w:eastAsia="宋体" w:cs="宋体"/>
          <w:spacing w:val="2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40"/>
          <w:szCs w:val="40"/>
        </w:rPr>
        <w:t>土地征收预公告</w:t>
      </w:r>
    </w:p>
    <w:p w14:paraId="1C6CE1DA">
      <w:pPr>
        <w:spacing w:line="268" w:lineRule="auto"/>
        <w:rPr>
          <w:rFonts w:ascii="Arial"/>
          <w:sz w:val="21"/>
        </w:rPr>
      </w:pPr>
    </w:p>
    <w:p w14:paraId="402F370B">
      <w:pPr>
        <w:spacing w:line="269" w:lineRule="auto"/>
        <w:rPr>
          <w:rFonts w:ascii="Arial"/>
          <w:sz w:val="21"/>
        </w:rPr>
      </w:pPr>
    </w:p>
    <w:p w14:paraId="12190FE0">
      <w:pPr>
        <w:pStyle w:val="2"/>
        <w:spacing w:before="100" w:line="222" w:lineRule="auto"/>
        <w:ind w:left="2200"/>
      </w:pPr>
      <w:r>
        <w:rPr>
          <w:spacing w:val="15"/>
        </w:rPr>
        <w:t>周征预告字〔2023〕第12号</w:t>
      </w:r>
    </w:p>
    <w:p w14:paraId="1E4532D0">
      <w:pPr>
        <w:spacing w:line="305" w:lineRule="auto"/>
        <w:rPr>
          <w:rFonts w:ascii="Arial"/>
          <w:sz w:val="21"/>
        </w:rPr>
      </w:pPr>
    </w:p>
    <w:p w14:paraId="0DD53E5F">
      <w:pPr>
        <w:spacing w:line="305" w:lineRule="auto"/>
        <w:rPr>
          <w:rFonts w:ascii="Arial"/>
          <w:sz w:val="21"/>
        </w:rPr>
      </w:pPr>
    </w:p>
    <w:p w14:paraId="4EAFD2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40" w:firstLine="629"/>
        <w:jc w:val="both"/>
        <w:textAlignment w:val="baseline"/>
        <w:rPr>
          <w:sz w:val="40"/>
          <w:szCs w:val="40"/>
        </w:rPr>
      </w:pPr>
      <w:r>
        <w:rPr>
          <w:spacing w:val="20"/>
        </w:rPr>
        <w:t>根据《中华人民共和国土地管理法》相关规定，结合</w:t>
      </w:r>
      <w:r>
        <w:rPr>
          <w:spacing w:val="3"/>
        </w:rPr>
        <w:t xml:space="preserve">  </w:t>
      </w:r>
      <w:r>
        <w:rPr>
          <w:spacing w:val="19"/>
        </w:rPr>
        <w:t>区域国民经济和社会发展需要，在符合《自然资源部关于</w:t>
      </w:r>
      <w:r>
        <w:rPr>
          <w:spacing w:val="4"/>
        </w:rPr>
        <w:t xml:space="preserve">  </w:t>
      </w:r>
      <w:r>
        <w:rPr>
          <w:spacing w:val="7"/>
        </w:rPr>
        <w:t>做好近期国土空间规划有关工作的通知》(自然资发〔2020〕</w:t>
      </w:r>
      <w:r>
        <w:rPr>
          <w:spacing w:val="5"/>
        </w:rPr>
        <w:t xml:space="preserve"> </w:t>
      </w:r>
      <w:r>
        <w:rPr>
          <w:spacing w:val="17"/>
        </w:rPr>
        <w:t>183号)相关规定和城乡规划、专项规划前提下，因公共利</w:t>
      </w:r>
      <w:r>
        <w:rPr>
          <w:spacing w:val="1"/>
        </w:rPr>
        <w:t xml:space="preserve">  </w:t>
      </w:r>
      <w:r>
        <w:rPr>
          <w:spacing w:val="18"/>
        </w:rPr>
        <w:t>益的需要，经研究决定，现将拟征收土地有关事项公</w:t>
      </w:r>
      <w:r>
        <w:rPr>
          <w:spacing w:val="17"/>
        </w:rPr>
        <w:t>告如</w:t>
      </w:r>
      <w:r>
        <w:t xml:space="preserve">  </w:t>
      </w:r>
      <w:r>
        <w:rPr>
          <w:spacing w:val="-53"/>
          <w:sz w:val="40"/>
          <w:szCs w:val="40"/>
        </w:rPr>
        <w:t>下：</w:t>
      </w:r>
    </w:p>
    <w:p w14:paraId="38FAB9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jc w:val="both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一、拟征收土地范围</w:t>
      </w:r>
    </w:p>
    <w:p w14:paraId="1BCACB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233" w:firstLine="629"/>
        <w:jc w:val="both"/>
        <w:textAlignment w:val="baseline"/>
      </w:pPr>
      <w:r>
        <w:rPr>
          <w:spacing w:val="20"/>
        </w:rPr>
        <w:t>本次拟征收土地位于周至县哑柏景联社区范围内。拟</w:t>
      </w:r>
      <w:r>
        <w:rPr>
          <w:spacing w:val="10"/>
        </w:rPr>
        <w:t xml:space="preserve"> </w:t>
      </w:r>
      <w:r>
        <w:rPr>
          <w:spacing w:val="23"/>
        </w:rPr>
        <w:t>征收土地面积1.0087公顷(具体用地</w:t>
      </w:r>
      <w:r>
        <w:rPr>
          <w:spacing w:val="22"/>
        </w:rPr>
        <w:t>面积、范围以勘测定</w:t>
      </w:r>
      <w:r>
        <w:t xml:space="preserve"> </w:t>
      </w:r>
      <w:r>
        <w:rPr>
          <w:spacing w:val="-8"/>
        </w:rPr>
        <w:t>界报告为准)。</w:t>
      </w:r>
    </w:p>
    <w:p w14:paraId="28B92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jc w:val="both"/>
        <w:textAlignment w:val="baseline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二、拟征收土地目的</w:t>
      </w:r>
    </w:p>
    <w:p w14:paraId="29B45B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" w:right="230" w:firstLine="629"/>
        <w:jc w:val="both"/>
        <w:textAlignment w:val="baseline"/>
      </w:pPr>
      <w:r>
        <w:rPr>
          <w:spacing w:val="20"/>
        </w:rPr>
        <w:t>本次拟征收土地用途为公共管理与公共服务用地，该</w:t>
      </w:r>
      <w:r>
        <w:rPr>
          <w:spacing w:val="11"/>
        </w:rPr>
        <w:t xml:space="preserve"> </w:t>
      </w:r>
      <w:r>
        <w:rPr>
          <w:spacing w:val="19"/>
        </w:rPr>
        <w:t>用地符合《中华人民共和国土地管理法》第四十五条第三</w:t>
      </w:r>
      <w:r>
        <w:rPr>
          <w:spacing w:val="8"/>
        </w:rPr>
        <w:t xml:space="preserve"> </w:t>
      </w:r>
      <w:r>
        <w:rPr>
          <w:spacing w:val="2"/>
        </w:rPr>
        <w:t>款规定，确需征收农民集体所有土地。</w:t>
      </w:r>
    </w:p>
    <w:p w14:paraId="213CAD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jc w:val="both"/>
        <w:textAlignment w:val="baseline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三 、开展土地现状调查安排</w:t>
      </w:r>
    </w:p>
    <w:p w14:paraId="2B2922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0" w:firstLine="670"/>
        <w:jc w:val="both"/>
        <w:textAlignment w:val="baseline"/>
        <w:rPr>
          <w:sz w:val="40"/>
          <w:szCs w:val="40"/>
        </w:rPr>
      </w:pPr>
      <w:r>
        <w:rPr>
          <w:spacing w:val="38"/>
        </w:rPr>
        <w:t>本次公告时间为2023年4月4日至2023年4月18日，</w:t>
      </w:r>
      <w:r>
        <w:rPr>
          <w:spacing w:val="4"/>
        </w:rPr>
        <w:t xml:space="preserve"> </w:t>
      </w:r>
      <w:r>
        <w:rPr>
          <w:spacing w:val="19"/>
        </w:rPr>
        <w:t>自本公告发布之日起，周至县人民政府组织相关部门进行</w:t>
      </w:r>
      <w:r>
        <w:rPr>
          <w:spacing w:val="2"/>
        </w:rPr>
        <w:t xml:space="preserve">  </w:t>
      </w:r>
      <w:r>
        <w:rPr>
          <w:spacing w:val="22"/>
        </w:rPr>
        <w:t>土地现状调查和清点确认，有关单位和个人应积极支持配</w:t>
      </w:r>
      <w:r>
        <w:t xml:space="preserve"> </w:t>
      </w:r>
      <w:r>
        <w:rPr>
          <w:spacing w:val="21"/>
        </w:rPr>
        <w:t>合，对土地调查结果有异议的，可以向县人民政府</w:t>
      </w:r>
      <w:r>
        <w:rPr>
          <w:spacing w:val="20"/>
        </w:rPr>
        <w:t>申请复</w:t>
      </w:r>
      <w:r>
        <w:t xml:space="preserve"> </w:t>
      </w:r>
      <w:r>
        <w:rPr>
          <w:spacing w:val="-43"/>
          <w:sz w:val="40"/>
          <w:szCs w:val="40"/>
        </w:rPr>
        <w:t>核。</w:t>
      </w:r>
    </w:p>
    <w:p w14:paraId="479604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sz w:val="40"/>
          <w:szCs w:val="40"/>
        </w:rPr>
        <w:sectPr>
          <w:footerReference r:id="rId5" w:type="default"/>
          <w:pgSz w:w="11900" w:h="16830"/>
          <w:pgMar w:top="1389" w:right="1785" w:bottom="1348" w:left="1609" w:header="0" w:footer="1039" w:gutter="0"/>
          <w:cols w:space="720" w:num="1"/>
        </w:sectPr>
      </w:pPr>
    </w:p>
    <w:p w14:paraId="6DE550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5D0A80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sz w:val="32"/>
          <w:szCs w:val="32"/>
        </w:rPr>
      </w:pPr>
      <w:r>
        <w:rPr>
          <w:spacing w:val="-9"/>
          <w:sz w:val="32"/>
          <w:szCs w:val="32"/>
        </w:rPr>
        <w:t>对土地调查结果有异议的，可以向县人民政府申请复核。</w:t>
      </w:r>
    </w:p>
    <w:p w14:paraId="7C3A74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4"/>
        <w:jc w:val="both"/>
        <w:textAlignment w:val="baseline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四、其他事项</w:t>
      </w:r>
    </w:p>
    <w:p w14:paraId="422762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3" w:firstLine="690"/>
        <w:jc w:val="both"/>
        <w:textAlignment w:val="baseline"/>
        <w:rPr>
          <w:sz w:val="32"/>
          <w:szCs w:val="32"/>
        </w:rPr>
      </w:pPr>
      <w:r>
        <w:rPr>
          <w:spacing w:val="2"/>
          <w:sz w:val="32"/>
          <w:szCs w:val="32"/>
        </w:rPr>
        <w:t xml:space="preserve">自本公告发布之日起，任何单位及个人不得在拟征收土 </w:t>
      </w:r>
      <w:r>
        <w:rPr>
          <w:spacing w:val="-8"/>
          <w:sz w:val="32"/>
          <w:szCs w:val="32"/>
        </w:rPr>
        <w:t>地范围内抢栽、抢种、抢建，违反规定，一律不予补偿。</w:t>
      </w:r>
    </w:p>
    <w:p w14:paraId="5AF4A5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7" w:firstLine="639"/>
        <w:jc w:val="both"/>
        <w:textAlignment w:val="baseline"/>
        <w:rPr>
          <w:sz w:val="26"/>
          <w:szCs w:val="26"/>
        </w:rPr>
      </w:pPr>
      <w:r>
        <w:rPr>
          <w:spacing w:val="5"/>
          <w:sz w:val="32"/>
          <w:szCs w:val="32"/>
        </w:rPr>
        <w:t>本公告在拟征收土地涉及的农村集体经济组织</w:t>
      </w:r>
      <w:r>
        <w:rPr>
          <w:spacing w:val="4"/>
          <w:sz w:val="32"/>
          <w:szCs w:val="32"/>
        </w:rPr>
        <w:t>所在地予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以张贴，村集体组织应及时将本公告内容通知被征地单位和</w:t>
      </w:r>
      <w:r>
        <w:rPr>
          <w:spacing w:val="5"/>
          <w:sz w:val="32"/>
          <w:szCs w:val="32"/>
        </w:rPr>
        <w:t xml:space="preserve"> </w:t>
      </w:r>
      <w:r>
        <w:rPr>
          <w:spacing w:val="16"/>
          <w:sz w:val="26"/>
          <w:szCs w:val="26"/>
        </w:rPr>
        <w:t>个人</w:t>
      </w:r>
      <w:r>
        <w:rPr>
          <w:spacing w:val="-64"/>
          <w:sz w:val="26"/>
          <w:szCs w:val="26"/>
        </w:rPr>
        <w:t xml:space="preserve"> </w:t>
      </w:r>
      <w:r>
        <w:rPr>
          <w:spacing w:val="16"/>
          <w:sz w:val="26"/>
          <w:szCs w:val="26"/>
        </w:rPr>
        <w:t>。</w:t>
      </w:r>
      <w:bookmarkStart w:id="0" w:name="_GoBack"/>
      <w:bookmarkEnd w:id="0"/>
    </w:p>
    <w:p w14:paraId="457DA3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82" w:firstLine="660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特此公告。</w:t>
      </w:r>
    </w:p>
    <w:p w14:paraId="2AB3D9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29D512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Arial"/>
          <w:sz w:val="21"/>
        </w:rPr>
      </w:pPr>
    </w:p>
    <w:p w14:paraId="2CD799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20"/>
        <w:jc w:val="both"/>
        <w:textAlignment w:val="baseline"/>
        <w:rPr>
          <w:sz w:val="32"/>
          <w:szCs w:val="32"/>
        </w:rPr>
      </w:pPr>
      <w:r>
        <w:rPr>
          <w:spacing w:val="3"/>
          <w:sz w:val="32"/>
          <w:szCs w:val="32"/>
        </w:rPr>
        <w:t>周至县人民政府</w:t>
      </w:r>
    </w:p>
    <w:p w14:paraId="2F2444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940"/>
        <w:jc w:val="both"/>
        <w:textAlignment w:val="baseline"/>
        <w:rPr>
          <w:sz w:val="32"/>
          <w:szCs w:val="32"/>
        </w:rPr>
      </w:pPr>
      <w:r>
        <w:rPr>
          <w:spacing w:val="36"/>
          <w:sz w:val="32"/>
          <w:szCs w:val="32"/>
        </w:rPr>
        <w:t>2023年4月4日</w:t>
      </w:r>
    </w:p>
    <w:sectPr>
      <w:footerReference r:id="rId6" w:type="default"/>
      <w:pgSz w:w="11900" w:h="16830"/>
      <w:pgMar w:top="1430" w:right="1785" w:bottom="1464" w:left="1390" w:header="0" w:footer="11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69489">
    <w:pPr>
      <w:spacing w:before="1" w:line="177" w:lineRule="auto"/>
      <w:ind w:left="75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60B0D">
    <w:pPr>
      <w:spacing w:line="177" w:lineRule="auto"/>
      <w:ind w:left="75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1B6CAE"/>
    <w:rsid w:val="09C934C5"/>
    <w:rsid w:val="15D849FF"/>
    <w:rsid w:val="202716DB"/>
    <w:rsid w:val="390C65EA"/>
    <w:rsid w:val="467F664E"/>
    <w:rsid w:val="6841155D"/>
    <w:rsid w:val="695936AA"/>
    <w:rsid w:val="7487479C"/>
    <w:rsid w:val="74F160B9"/>
    <w:rsid w:val="77000835"/>
    <w:rsid w:val="776B2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548</Words>
  <Characters>572</Characters>
  <TotalTime>2</TotalTime>
  <ScaleCrop>false</ScaleCrop>
  <LinksUpToDate>false</LinksUpToDate>
  <CharactersWithSpaces>596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2025-01-08T10:43:00Z</dcterms:created>
  <dc:creator>Kingsoft-PDF</dc:creator>
  <cp:lastModifiedBy>愛殇璃</cp:lastModifiedBy>
  <dcterms:modified xsi:type="dcterms:W3CDTF">2025-01-08T03:24:54Z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2025-01-08T10:43:39Z</vt:filetime>
  </property>
  <property fmtid="{D5CDD505-2E9C-101B-9397-08002B2CF9AE}" pid="4" name="UsrData">
    <vt:lpwstr>677de6565bc42f001fc05cefwl</vt:lpwstr>
  </property>
  <property fmtid="{D5CDD505-2E9C-101B-9397-08002B2CF9AE}" pid="5" name="KSOTemplateDocerSaveRecord">
    <vt:lpwstr>eyJoZGlkIjoiYzFlYTk2YjRiY2I4NWE3ODg3OWEzOWE3ZDMwYWVhZGEiLCJ1c2VySWQiOiI0MjM0MzI4MzkifQ==</vt:lpwstr>
  </property>
  <property fmtid="{D5CDD505-2E9C-101B-9397-08002B2CF9AE}" pid="6" name="KSOProductBuildVer">
    <vt:lpwstr>2052-12.1.0.19302</vt:lpwstr>
  </property>
  <property fmtid="{D5CDD505-2E9C-101B-9397-08002B2CF9AE}" pid="7" name="ICV">
    <vt:lpwstr>AE0537E9474540D78727B76DE963BE3D_13</vt:lpwstr>
  </property>
</Properties>
</file>