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周至县儿童发展规划（</w:t>
      </w:r>
      <w:r>
        <w:rPr>
          <w:rFonts w:ascii="方正小标宋简体" w:hAnsi="方正小标宋简体" w:eastAsia="方正小标宋简体" w:cs="方正小标宋简体"/>
          <w:sz w:val="44"/>
          <w:szCs w:val="44"/>
        </w:rPr>
        <w:t>2021-2030</w:t>
      </w:r>
      <w:r>
        <w:rPr>
          <w:rFonts w:hint="eastAsia" w:ascii="方正小标宋简体" w:hAnsi="方正小标宋简体" w:eastAsia="方正小标宋简体" w:cs="方正小标宋简体"/>
          <w:sz w:val="44"/>
          <w:szCs w:val="44"/>
        </w:rPr>
        <w:t>年）</w:t>
      </w:r>
    </w:p>
    <w:p>
      <w:pPr>
        <w:adjustRightInd w:val="0"/>
        <w:snapToGrid w:val="0"/>
        <w:spacing w:line="520" w:lineRule="exact"/>
        <w:ind w:firstLine="723" w:firstLineChars="200"/>
        <w:rPr>
          <w:rFonts w:ascii="仿宋" w:hAnsi="仿宋" w:eastAsia="仿宋" w:cs="仿宋"/>
          <w:b/>
          <w:bCs/>
          <w:sz w:val="36"/>
          <w:szCs w:val="36"/>
        </w:rPr>
      </w:pPr>
    </w:p>
    <w:p>
      <w:pPr>
        <w:adjustRightInd w:val="0"/>
        <w:snapToGrid w:val="0"/>
        <w:spacing w:line="520" w:lineRule="exact"/>
        <w:jc w:val="center"/>
        <w:outlineLvl w:val="0"/>
        <w:rPr>
          <w:rFonts w:ascii="黑体" w:hAnsi="黑体" w:eastAsia="黑体" w:cs="黑体"/>
          <w:sz w:val="32"/>
          <w:szCs w:val="32"/>
        </w:rPr>
      </w:pPr>
      <w:bookmarkStart w:id="0" w:name="_Toc12078"/>
      <w:bookmarkStart w:id="1" w:name="_Toc4859"/>
      <w:r>
        <w:rPr>
          <w:rFonts w:hint="eastAsia" w:ascii="黑体" w:hAnsi="黑体" w:eastAsia="黑体" w:cs="黑体"/>
          <w:sz w:val="32"/>
          <w:szCs w:val="32"/>
        </w:rPr>
        <w:t>序</w:t>
      </w:r>
      <w:r>
        <w:rPr>
          <w:rFonts w:ascii="黑体" w:hAnsi="黑体" w:eastAsia="黑体" w:cs="黑体"/>
          <w:sz w:val="32"/>
          <w:szCs w:val="32"/>
        </w:rPr>
        <w:t xml:space="preserve">  </w:t>
      </w:r>
      <w:r>
        <w:rPr>
          <w:rFonts w:hint="eastAsia" w:ascii="黑体" w:hAnsi="黑体" w:eastAsia="黑体" w:cs="黑体"/>
          <w:sz w:val="32"/>
          <w:szCs w:val="32"/>
        </w:rPr>
        <w:t>言</w:t>
      </w:r>
      <w:bookmarkEnd w:id="0"/>
      <w:bookmarkEnd w:id="1"/>
    </w:p>
    <w:p>
      <w:pPr>
        <w:adjustRightInd w:val="0"/>
        <w:snapToGrid w:val="0"/>
        <w:spacing w:line="520" w:lineRule="exact"/>
        <w:ind w:firstLine="640" w:firstLineChars="200"/>
        <w:rPr>
          <w:rFonts w:ascii="仿宋_GB2312" w:hAnsi="仿宋_GB2312" w:eastAsia="仿宋_GB2312" w:cs="仿宋_GB2312"/>
          <w:sz w:val="32"/>
          <w:szCs w:val="32"/>
        </w:rPr>
      </w:pP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儿童是国家的未来和民族的希望。维护好儿童权益，促进儿童健康全面发展，努力培养合格的社会主义建设者和接班人，是建设社会主义现代化强国，实现第二个百年奋斗目标的必然要求。</w:t>
      </w:r>
      <w:bookmarkStart w:id="91" w:name="_GoBack"/>
      <w:bookmarkEnd w:id="91"/>
      <w:r>
        <w:rPr>
          <w:rFonts w:ascii="仿宋_GB2312" w:hAnsi="仿宋_GB2312" w:eastAsia="仿宋_GB2312" w:cs="仿宋_GB2312"/>
          <w:sz w:val="32"/>
          <w:szCs w:val="32"/>
        </w:rPr>
        <w:t xml:space="preserve">   </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周至县委、县政府高度重视儿童事业的发展，为落实中国儿童发展纲要、陕西省儿童发展规划、西安市儿童发展规划，周至县人民政府先后制定实施了三个周期的儿童发展规划。《周至县儿童发展规划（</w:t>
      </w:r>
      <w:r>
        <w:rPr>
          <w:rFonts w:ascii="仿宋_GB2312" w:hAnsi="仿宋_GB2312" w:eastAsia="仿宋_GB2312" w:cs="仿宋_GB2312"/>
          <w:sz w:val="32"/>
          <w:szCs w:val="32"/>
        </w:rPr>
        <w:t>2011-2020</w:t>
      </w:r>
      <w:r>
        <w:rPr>
          <w:rFonts w:hint="eastAsia" w:ascii="仿宋_GB2312" w:hAnsi="仿宋_GB2312" w:eastAsia="仿宋_GB2312" w:cs="仿宋_GB2312"/>
          <w:sz w:val="32"/>
          <w:szCs w:val="32"/>
        </w:rPr>
        <w:t>年）》实施期间，全县深入学习贯彻习近平新时代中国特色社会主义思想，认真落实“五个扎实”要求，以脱贫攻坚为统揽，大力实施项目带动战略，突出抓好“一城一带一园一区”建设，统筹推进稳增长、促改革、抓脱贫、惠民生、防风险、保稳定各项工作，经济社会发展取得显著成效。</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年，全县生产总值达到</w:t>
      </w:r>
      <w:r>
        <w:rPr>
          <w:rFonts w:ascii="仿宋_GB2312" w:hAnsi="仿宋_GB2312" w:eastAsia="仿宋_GB2312" w:cs="仿宋_GB2312"/>
          <w:sz w:val="32"/>
          <w:szCs w:val="32"/>
        </w:rPr>
        <w:t>139.44</w:t>
      </w:r>
      <w:r>
        <w:rPr>
          <w:rFonts w:hint="eastAsia" w:ascii="仿宋_GB2312" w:hAnsi="仿宋_GB2312" w:eastAsia="仿宋_GB2312" w:cs="仿宋_GB2312"/>
          <w:sz w:val="32"/>
          <w:szCs w:val="32"/>
        </w:rPr>
        <w:t>亿元，地方财政收入达到</w:t>
      </w:r>
      <w:r>
        <w:rPr>
          <w:rFonts w:ascii="仿宋_GB2312" w:hAnsi="仿宋_GB2312" w:eastAsia="仿宋_GB2312" w:cs="仿宋_GB2312"/>
          <w:sz w:val="32"/>
          <w:szCs w:val="32"/>
        </w:rPr>
        <w:t>2.32</w:t>
      </w:r>
      <w:r>
        <w:rPr>
          <w:rFonts w:hint="eastAsia" w:ascii="仿宋_GB2312" w:hAnsi="仿宋_GB2312" w:eastAsia="仿宋_GB2312" w:cs="仿宋_GB2312"/>
          <w:sz w:val="32"/>
          <w:szCs w:val="32"/>
        </w:rPr>
        <w:t>亿元。经济的稳步发展、社会的繁荣稳定和教育卫生经费投入的增加，为全县儿童事业发展提供了良好的发展环境。儿童发展规划确定的儿童在健康、教育、社会福利、环境、法律保护等领域发展的主要目标达标良好。儿童生命健康水平持续提升，</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年末，婴儿死亡率</w:t>
      </w:r>
      <w:r>
        <w:rPr>
          <w:rFonts w:ascii="仿宋_GB2312" w:hAnsi="仿宋_GB2312" w:eastAsia="仿宋_GB2312" w:cs="仿宋_GB2312"/>
          <w:sz w:val="32"/>
          <w:szCs w:val="32"/>
        </w:rPr>
        <w:t>2.28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岁以下儿童死亡率</w:t>
      </w:r>
      <w:r>
        <w:rPr>
          <w:rFonts w:ascii="仿宋_GB2312" w:hAnsi="仿宋_GB2312" w:eastAsia="仿宋_GB2312" w:cs="仿宋_GB2312"/>
          <w:sz w:val="32"/>
          <w:szCs w:val="32"/>
        </w:rPr>
        <w:t>2.69</w:t>
      </w:r>
      <w:r>
        <w:rPr>
          <w:rFonts w:hint="eastAsia" w:ascii="仿宋_GB2312" w:hAnsi="仿宋_GB2312" w:eastAsia="仿宋_GB2312" w:cs="仿宋_GB2312"/>
          <w:sz w:val="32"/>
          <w:szCs w:val="32"/>
        </w:rPr>
        <w:t>‰，低出生体重儿童发生率</w:t>
      </w:r>
      <w:r>
        <w:rPr>
          <w:rFonts w:ascii="仿宋_GB2312" w:hAnsi="仿宋_GB2312" w:eastAsia="仿宋_GB2312" w:cs="仿宋_GB2312"/>
          <w:sz w:val="32"/>
          <w:szCs w:val="32"/>
        </w:rPr>
        <w:t>0.1%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岁以下儿童系统管理率</w:t>
      </w:r>
      <w:r>
        <w:rPr>
          <w:rFonts w:ascii="仿宋_GB2312" w:hAnsi="仿宋_GB2312" w:eastAsia="仿宋_GB2312" w:cs="仿宋_GB2312"/>
          <w:sz w:val="32"/>
          <w:szCs w:val="32"/>
        </w:rPr>
        <w:t>96%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岁以下儿童保健管理率</w:t>
      </w:r>
      <w:r>
        <w:rPr>
          <w:rFonts w:ascii="仿宋_GB2312" w:hAnsi="仿宋_GB2312" w:eastAsia="仿宋_GB2312" w:cs="仿宋_GB2312"/>
          <w:sz w:val="32"/>
          <w:szCs w:val="32"/>
        </w:rPr>
        <w:t>98%</w:t>
      </w:r>
      <w:r>
        <w:rPr>
          <w:rFonts w:hint="eastAsia" w:ascii="仿宋_GB2312" w:hAnsi="仿宋_GB2312" w:eastAsia="仿宋_GB2312" w:cs="仿宋_GB2312"/>
          <w:sz w:val="32"/>
          <w:szCs w:val="32"/>
        </w:rPr>
        <w:t>，均超过了市、县级规划指标；儿童教育事业快速有序发展，学前教育三年毛入园率</w:t>
      </w:r>
      <w:r>
        <w:rPr>
          <w:rFonts w:ascii="仿宋_GB2312" w:hAnsi="仿宋_GB2312" w:eastAsia="仿宋_GB2312" w:cs="仿宋_GB2312"/>
          <w:sz w:val="32"/>
          <w:szCs w:val="32"/>
        </w:rPr>
        <w:t>98%</w:t>
      </w:r>
      <w:r>
        <w:rPr>
          <w:rFonts w:hint="eastAsia" w:ascii="仿宋_GB2312" w:hAnsi="仿宋_GB2312" w:eastAsia="仿宋_GB2312" w:cs="仿宋_GB2312"/>
          <w:sz w:val="32"/>
          <w:szCs w:val="32"/>
        </w:rPr>
        <w:t>，九年义务教育巩固率</w:t>
      </w:r>
      <w:r>
        <w:rPr>
          <w:rFonts w:ascii="仿宋_GB2312" w:hAnsi="仿宋_GB2312" w:eastAsia="仿宋_GB2312" w:cs="仿宋_GB2312"/>
          <w:sz w:val="32"/>
          <w:szCs w:val="32"/>
        </w:rPr>
        <w:t>99.98%</w:t>
      </w:r>
      <w:r>
        <w:rPr>
          <w:rFonts w:hint="eastAsia" w:ascii="仿宋_GB2312" w:hAnsi="仿宋_GB2312" w:eastAsia="仿宋_GB2312" w:cs="仿宋_GB2312"/>
          <w:sz w:val="32"/>
          <w:szCs w:val="32"/>
        </w:rPr>
        <w:t>，初中三年巩固率</w:t>
      </w:r>
      <w:r>
        <w:rPr>
          <w:rFonts w:ascii="仿宋_GB2312" w:hAnsi="仿宋_GB2312" w:eastAsia="仿宋_GB2312" w:cs="仿宋_GB2312"/>
          <w:sz w:val="32"/>
          <w:szCs w:val="32"/>
        </w:rPr>
        <w:t>99.98%</w:t>
      </w:r>
      <w:r>
        <w:rPr>
          <w:rFonts w:hint="eastAsia" w:ascii="仿宋_GB2312" w:hAnsi="仿宋_GB2312" w:eastAsia="仿宋_GB2312" w:cs="仿宋_GB2312"/>
          <w:sz w:val="32"/>
          <w:szCs w:val="32"/>
        </w:rPr>
        <w:t>，高中阶段毛入学率</w:t>
      </w:r>
      <w:r>
        <w:rPr>
          <w:rFonts w:ascii="仿宋_GB2312" w:hAnsi="仿宋_GB2312" w:eastAsia="仿宋_GB2312" w:cs="仿宋_GB2312"/>
          <w:sz w:val="32"/>
          <w:szCs w:val="32"/>
        </w:rPr>
        <w:t>99.8%</w:t>
      </w:r>
      <w:r>
        <w:rPr>
          <w:rFonts w:hint="eastAsia" w:ascii="仿宋_GB2312" w:hAnsi="仿宋_GB2312" w:eastAsia="仿宋_GB2312" w:cs="仿宋_GB2312"/>
          <w:sz w:val="32"/>
          <w:szCs w:val="32"/>
        </w:rPr>
        <w:t>，三类残疾儿童入学率</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；适度普惠型儿童福利体系基本建立，困境儿童得到有效保障和关爱，儿童参加基本医疗保险比例</w:t>
      </w:r>
      <w:r>
        <w:rPr>
          <w:rFonts w:ascii="仿宋_GB2312" w:hAnsi="仿宋_GB2312" w:eastAsia="仿宋_GB2312" w:cs="仿宋_GB2312"/>
          <w:sz w:val="32"/>
          <w:szCs w:val="32"/>
        </w:rPr>
        <w:t>99.3%</w:t>
      </w:r>
      <w:r>
        <w:rPr>
          <w:rFonts w:hint="eastAsia" w:ascii="仿宋_GB2312" w:hAnsi="仿宋_GB2312" w:eastAsia="仿宋_GB2312" w:cs="仿宋_GB2312"/>
          <w:sz w:val="32"/>
          <w:szCs w:val="32"/>
        </w:rPr>
        <w:t>，农村中小学生营养补贴计划覆盖率</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；儿童成长的社会文化、生态、社区和家庭环境更加优化，幼儿园、中小学家长学校开办率</w:t>
      </w:r>
      <w:r>
        <w:rPr>
          <w:rFonts w:ascii="仿宋_GB2312" w:hAnsi="仿宋_GB2312" w:eastAsia="仿宋_GB2312" w:cs="仿宋_GB2312"/>
          <w:sz w:val="32"/>
          <w:szCs w:val="32"/>
        </w:rPr>
        <w:t>95%</w:t>
      </w:r>
      <w:r>
        <w:rPr>
          <w:rFonts w:hint="eastAsia" w:ascii="仿宋_GB2312" w:hAnsi="仿宋_GB2312" w:eastAsia="仿宋_GB2312" w:cs="仿宋_GB2312"/>
          <w:sz w:val="32"/>
          <w:szCs w:val="32"/>
        </w:rPr>
        <w:t>，县城建成区生活垃圾无害化处理率</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；儿童法律保障坚实有力，中小学普法教育全覆盖，预防和控制儿童违法犯罪成果显著。</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受思想观念、产业布局及城镇化发展水平和财政收入等因素综合制约，周至县儿童事业发展仍然不均衡、不充分，实施儿童发展规划还需要再加力、再精准。儿童优先的理念需要更突出，儿童思想引领需要再增强，儿童出生缺陷防治仍需加强，</w:t>
      </w:r>
      <w:r>
        <w:rPr>
          <w:rFonts w:ascii="仿宋_GB2312" w:hAnsi="仿宋_GB2312" w:eastAsia="仿宋_GB2312" w:cs="仿宋_GB2312"/>
          <w:sz w:val="32"/>
          <w:szCs w:val="32"/>
        </w:rPr>
        <w:t>0-3</w:t>
      </w:r>
      <w:r>
        <w:rPr>
          <w:rFonts w:hint="eastAsia" w:ascii="仿宋_GB2312" w:hAnsi="仿宋_GB2312" w:eastAsia="仿宋_GB2312" w:cs="仿宋_GB2312"/>
          <w:sz w:val="32"/>
          <w:szCs w:val="32"/>
        </w:rPr>
        <w:t>岁儿童的早期发展需要全面推进，特殊儿童、困境儿童的社会福利、社会救助需要更精准，儿童社会福利水平还需提高，基层儿童保护和公共服务机制需要更健全，儿童权利维护、预防未成年人犯罪、消除针对儿童的家庭暴力和校园儿童欺凌等工作还需常抓不懈，儿童发展的城乡、区域和群体之间差距需要再缩小等。</w:t>
      </w:r>
      <w:r>
        <w:rPr>
          <w:rFonts w:ascii="仿宋_GB2312" w:hAnsi="仿宋_GB2312" w:eastAsia="仿宋_GB2312" w:cs="仿宋_GB2312"/>
          <w:sz w:val="32"/>
          <w:szCs w:val="32"/>
        </w:rPr>
        <w:t xml:space="preserve"> </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未来十年，是周至县建成国家生态文明建设示范县、国家全域旅游示范县、陕西省乡村振兴样板县的关键十年。站在新的历史起点上，周至县将全面把握新发展阶段，贯彻新发展理念、构建新发展格局，科学制定儿童全面发展的新目标、新任务，促进儿童在德智体美劳诸方面全面发展，为全县儿童谋福祉，为万千家庭谋幸福，为周至县发展谋未来。</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根据《中国儿童发展纲要（</w:t>
      </w:r>
      <w:r>
        <w:rPr>
          <w:rFonts w:ascii="仿宋_GB2312" w:hAnsi="仿宋_GB2312" w:eastAsia="仿宋_GB2312" w:cs="仿宋_GB2312"/>
          <w:sz w:val="32"/>
          <w:szCs w:val="32"/>
        </w:rPr>
        <w:t>2021-2030</w:t>
      </w:r>
      <w:r>
        <w:rPr>
          <w:rFonts w:hint="eastAsia" w:ascii="仿宋_GB2312" w:hAnsi="仿宋_GB2312" w:eastAsia="仿宋_GB2312" w:cs="仿宋_GB2312"/>
          <w:sz w:val="32"/>
          <w:szCs w:val="32"/>
        </w:rPr>
        <w:t>年）》《陕西省儿童发展规划（</w:t>
      </w:r>
      <w:r>
        <w:rPr>
          <w:rFonts w:ascii="仿宋_GB2312" w:hAnsi="仿宋_GB2312" w:eastAsia="仿宋_GB2312" w:cs="仿宋_GB2312"/>
          <w:sz w:val="32"/>
          <w:szCs w:val="32"/>
        </w:rPr>
        <w:t>2021-2030</w:t>
      </w:r>
      <w:r>
        <w:rPr>
          <w:rFonts w:hint="eastAsia" w:ascii="仿宋_GB2312" w:hAnsi="仿宋_GB2312" w:eastAsia="仿宋_GB2312" w:cs="仿宋_GB2312"/>
          <w:sz w:val="32"/>
          <w:szCs w:val="32"/>
        </w:rPr>
        <w:t>年）》《西安市儿童发展规划（</w:t>
      </w:r>
      <w:r>
        <w:rPr>
          <w:rFonts w:ascii="仿宋_GB2312" w:hAnsi="仿宋_GB2312" w:eastAsia="仿宋_GB2312" w:cs="仿宋_GB2312"/>
          <w:sz w:val="32"/>
          <w:szCs w:val="32"/>
        </w:rPr>
        <w:t>2021-2030</w:t>
      </w:r>
      <w:r>
        <w:rPr>
          <w:rFonts w:hint="eastAsia" w:ascii="仿宋_GB2312" w:hAnsi="仿宋_GB2312" w:eastAsia="仿宋_GB2312" w:cs="仿宋_GB2312"/>
          <w:sz w:val="32"/>
          <w:szCs w:val="32"/>
        </w:rPr>
        <w:t>年）》确定的儿童发展的主要目标，对照《周至县国民经济和社会发展第十四个五年规划和二</w:t>
      </w:r>
      <w:r>
        <w:rPr>
          <w:rFonts w:hint="eastAsia" w:ascii="宋体" w:hAnsi="宋体" w:eastAsia="宋体" w:cs="宋体"/>
          <w:sz w:val="32"/>
          <w:szCs w:val="32"/>
        </w:rPr>
        <w:t>〇</w:t>
      </w:r>
      <w:r>
        <w:rPr>
          <w:rFonts w:hint="eastAsia" w:ascii="仿宋_GB2312" w:hAnsi="仿宋_GB2312" w:eastAsia="仿宋_GB2312" w:cs="仿宋_GB2312"/>
          <w:sz w:val="32"/>
          <w:szCs w:val="32"/>
        </w:rPr>
        <w:t>三五年远景目标纲要》对儿童事业的总体要求，结合周至县儿童发展的实际情况，制定本规划。本规划所称儿童是指未满</w:t>
      </w:r>
      <w:r>
        <w:rPr>
          <w:rFonts w:ascii="仿宋_GB2312" w:hAnsi="仿宋_GB2312" w:eastAsia="仿宋_GB2312" w:cs="仿宋_GB2312"/>
          <w:sz w:val="32"/>
          <w:szCs w:val="32"/>
        </w:rPr>
        <w:t>18</w:t>
      </w:r>
      <w:r>
        <w:rPr>
          <w:rFonts w:hint="eastAsia" w:ascii="仿宋_GB2312" w:hAnsi="仿宋_GB2312" w:eastAsia="仿宋_GB2312" w:cs="仿宋_GB2312"/>
          <w:sz w:val="32"/>
          <w:szCs w:val="32"/>
        </w:rPr>
        <w:t>周岁的公民。</w:t>
      </w:r>
    </w:p>
    <w:p>
      <w:pPr>
        <w:adjustRightInd w:val="0"/>
        <w:snapToGrid w:val="0"/>
        <w:spacing w:line="600" w:lineRule="exact"/>
        <w:ind w:firstLine="640" w:firstLineChars="200"/>
        <w:outlineLvl w:val="0"/>
        <w:rPr>
          <w:rFonts w:ascii="黑体" w:hAnsi="黑体" w:eastAsia="黑体" w:cs="黑体"/>
          <w:sz w:val="32"/>
          <w:szCs w:val="32"/>
        </w:rPr>
      </w:pPr>
      <w:bookmarkStart w:id="2" w:name="_Toc24727"/>
      <w:bookmarkStart w:id="3" w:name="_Toc18103"/>
      <w:bookmarkStart w:id="4" w:name="_Toc21824"/>
      <w:r>
        <w:rPr>
          <w:rFonts w:hint="eastAsia" w:ascii="黑体" w:hAnsi="黑体" w:eastAsia="黑体" w:cs="黑体"/>
          <w:sz w:val="32"/>
          <w:szCs w:val="32"/>
        </w:rPr>
        <w:t>一、指导思想、基本原则和总体目标</w:t>
      </w:r>
      <w:bookmarkEnd w:id="2"/>
      <w:bookmarkEnd w:id="3"/>
      <w:bookmarkEnd w:id="4"/>
    </w:p>
    <w:p>
      <w:pPr>
        <w:adjustRightInd w:val="0"/>
        <w:snapToGrid w:val="0"/>
        <w:spacing w:line="600" w:lineRule="exact"/>
        <w:ind w:firstLine="640" w:firstLineChars="200"/>
        <w:outlineLvl w:val="1"/>
        <w:rPr>
          <w:rFonts w:ascii="楷体_GB2312" w:hAnsi="楷体_GB2312" w:eastAsia="楷体_GB2312" w:cs="楷体_GB2312"/>
          <w:sz w:val="32"/>
          <w:szCs w:val="32"/>
        </w:rPr>
      </w:pPr>
      <w:bookmarkStart w:id="5" w:name="_Toc15880"/>
      <w:bookmarkStart w:id="6" w:name="_Toc24751"/>
      <w:r>
        <w:rPr>
          <w:rFonts w:hint="eastAsia" w:ascii="楷体_GB2312" w:hAnsi="楷体_GB2312" w:eastAsia="楷体_GB2312" w:cs="楷体_GB2312"/>
          <w:sz w:val="32"/>
          <w:szCs w:val="32"/>
        </w:rPr>
        <w:t>（一）指导思想</w:t>
      </w:r>
      <w:bookmarkEnd w:id="5"/>
      <w:bookmarkEnd w:id="6"/>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全面贯彻落实党的十九大和十九届历次全会精神，全面落实习近平总书记来陕考察重要讲话精神，坚定不移贯彻新发展理念。要以高质量发展为主题，在建设思想解放、经济活跃、生态宜居、治理有效、人民幸福“金周至”的历史进程中，持续坚持和完善最有利于儿童身心健康、促进儿童全面发展的制度机制，落实立德树人根本任务，优化儿童发展环境，保障儿童生存、发展、受保护和参与权利，全面提升儿童综合素质，为周至县新时代高质量发展奠定坚实的人才基础。</w:t>
      </w:r>
    </w:p>
    <w:p>
      <w:pPr>
        <w:adjustRightInd w:val="0"/>
        <w:snapToGrid w:val="0"/>
        <w:spacing w:line="600" w:lineRule="exact"/>
        <w:ind w:firstLine="640" w:firstLineChars="200"/>
        <w:outlineLvl w:val="1"/>
        <w:rPr>
          <w:rFonts w:ascii="楷体_GB2312" w:hAnsi="楷体_GB2312" w:eastAsia="楷体_GB2312" w:cs="楷体_GB2312"/>
          <w:sz w:val="32"/>
          <w:szCs w:val="32"/>
        </w:rPr>
      </w:pPr>
      <w:bookmarkStart w:id="7" w:name="_Toc1941"/>
      <w:bookmarkStart w:id="8" w:name="_Toc14"/>
      <w:r>
        <w:rPr>
          <w:rFonts w:hint="eastAsia" w:ascii="楷体_GB2312" w:hAnsi="楷体_GB2312" w:eastAsia="楷体_GB2312" w:cs="楷体_GB2312"/>
          <w:sz w:val="32"/>
          <w:szCs w:val="32"/>
        </w:rPr>
        <w:t>（二）基本原则</w:t>
      </w:r>
      <w:bookmarkEnd w:id="7"/>
      <w:bookmarkEnd w:id="8"/>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坚持党的全面领导。把握儿童事业发展的正确政治方向，贯彻落实党中央、省委、市委关于儿童事业发展的决策部署，切实把党的领导贯彻到儿童事业发展的全过程和各方面。</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坚持儿童发展的优先保障。在出台政策规章、编制规划、配置资源、部署工作中重视并优先考虑儿童的利益和发展需求。</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坚持维护儿童权利。尊重和保护儿童的合法权益，严厉打击针对儿童的违法犯罪活动，消除针对儿童的家庭暴力，在法治周至、平安周至建设中把儿童权益保护切实落到实处。</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坚持儿童全面发展。尊重儿童的人格尊严，遵循儿童身心发展特点和规律，保障儿童身心健康，促进儿童在德智体美劳各方面全面发展。</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坚持儿童平等发展。消除对儿童一切形式的歧视，保障全县城乡所有儿童平等享有发展权利和机会。</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坚持鼓励儿童参与。尊重儿童主体地位，鼓励和支持儿童参与家庭、社会、学校等与自身发展密切相关的事务，创造有利于儿童参与的社会环境。</w:t>
      </w:r>
    </w:p>
    <w:p>
      <w:pPr>
        <w:adjustRightInd w:val="0"/>
        <w:snapToGrid w:val="0"/>
        <w:spacing w:line="600" w:lineRule="exact"/>
        <w:ind w:firstLine="640" w:firstLineChars="200"/>
        <w:outlineLvl w:val="1"/>
        <w:rPr>
          <w:rFonts w:ascii="楷体_GB2312" w:hAnsi="楷体_GB2312" w:eastAsia="楷体_GB2312" w:cs="楷体_GB2312"/>
          <w:sz w:val="32"/>
          <w:szCs w:val="32"/>
        </w:rPr>
      </w:pPr>
      <w:bookmarkStart w:id="9" w:name="_Toc22957"/>
      <w:bookmarkStart w:id="10" w:name="_Toc10048"/>
      <w:r>
        <w:rPr>
          <w:rFonts w:hint="eastAsia" w:ascii="楷体_GB2312" w:hAnsi="楷体_GB2312" w:eastAsia="楷体_GB2312" w:cs="楷体_GB2312"/>
          <w:sz w:val="32"/>
          <w:szCs w:val="32"/>
        </w:rPr>
        <w:t>（三）总体目标</w:t>
      </w:r>
      <w:bookmarkEnd w:id="9"/>
      <w:bookmarkEnd w:id="10"/>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儿童优先成为全县社会共识和社会风尚，保障儿童权利的规章政策更加健全，促进儿童发展的工作机制更加完善。城乡、区域、群体之间的儿童发展差距明显缩小，儿童享有更加均等和可及的基本公共服务，享有更加普惠和优越的福利保障，享有更加和谐友好的家庭和社会环境。全县儿童在健康、安全、教育、福利、家庭、环境、法律保护等领域的权利进一步实现。儿童思想道德素养和全面发展水平显著提升，在德智体美劳诸方面全面发展。展望</w:t>
      </w:r>
      <w:r>
        <w:rPr>
          <w:rFonts w:ascii="仿宋_GB2312" w:hAnsi="仿宋_GB2312" w:eastAsia="仿宋_GB2312" w:cs="仿宋_GB2312"/>
          <w:sz w:val="32"/>
          <w:szCs w:val="32"/>
        </w:rPr>
        <w:t>2030</w:t>
      </w:r>
      <w:r>
        <w:rPr>
          <w:rFonts w:hint="eastAsia" w:ascii="仿宋_GB2312" w:hAnsi="仿宋_GB2312" w:eastAsia="仿宋_GB2312" w:cs="仿宋_GB2312"/>
          <w:sz w:val="32"/>
          <w:szCs w:val="32"/>
        </w:rPr>
        <w:t>年，儿童事业发展和周至县经济社会发展相协调、相促进，全县儿童的获得感、幸福感、安全感显著增强，广大儿童成长为担当民族复兴大任，建功新时代的社会主义事业的建设者和接班人。</w:t>
      </w:r>
    </w:p>
    <w:p>
      <w:pPr>
        <w:adjustRightInd w:val="0"/>
        <w:snapToGrid w:val="0"/>
        <w:spacing w:line="600" w:lineRule="exact"/>
        <w:ind w:firstLine="640" w:firstLineChars="200"/>
        <w:outlineLvl w:val="0"/>
        <w:rPr>
          <w:rFonts w:ascii="黑体" w:hAnsi="黑体" w:eastAsia="黑体" w:cs="黑体"/>
          <w:sz w:val="32"/>
          <w:szCs w:val="32"/>
        </w:rPr>
      </w:pPr>
      <w:bookmarkStart w:id="11" w:name="_Toc11643"/>
      <w:bookmarkStart w:id="12" w:name="_Toc31499"/>
      <w:r>
        <w:rPr>
          <w:rFonts w:hint="eastAsia" w:ascii="黑体" w:hAnsi="黑体" w:eastAsia="黑体" w:cs="黑体"/>
          <w:sz w:val="32"/>
          <w:szCs w:val="32"/>
        </w:rPr>
        <w:t>二、发展领域、主要目标和策略措施</w:t>
      </w:r>
      <w:bookmarkEnd w:id="11"/>
      <w:bookmarkEnd w:id="12"/>
    </w:p>
    <w:p>
      <w:pPr>
        <w:adjustRightInd w:val="0"/>
        <w:snapToGrid w:val="0"/>
        <w:spacing w:line="600" w:lineRule="exact"/>
        <w:ind w:firstLine="640" w:firstLineChars="200"/>
        <w:outlineLvl w:val="1"/>
        <w:rPr>
          <w:rFonts w:ascii="楷体_GB2312" w:hAnsi="楷体_GB2312" w:eastAsia="楷体_GB2312" w:cs="楷体_GB2312"/>
          <w:sz w:val="32"/>
          <w:szCs w:val="32"/>
        </w:rPr>
      </w:pPr>
      <w:bookmarkStart w:id="13" w:name="_Toc7298"/>
      <w:r>
        <w:rPr>
          <w:rFonts w:hint="eastAsia" w:ascii="楷体_GB2312" w:hAnsi="楷体_GB2312" w:eastAsia="楷体_GB2312" w:cs="楷体_GB2312"/>
          <w:sz w:val="32"/>
          <w:szCs w:val="32"/>
        </w:rPr>
        <w:t>（一）儿童与健康</w:t>
      </w:r>
      <w:bookmarkEnd w:id="13"/>
    </w:p>
    <w:p>
      <w:pPr>
        <w:adjustRightInd w:val="0"/>
        <w:snapToGrid w:val="0"/>
        <w:spacing w:line="600" w:lineRule="exact"/>
        <w:ind w:firstLine="643" w:firstLineChars="200"/>
        <w:outlineLvl w:val="2"/>
        <w:rPr>
          <w:rFonts w:ascii="仿宋_GB2312" w:hAnsi="仿宋_GB2312" w:eastAsia="仿宋_GB2312" w:cs="仿宋_GB2312"/>
          <w:b/>
          <w:bCs/>
          <w:sz w:val="32"/>
          <w:szCs w:val="32"/>
        </w:rPr>
      </w:pPr>
      <w:bookmarkStart w:id="14" w:name="_Toc30200"/>
      <w:r>
        <w:rPr>
          <w:rFonts w:hint="eastAsia" w:ascii="仿宋_GB2312" w:hAnsi="仿宋_GB2312" w:eastAsia="仿宋_GB2312" w:cs="仿宋_GB2312"/>
          <w:b/>
          <w:bCs/>
          <w:sz w:val="32"/>
          <w:szCs w:val="32"/>
        </w:rPr>
        <w:t>主要目标</w:t>
      </w:r>
      <w:r>
        <w:rPr>
          <w:rFonts w:ascii="仿宋_GB2312" w:hAnsi="仿宋_GB2312" w:eastAsia="仿宋_GB2312" w:cs="仿宋_GB2312"/>
          <w:b/>
          <w:bCs/>
          <w:sz w:val="32"/>
          <w:szCs w:val="32"/>
        </w:rPr>
        <w:t>:</w:t>
      </w:r>
      <w:bookmarkEnd w:id="14"/>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覆盖城乡的儿童健康服务体系更加完善，儿童医疗保健服务能力明显增强，儿童健康水平不断提高。</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普及儿童健康生活方式，提高儿童及其照护人健康素养水平。</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新生儿、婴儿和</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岁以下儿童死亡率分别控制在</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‰以下。</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构建完善覆盖婚前、孕前、孕期、新生儿和儿童各阶段的出生缺陷防治体系，预防和控制出生缺陷。</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儿童常见疾病和恶性肿瘤等严重危害儿童健康的疾病得到有效防治。</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适龄儿童免疫规划疫苗接种率以镇（街）为单位保持在</w:t>
      </w:r>
      <w:r>
        <w:rPr>
          <w:rFonts w:ascii="仿宋_GB2312" w:hAnsi="仿宋_GB2312" w:eastAsia="仿宋_GB2312" w:cs="仿宋_GB2312"/>
          <w:sz w:val="32"/>
          <w:szCs w:val="32"/>
        </w:rPr>
        <w:t>95</w:t>
      </w:r>
      <w:r>
        <w:rPr>
          <w:rFonts w:hint="eastAsia" w:ascii="仿宋_GB2312" w:hAnsi="仿宋_GB2312" w:eastAsia="仿宋_GB2312" w:cs="仿宋_GB2312"/>
          <w:sz w:val="32"/>
          <w:szCs w:val="32"/>
        </w:rPr>
        <w:t>％以上。</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促进城乡儿童早期发展服务供给，普及儿童早期发展的知识、方法和技能。</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8.5</w:t>
      </w:r>
      <w:r>
        <w:rPr>
          <w:rFonts w:hint="eastAsia" w:ascii="仿宋_GB2312" w:hAnsi="仿宋_GB2312" w:eastAsia="仿宋_GB2312" w:cs="仿宋_GB2312"/>
          <w:sz w:val="32"/>
          <w:szCs w:val="32"/>
        </w:rPr>
        <w:t>岁以下儿童贫血率和生长迟缓率分别控制在</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以下。儿童超重、肥胖上升趋势得到有效控制。</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儿童新发近视率明显下降。小学生近视率降至</w:t>
      </w:r>
      <w:r>
        <w:rPr>
          <w:rFonts w:ascii="仿宋_GB2312" w:hAnsi="仿宋_GB2312" w:eastAsia="仿宋_GB2312" w:cs="仿宋_GB2312"/>
          <w:sz w:val="32"/>
          <w:szCs w:val="32"/>
        </w:rPr>
        <w:t>38</w:t>
      </w:r>
      <w:r>
        <w:rPr>
          <w:rFonts w:hint="eastAsia" w:ascii="仿宋_GB2312" w:hAnsi="仿宋_GB2312" w:eastAsia="仿宋_GB2312" w:cs="仿宋_GB2312"/>
          <w:sz w:val="32"/>
          <w:szCs w:val="32"/>
        </w:rPr>
        <w:t>％以下，初中生近视率降至</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％以下，高中阶段学生近视率降至</w:t>
      </w:r>
      <w:r>
        <w:rPr>
          <w:rFonts w:ascii="仿宋_GB2312" w:hAnsi="仿宋_GB2312" w:eastAsia="仿宋_GB2312" w:cs="仿宋_GB2312"/>
          <w:sz w:val="32"/>
          <w:szCs w:val="32"/>
        </w:rPr>
        <w:t>70</w:t>
      </w:r>
      <w:r>
        <w:rPr>
          <w:rFonts w:hint="eastAsia" w:ascii="仿宋_GB2312" w:hAnsi="仿宋_GB2312" w:eastAsia="仿宋_GB2312" w:cs="仿宋_GB2312"/>
          <w:sz w:val="32"/>
          <w:szCs w:val="32"/>
        </w:rPr>
        <w:t>％以下。</w:t>
      </w:r>
      <w:r>
        <w:rPr>
          <w:rFonts w:ascii="仿宋_GB2312" w:hAnsi="仿宋_GB2312" w:eastAsia="仿宋_GB2312" w:cs="仿宋_GB2312"/>
          <w:sz w:val="32"/>
          <w:szCs w:val="32"/>
        </w:rPr>
        <w:t>0-6</w:t>
      </w:r>
      <w:r>
        <w:rPr>
          <w:rFonts w:hint="eastAsia" w:ascii="仿宋_GB2312" w:hAnsi="仿宋_GB2312" w:eastAsia="仿宋_GB2312" w:cs="仿宋_GB2312"/>
          <w:sz w:val="32"/>
          <w:szCs w:val="32"/>
        </w:rPr>
        <w:t>岁儿童眼保健和视力检查覆盖率达到</w:t>
      </w:r>
      <w:r>
        <w:rPr>
          <w:rFonts w:ascii="仿宋_GB2312" w:hAnsi="仿宋_GB2312" w:eastAsia="仿宋_GB2312" w:cs="仿宋_GB2312"/>
          <w:sz w:val="32"/>
          <w:szCs w:val="32"/>
        </w:rPr>
        <w:t>90</w:t>
      </w:r>
      <w:r>
        <w:rPr>
          <w:rFonts w:hint="eastAsia" w:ascii="仿宋_GB2312" w:hAnsi="仿宋_GB2312" w:eastAsia="仿宋_GB2312" w:cs="仿宋_GB2312"/>
          <w:sz w:val="32"/>
          <w:szCs w:val="32"/>
        </w:rPr>
        <w:t>％以上。</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增强儿童体质。中小学生国家学生体质健康标准达标优良率达到</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％以上。</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sz w:val="32"/>
          <w:szCs w:val="32"/>
        </w:rPr>
        <w:t>增强儿童心理健康服务能力，提升儿童心理健康水平。</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12.</w:t>
      </w:r>
      <w:r>
        <w:rPr>
          <w:rFonts w:hint="eastAsia" w:ascii="仿宋_GB2312" w:hAnsi="仿宋_GB2312" w:eastAsia="仿宋_GB2312" w:cs="仿宋_GB2312"/>
          <w:sz w:val="32"/>
          <w:szCs w:val="32"/>
        </w:rPr>
        <w:t>适龄儿童普遍接受性教育，儿童性健康服务可及性明显提高。</w:t>
      </w:r>
    </w:p>
    <w:p>
      <w:pPr>
        <w:adjustRightInd w:val="0"/>
        <w:snapToGrid w:val="0"/>
        <w:spacing w:line="600" w:lineRule="exact"/>
        <w:ind w:firstLine="643" w:firstLineChars="200"/>
        <w:outlineLvl w:val="2"/>
        <w:rPr>
          <w:rFonts w:ascii="仿宋_GB2312" w:hAnsi="仿宋_GB2312" w:eastAsia="仿宋_GB2312" w:cs="仿宋_GB2312"/>
          <w:b/>
          <w:bCs/>
          <w:sz w:val="32"/>
          <w:szCs w:val="32"/>
        </w:rPr>
      </w:pPr>
      <w:bookmarkStart w:id="15" w:name="_Toc13030"/>
      <w:bookmarkStart w:id="16" w:name="_Toc28216"/>
      <w:bookmarkStart w:id="17" w:name="_Toc3422"/>
      <w:r>
        <w:rPr>
          <w:rFonts w:hint="eastAsia" w:ascii="仿宋_GB2312" w:hAnsi="仿宋_GB2312" w:eastAsia="仿宋_GB2312" w:cs="仿宋_GB2312"/>
          <w:b/>
          <w:bCs/>
          <w:sz w:val="32"/>
          <w:szCs w:val="32"/>
        </w:rPr>
        <w:t>策略措施</w:t>
      </w:r>
      <w:r>
        <w:rPr>
          <w:rFonts w:ascii="仿宋_GB2312" w:hAnsi="仿宋_GB2312" w:eastAsia="仿宋_GB2312" w:cs="仿宋_GB2312"/>
          <w:b/>
          <w:bCs/>
          <w:sz w:val="32"/>
          <w:szCs w:val="32"/>
        </w:rPr>
        <w:t>:</w:t>
      </w:r>
      <w:bookmarkEnd w:id="15"/>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优先保障儿童健康。将儿童健康理念融入经济社会发展政策，儿童健康主要指标纳入政府目标和责任考核。完善涵盖儿童的基本医疗卫生制度，加强儿童医疗保障政策与公共卫生政策衔接。加大对儿童医疗卫生与健康事业的投入力度，支持儿童健康事业发展，促进妇幼健康服务均等化。使用统一的妇幼健康信息平台，助推妇幼健康信息平台与电子健康档案的互联互通和信息共享，落实好妇幼健康统计调查制度，推进“互联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妇幼健康”服务模式，完善妇幼健康大数据，加强信息互联共享，实现儿童健康全周期全过程管理和服务的信息化、智能化。</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完善儿童健康服务体系。完善儿童医疗保健服务网络，以妇幼保健机构和综合医院儿科为重点，统筹规划和配置区域内儿童健康服务资源。加快推进县级妇幼保健机构标准化建设和规范化管理，妇幼保健机构达到二级标准。每千名儿童拥有儿科执业（助理）医生达到</w:t>
      </w:r>
      <w:r>
        <w:rPr>
          <w:rFonts w:ascii="仿宋_GB2312" w:hAnsi="仿宋_GB2312" w:eastAsia="仿宋_GB2312" w:cs="仿宋_GB2312"/>
          <w:sz w:val="32"/>
          <w:szCs w:val="32"/>
        </w:rPr>
        <w:t>1.12</w:t>
      </w:r>
      <w:r>
        <w:rPr>
          <w:rFonts w:hint="eastAsia" w:ascii="仿宋_GB2312" w:hAnsi="仿宋_GB2312" w:eastAsia="仿宋_GB2312" w:cs="仿宋_GB2312"/>
          <w:sz w:val="32"/>
          <w:szCs w:val="32"/>
        </w:rPr>
        <w:t>名、床位增至</w:t>
      </w:r>
      <w:r>
        <w:rPr>
          <w:rFonts w:ascii="仿宋_GB2312" w:hAnsi="仿宋_GB2312" w:eastAsia="仿宋_GB2312" w:cs="仿宋_GB2312"/>
          <w:sz w:val="32"/>
          <w:szCs w:val="32"/>
        </w:rPr>
        <w:t>3.17</w:t>
      </w:r>
      <w:r>
        <w:rPr>
          <w:rFonts w:hint="eastAsia" w:ascii="仿宋_GB2312" w:hAnsi="仿宋_GB2312" w:eastAsia="仿宋_GB2312" w:cs="仿宋_GB2312"/>
          <w:sz w:val="32"/>
          <w:szCs w:val="32"/>
        </w:rPr>
        <w:t>张。健全以县妇幼保健机构为龙头，镇（街）卫生院为枢纽，村卫生室为基础的基层儿童保健服务网络，每所镇（街）卫生院至少配备</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名提供规范儿童基本医疗服务的全科医生，至少配备</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名专业从事儿童保健的医生。完善儿童急救体系。加快儿童医学人才培养，提高全科医生的儿科和儿童保健专业技能，提高儿科医务人员薪酬待遇。</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加大儿童健康知识宣传普及力度。强化父母或其他监护人是儿童健康第一责任人的理念，依托家庭、社区、学校、幼儿园、托育机构，加大科学育儿、预防疾病、及时就医、合理用药、合理膳食、应急避险、心理健康等知识和技能宣传普及力度，促进儿童养成健康行为习惯。构建全媒体健康知识传播机制。发挥健康科普专家作用，推进医疗机构规范设置孕妇学校和家长课堂，鼓励医疗机构、医务人员、相关社会组织等开展健康科普活动。预防和制止儿童吸烟（含电子烟）、酗酒等不良行为，保护儿童远离毒品。</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保障新生儿安全与健康。深入实施危重新生儿筛查与评估、高危新生儿专案管理、危急重症救治、新生儿死亡评审等制度。加强新生儿规范化访视工作，新生儿访视率保持在</w:t>
      </w:r>
      <w:r>
        <w:rPr>
          <w:rFonts w:ascii="仿宋_GB2312" w:hAnsi="仿宋_GB2312" w:eastAsia="仿宋_GB2312" w:cs="仿宋_GB2312"/>
          <w:sz w:val="32"/>
          <w:szCs w:val="32"/>
        </w:rPr>
        <w:t>90</w:t>
      </w:r>
      <w:r>
        <w:rPr>
          <w:rFonts w:hint="eastAsia" w:ascii="仿宋_GB2312" w:hAnsi="仿宋_GB2312" w:eastAsia="仿宋_GB2312" w:cs="仿宋_GB2312"/>
          <w:sz w:val="32"/>
          <w:szCs w:val="32"/>
        </w:rPr>
        <w:t>％以上。完善医疗机构产科、新生儿科质量规范化管理体系，加强新生儿保健专科建设。不断加强县级危重新生儿救治中心建设与救治能力提升，加强与省、市危重新生儿救治中心有效衔接，强化危重新生儿救治保障。</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加强出生缺陷综合防治。建立多部门联动防治出生缺陷的工作机制，落实出生缺陷三级防治措施，加强知识普及和出生缺陷防控咨询，推广婚姻登记、婚育健康宣传教育、生育指导“一站式”服务。强化婚前孕前保健，加强生育风险咨询、评估与指导，提升产前筛查和诊断能力，推动围孕期、产前产后一体化和多学科诊疗协作，规范服务与质量监管。加强新生儿疾病筛查，实施筛查、阳性病例召回、诊断、治疗和随访一体化服务，促进早筛早诊早治。持续开展跨部门有效衔接，做好以视力、听力、肢体、智力及孤独症等五类残疾为重点的</w:t>
      </w:r>
      <w:r>
        <w:rPr>
          <w:rFonts w:ascii="仿宋_GB2312" w:hAnsi="仿宋_GB2312" w:eastAsia="仿宋_GB2312" w:cs="仿宋_GB2312"/>
          <w:sz w:val="32"/>
          <w:szCs w:val="32"/>
        </w:rPr>
        <w:t>0-6</w:t>
      </w:r>
      <w:r>
        <w:rPr>
          <w:rFonts w:hint="eastAsia" w:ascii="仿宋_GB2312" w:hAnsi="仿宋_GB2312" w:eastAsia="仿宋_GB2312" w:cs="仿宋_GB2312"/>
          <w:sz w:val="32"/>
          <w:szCs w:val="32"/>
        </w:rPr>
        <w:t>岁儿童残疾筛查、诊断、康复救助等服务。健全出生缺陷防治网络，加强出生缺陷监测。</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加强儿童保健服务和管理。加强儿童保健门诊标准化、规范化建设，提升儿童保健服务质量。扎实开展</w:t>
      </w:r>
      <w:r>
        <w:rPr>
          <w:rFonts w:ascii="仿宋_GB2312" w:hAnsi="仿宋_GB2312" w:eastAsia="仿宋_GB2312" w:cs="仿宋_GB2312"/>
          <w:sz w:val="32"/>
          <w:szCs w:val="32"/>
        </w:rPr>
        <w:t>0-6</w:t>
      </w:r>
      <w:r>
        <w:rPr>
          <w:rFonts w:hint="eastAsia" w:ascii="仿宋_GB2312" w:hAnsi="仿宋_GB2312" w:eastAsia="仿宋_GB2312" w:cs="仿宋_GB2312"/>
          <w:sz w:val="32"/>
          <w:szCs w:val="32"/>
        </w:rPr>
        <w:t>岁儿童健康管理工作，</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岁以下儿童系统管理率和</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岁以下儿童健康管理率保持在</w:t>
      </w:r>
      <w:r>
        <w:rPr>
          <w:rFonts w:ascii="仿宋_GB2312" w:hAnsi="仿宋_GB2312" w:eastAsia="仿宋_GB2312" w:cs="仿宋_GB2312"/>
          <w:sz w:val="32"/>
          <w:szCs w:val="32"/>
        </w:rPr>
        <w:t>90</w:t>
      </w:r>
      <w:r>
        <w:rPr>
          <w:rFonts w:hint="eastAsia" w:ascii="仿宋_GB2312" w:hAnsi="仿宋_GB2312" w:eastAsia="仿宋_GB2312" w:cs="仿宋_GB2312"/>
          <w:sz w:val="32"/>
          <w:szCs w:val="32"/>
        </w:rPr>
        <w:t>％以上。提高儿童康复服务能力和水平。增强学校、幼儿园、托育机构的常见病预防保健能力，按标准配备校医、幼儿园及托育机构卫生保健人员和必要保健设备。加强对孤儿、流动儿童、留守儿童和困境儿童等重点人群的健康管理。</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强化儿童疾病防治。以早产、低出生体重、贫血、肥胖、心理行为异常、视力不良、龋齿等儿童健康问题为重点，推广儿童疾病防治适宜技术，建立早期筛查、诊断和干预服务机制。加强儿童口腔保健，</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岁儿童龋患率控制在</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以内。加强儿童重大传染性疾病、新发传染病管理以及艾滋病、梅毒、乙肝母婴阻断工作。做好儿童血液病、恶性肿瘤等重病诊疗、药品供应、综合保障服务。加强儿童罕见病管理。推广应用中医儿科适宜技术。</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加强儿童免疫规划疫苗管理和预防接种。维持较高水平的国家免疫规划疫苗接种率。加强疫苗流通和预防接种管理。落实预防接种异常反应补偿相关政策。</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加强儿童早期发展服务。建立健全多部门协作的儿童早期发展工作机制，开展涵盖良好健康、充足营养、回应性照护、早期学习、安全保障等多维度的儿童早期发展综合服务。加强对家庭和托育机构的婴幼儿早期发展指导服务。促进儿童早期发展服务进农村、进社区、进家庭，探索推广入户家访指导等适合农村儿童、困境儿童的早期发展服务模式。</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改善儿童营养状况。关注儿童生命早期</w:t>
      </w:r>
      <w:r>
        <w:rPr>
          <w:rFonts w:ascii="仿宋_GB2312" w:hAnsi="仿宋_GB2312" w:eastAsia="仿宋_GB2312" w:cs="仿宋_GB2312"/>
          <w:sz w:val="32"/>
          <w:szCs w:val="32"/>
        </w:rPr>
        <w:t>1000</w:t>
      </w:r>
      <w:r>
        <w:rPr>
          <w:rFonts w:hint="eastAsia" w:ascii="仿宋_GB2312" w:hAnsi="仿宋_GB2312" w:eastAsia="仿宋_GB2312" w:cs="仿宋_GB2312"/>
          <w:sz w:val="32"/>
          <w:szCs w:val="32"/>
        </w:rPr>
        <w:t>天营养，开展孕前、孕产期营养与膳食评价指导。实施母乳喂养促进行动，强化爱婴医院管理，加强公共场所和工作场所母婴设施建设与管理，</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个月内婴儿纯母乳喂养率达到</w:t>
      </w:r>
      <w:r>
        <w:rPr>
          <w:rFonts w:ascii="仿宋_GB2312" w:hAnsi="仿宋_GB2312" w:eastAsia="仿宋_GB2312" w:cs="仿宋_GB2312"/>
          <w:sz w:val="32"/>
          <w:szCs w:val="32"/>
        </w:rPr>
        <w:t>55</w:t>
      </w:r>
      <w:r>
        <w:rPr>
          <w:rFonts w:hint="eastAsia" w:ascii="仿宋_GB2312" w:hAnsi="仿宋_GB2312" w:eastAsia="仿宋_GB2312" w:cs="仿宋_GB2312"/>
          <w:sz w:val="32"/>
          <w:szCs w:val="32"/>
        </w:rPr>
        <w:t>％以上。普及为</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龄以上儿童合理添加辅食的知识技能。开展儿童生长发育监测和评价，加强个性化营养指导，保障儿童充足营养。加强食育教育，引导科学均衡饮食、吃动平衡，预防控制儿童超重和肥胖。加强学校、幼儿园、托育机构的营养健康教育和膳食指导。持续宣传普及碘缺乏病防治知识。加强对预包装食品营养标签的监督管理。</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sz w:val="32"/>
          <w:szCs w:val="32"/>
        </w:rPr>
        <w:t>有效控制儿童近视。实施儿童近视综合防控，开展分级分类视力健康服务与管理，推进近视综合干预。加强</w:t>
      </w:r>
      <w:r>
        <w:rPr>
          <w:rFonts w:ascii="仿宋_GB2312" w:hAnsi="仿宋_GB2312" w:eastAsia="仿宋_GB2312" w:cs="仿宋_GB2312"/>
          <w:sz w:val="32"/>
          <w:szCs w:val="32"/>
        </w:rPr>
        <w:t>0-6</w:t>
      </w:r>
      <w:r>
        <w:rPr>
          <w:rFonts w:hint="eastAsia" w:ascii="仿宋_GB2312" w:hAnsi="仿宋_GB2312" w:eastAsia="仿宋_GB2312" w:cs="仿宋_GB2312"/>
          <w:sz w:val="32"/>
          <w:szCs w:val="32"/>
        </w:rPr>
        <w:t>岁儿童眼保健和视力检查工作，推动建立儿童视力电子档案。减轻学生学业负担，监督学生做好眼保健操，纠正不良读写姿势。保障学校、幼儿园、托育机构室内采光、照明和课桌椅、黑板等达到规定标准。指导家长掌握科学用眼护眼知识并引导儿童科学用眼护眼。教育儿童按需科学规范合理使用电子产品。确保儿童每天接触户外自然光不少于</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小时。</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12.</w:t>
      </w:r>
      <w:r>
        <w:rPr>
          <w:rFonts w:hint="eastAsia" w:ascii="仿宋_GB2312" w:hAnsi="仿宋_GB2312" w:eastAsia="仿宋_GB2312" w:cs="仿宋_GB2312"/>
          <w:sz w:val="32"/>
          <w:szCs w:val="32"/>
        </w:rPr>
        <w:t>增强儿童身体素质。推进阳光体育运动，开足开齐体育与健康课。保障儿童每天至少</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小时中等及以上强度的运动，培养儿童良好运动习惯。全面实施《国家学生体质健康标准》，完善学生健康体检和体质监测制度。鼓励公共体育场馆设施免费或优惠向周边学校和儿童开放，落实学校体育场馆设施在课余和节假日向学生开放政策，支持学校向体育类社会组织购买课后体育服务。进一步加大户外运动、健身休闲等配套公共基础设施建设力度。合理安排儿童作息，保证每天睡眠时间小学生达到</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小时、初中生达到</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小时、高中生达到</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小时。</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13.</w:t>
      </w:r>
      <w:r>
        <w:rPr>
          <w:rFonts w:hint="eastAsia" w:ascii="仿宋_GB2312" w:hAnsi="仿宋_GB2312" w:eastAsia="仿宋_GB2312" w:cs="仿宋_GB2312"/>
          <w:sz w:val="32"/>
          <w:szCs w:val="32"/>
        </w:rPr>
        <w:t>加强儿童心理健康服务。健全儿童心理健康教育、咨询服务、评估治疗、危机干预和心理援助公共服务网络。中小学校配备心理健康教育教师。逐步开展学生心理健康测评，建立“一生一策”的心理成长档案。积极开展生命教育和挫折教育，培养儿童珍爱生命意识和自我情绪调适能力。关注和满足孤儿、事实无人抚养儿童、留守儿童和困境儿童心理发展需要。提高教师、家长预防和识别儿童心理行为异常的能力，加强县人民医院、精神专科医院和妇幼保健机构儿童心理咨询及专科门诊建设。大力培养儿童心理健康服务人才。</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14.</w:t>
      </w:r>
      <w:r>
        <w:rPr>
          <w:rFonts w:hint="eastAsia" w:ascii="仿宋_GB2312" w:hAnsi="仿宋_GB2312" w:eastAsia="仿宋_GB2312" w:cs="仿宋_GB2312"/>
          <w:sz w:val="32"/>
          <w:szCs w:val="32"/>
        </w:rPr>
        <w:t>为儿童提供性教育和性健康服务。引导儿童树立正确的性别观念和道德观念，正确认识两性关系。将性教育纳入基础教育体系和质量监测体系，增强教育效果。引导父母或其他监护人根据儿童年龄阶段和发展特点开展性教育，加强性侵害防范教育，提高儿童自我保护意识和能力。促进学校与医疗机构密切协作，提供适宜儿童的性健康服务，保护就诊儿童隐私。设立儿童性健康保护热线。</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15.</w:t>
      </w:r>
      <w:r>
        <w:rPr>
          <w:rFonts w:hint="eastAsia" w:ascii="仿宋_GB2312" w:hAnsi="仿宋_GB2312" w:eastAsia="仿宋_GB2312" w:cs="仿宋_GB2312"/>
          <w:sz w:val="32"/>
          <w:szCs w:val="32"/>
        </w:rPr>
        <w:t>加强儿童健康领域科研创新。围绕儿童重大疾病的预防、诊断、治疗、康复和健康管理开展基础研究和应用研究。加强儿科科技创新基地、平台建设。鼓励儿童用药研发生产。加强儿童临床用药规范化使用与监管。落实国家儿童基本药物制度。</w:t>
      </w:r>
    </w:p>
    <w:p>
      <w:pPr>
        <w:adjustRightInd w:val="0"/>
        <w:snapToGrid w:val="0"/>
        <w:spacing w:line="600" w:lineRule="exact"/>
        <w:ind w:firstLine="640" w:firstLineChars="200"/>
        <w:outlineLvl w:val="1"/>
        <w:rPr>
          <w:rFonts w:ascii="楷体_GB2312" w:hAnsi="楷体_GB2312" w:eastAsia="楷体_GB2312" w:cs="楷体_GB2312"/>
          <w:sz w:val="32"/>
          <w:szCs w:val="32"/>
        </w:rPr>
      </w:pPr>
      <w:bookmarkStart w:id="18" w:name="_Toc10586"/>
      <w:r>
        <w:rPr>
          <w:rFonts w:hint="eastAsia" w:ascii="楷体_GB2312" w:hAnsi="楷体_GB2312" w:eastAsia="楷体_GB2312" w:cs="楷体_GB2312"/>
          <w:sz w:val="32"/>
          <w:szCs w:val="32"/>
        </w:rPr>
        <w:t>（二）儿童与安全</w:t>
      </w:r>
      <w:bookmarkEnd w:id="16"/>
      <w:bookmarkEnd w:id="17"/>
      <w:bookmarkEnd w:id="18"/>
    </w:p>
    <w:p>
      <w:pPr>
        <w:adjustRightInd w:val="0"/>
        <w:snapToGrid w:val="0"/>
        <w:spacing w:line="600" w:lineRule="exact"/>
        <w:ind w:firstLine="643" w:firstLineChars="200"/>
        <w:outlineLvl w:val="2"/>
        <w:rPr>
          <w:rFonts w:ascii="仿宋_GB2312" w:hAnsi="仿宋_GB2312" w:eastAsia="仿宋_GB2312" w:cs="仿宋_GB2312"/>
          <w:b/>
          <w:bCs/>
          <w:sz w:val="32"/>
          <w:szCs w:val="32"/>
        </w:rPr>
      </w:pPr>
      <w:bookmarkStart w:id="19" w:name="_Toc5432"/>
      <w:bookmarkStart w:id="20" w:name="_Toc25267"/>
      <w:bookmarkStart w:id="21" w:name="_Toc19807"/>
      <w:r>
        <w:rPr>
          <w:rFonts w:hint="eastAsia" w:ascii="仿宋_GB2312" w:hAnsi="仿宋_GB2312" w:eastAsia="仿宋_GB2312" w:cs="仿宋_GB2312"/>
          <w:b/>
          <w:bCs/>
          <w:sz w:val="32"/>
          <w:szCs w:val="32"/>
        </w:rPr>
        <w:t>主要目标</w:t>
      </w:r>
      <w:r>
        <w:rPr>
          <w:rFonts w:ascii="仿宋_GB2312" w:hAnsi="仿宋_GB2312" w:eastAsia="仿宋_GB2312" w:cs="仿宋_GB2312"/>
          <w:b/>
          <w:bCs/>
          <w:sz w:val="32"/>
          <w:szCs w:val="32"/>
        </w:rPr>
        <w:t>:</w:t>
      </w:r>
      <w:bookmarkEnd w:id="19"/>
      <w:bookmarkEnd w:id="20"/>
      <w:bookmarkEnd w:id="21"/>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降低儿童伤害致死和致残率，儿童伤害死亡率以</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年为基数下降</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减少溺水隐患，儿童溺水死亡率持续下降。</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预防和减少儿童道路交通伤害，推广使用儿童安全座椅、安全头盔，儿童出行安全得到有效保障。</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减少儿童跌倒、跌落、烧烫伤和中毒等伤害的发生、致残和死亡。</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儿童食品安全得到有效保障。</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提升儿童用品质量安全水平。</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预防和制止针对儿童一切形式的暴力。</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预防、减少和有效处置校园欺凌，提高对校园欺凌的综合治理能力。</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预防和干预儿童网络沉迷和手机成瘾，有效治理不良信息，保护儿童个人信息安全。</w:t>
      </w:r>
    </w:p>
    <w:p>
      <w:pPr>
        <w:adjustRightInd w:val="0"/>
        <w:snapToGrid w:val="0"/>
        <w:spacing w:line="600" w:lineRule="exact"/>
        <w:ind w:firstLine="640" w:firstLineChars="200"/>
        <w:rPr>
          <w:rFonts w:ascii="仿宋_GB2312" w:hAnsi="仿宋_GB2312" w:eastAsia="仿宋_GB2312" w:cs="仿宋_GB2312"/>
          <w:spacing w:val="-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pacing w:val="-2"/>
          <w:sz w:val="32"/>
          <w:szCs w:val="32"/>
        </w:rPr>
        <w:t>建立和完善儿童遭受意外和暴力伤害的监测报告机制。</w:t>
      </w:r>
    </w:p>
    <w:p>
      <w:pPr>
        <w:adjustRightInd w:val="0"/>
        <w:snapToGrid w:val="0"/>
        <w:spacing w:line="600" w:lineRule="exact"/>
        <w:ind w:firstLine="643" w:firstLineChars="200"/>
        <w:outlineLvl w:val="2"/>
        <w:rPr>
          <w:rFonts w:ascii="仿宋_GB2312" w:hAnsi="仿宋_GB2312" w:eastAsia="仿宋_GB2312" w:cs="仿宋_GB2312"/>
          <w:b/>
          <w:bCs/>
          <w:sz w:val="32"/>
          <w:szCs w:val="32"/>
        </w:rPr>
      </w:pPr>
      <w:bookmarkStart w:id="22" w:name="_Toc22395"/>
      <w:bookmarkStart w:id="23" w:name="_Toc13113"/>
      <w:bookmarkStart w:id="24" w:name="_Toc27077"/>
      <w:r>
        <w:rPr>
          <w:rFonts w:hint="eastAsia" w:ascii="仿宋_GB2312" w:hAnsi="仿宋_GB2312" w:eastAsia="仿宋_GB2312" w:cs="仿宋_GB2312"/>
          <w:b/>
          <w:bCs/>
          <w:sz w:val="32"/>
          <w:szCs w:val="32"/>
        </w:rPr>
        <w:t>策略措施</w:t>
      </w:r>
      <w:r>
        <w:rPr>
          <w:rFonts w:ascii="仿宋_GB2312" w:hAnsi="仿宋_GB2312" w:eastAsia="仿宋_GB2312" w:cs="仿宋_GB2312"/>
          <w:b/>
          <w:bCs/>
          <w:sz w:val="32"/>
          <w:szCs w:val="32"/>
        </w:rPr>
        <w:t>:</w:t>
      </w:r>
      <w:bookmarkEnd w:id="22"/>
      <w:bookmarkEnd w:id="23"/>
      <w:bookmarkEnd w:id="24"/>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建立健全儿童伤害防控工作体系。构建和完善政府主导、多部门合作的儿童伤害防控工作机制，鼓励社会力量参与儿童伤害防控。制定实施周至县儿童伤害防控行动计划。学习借鉴并大力推广儿童伤害防控适宜技术，优先制定实施针对留守儿童、流动儿童、困境儿童等易遭受伤害儿童群体的伤害防控措施。加强警校联动机制，有效防范、制止和处理校园内外的学生暴力和伤害。加强儿童安全教育，将安全教育纳入教育教学和保育管理全过程，有针对性的开展儿童防伤害、防暴力、防溺水、避灾险、会自救等教育活动。</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创建儿童安全环境。采取宣传教育、改善环境、加强执法、使用安全产品、开展评估等策略，树立儿童伤害可防可控意识，创建有利于儿童成长的家庭、学校、社区安全环境。确保辖区学校、幼儿园安全实现“三个</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”，落实托育机构、相关企业、社会组织等安全管理主体责任，完善县内各类儿童教育机构、未成年人活动公共场所的安全风险防范化解机制。</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预防和减少儿童溺水事故。加强河流、湖泊、池塘、水库、湿地等危险水体的安全警示和安全巡查，排查和治理儿童溺水隐患。加强对开放性水域、水上游乐场所、室内外游泳场馆安全管理，加强安全设施、救援设备、救生人员的配备。加强寒暑假和其它节假日危险水体和重点场所的溺水隐患排查和溺水事故防范。家庭、学校、村（社区）要加强对儿童防溺水和应急救助知识教育，普及儿童游泳及水上安全技能，教育和引导儿童牢固树立防溺水安全意识，远离危险水体，使用安全游泳场所。</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预防和控制儿童道路交通伤害。道路规划及建设要优先保障儿童出行安全。严格执行儿童交通安全防护用品标准。推广使用儿童安全座椅、安全头盔和儿童步行及骑乘非机动车反光标识。持续开展“一盔一带”安全守护行动。完善校园周边学生交通安全设施，依法依规加强校车管理。儿童监护人（看护人）和学校要对儿童进行《道路交通安全法》的普法教育，培养儿童养成良好交通行为习惯。</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预防和减少儿童跌倒、跌落、烧烫伤、触电、中毒伤害及动物咬伤、自然灾害、设施设备伤害等。倡导安全家装，消除环境危险因素，推广使用窗户护栏、窗口限位器等防护用品，减少儿童跌倒、跌落。教育儿童远离火源，引导家庭分隔热源，安全使用家用电器、燃气等，推广使用具有儿童保护功能的家用电器燃气具，预防儿童烧烫伤及触电。推广使用儿童安全包装，提升儿童监护人（看护人）对农药、医药、日用化学品及易燃易爆品等的识别及保管能力，避免儿童误食、误用。规范犬类管理及宠物饲养，预防儿童被动物咬伤或伤害。加强防灾减灾教育，提高儿童及其监护人（看护人）针对地震、火灾、水灾、踩踏等灾害性、突发性事件的防灾避险技能。引导儿童正确使用电动扶梯、旋转门、自动开关门、地铁复合门等设施设备。</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加强儿童食品安全监管。加大儿童食品中致病性微生物、农药残留、重金属、污染物质及其它危害人体健康物质的检测、监管和处罚力度。加强婴幼儿配方乳粉和婴幼儿辅助食品检测，加大食品抽检监测及不合格食品处罚力度。落实中小学校、幼儿园、托育机构食品安全管理主体责任，消除儿童集体用餐各环节食品安全隐患，加强校内及周边食品安全监管。加大农村食品安全治理力度。</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预防减少儿童用品引发的儿童伤害。加大儿童用品质量安全监督抽查。持续开展儿童用品质量安全守护行动，严厉查处制售假冒伪劣产品的违法行为，鼓励消费者依法投诉举报儿童用品质量及安全问题。强化校园学生用品安全管理，杜绝“毒跑道”“毒校服”等。保障儿童公共活动设施用品安全，做好游戏游艺设备及大型游乐设施安全检测和维护。</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预防和禁止针对儿童的暴力伤害。提升公众对儿童保护的法治意识和儿童自我保护意识。强化政府、社会、学校、家庭、网络、司法等儿童保护责任，建立防控儿童暴力伤害多部门合作工作机制，健全县级未成年人保护工作平台，落实儿童暴力伤害发现、报告、干预机制。鼓励公众依法劝阻、制止、检举、控告针对儿童的暴力行为。依法严惩对儿童实施暴力的违法犯罪行为。</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提高儿童遭受意外和暴力伤害的紧急救援、医疗救治、康复服务水平。广泛宣传儿童紧急救援知识，提升监护人（看护人）、儿童教育保育工作者紧急救援技能。完善辖区公共场所急救设施配备，完善紧急医学救援网络建设，加强儿童伤害院前急救设备设施配备，实现院前急救与院内急诊的有效衔接。加强康复机构为儿童服务的能力建设，提高儿童遭受伤害后的医学救治以及康复服务的效率和水平。</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加强校园欺凌综合治理。完善落实校园欺凌综合治理多部门合作工作机制，将校园欺凌专项治理纳入社会治安综合治理工作。对校园欺凌零容忍，司法部门依法依规及时调查和处置欺凌事件，维护校园的公共秩序和教学秩序。营造平安和谐校园环境，切实加强学生法治教育、校纪校规教育，杜绝不良行为。严格学校日常安全管理，健全校园欺凌早期预警、事中处理、事后干预等工作机制，提高教职员工、家长、学生对校园欺凌的敏感度，早发现、早报告、早预防。</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sz w:val="32"/>
          <w:szCs w:val="32"/>
        </w:rPr>
        <w:t>加强未成年人网络保护。落实政府部门、互联网企业、学校、家庭、社会儿童网络保护责任，为儿童提供安全、健康的网络环境。加强网络监管和治理，完善和落实网络信息监测、识别、举报、处置制度，依法惩处利用网络散布价值导向不良信息、从事危害未成年人身心健康的行为。网络游戏、网络直播、网络音视频、网络社交等网络服务提供者，应当针对未成年人使用其服务设置相应的时间管理、权限管理、消费管理等功能，不得为未满十六周岁儿童提供网络直播账号注册。加强网络语言文明教育，坚决遏阻庸俗暴戾网络语言传播。推广使用公益性未成年人上网监护软件。加强儿童个人信息和隐私权的保护，禁止任何组织和个人制作、发布、传播侵害儿童权益的信息，儿童监护人（看护人）要教育引导儿童增强个人信息保护意识和能力。</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12.</w:t>
      </w:r>
      <w:r>
        <w:rPr>
          <w:rFonts w:hint="eastAsia" w:ascii="仿宋_GB2312" w:hAnsi="仿宋_GB2312" w:eastAsia="仿宋_GB2312" w:cs="仿宋_GB2312"/>
          <w:sz w:val="32"/>
          <w:szCs w:val="32"/>
        </w:rPr>
        <w:t>完善儿童伤害监测机制。建立健全儿童遭受意外和暴力伤害的监测体系，通过医疗机构、学校、托育机构、社区、司法机关等多渠道收集儿童伤害数据，做好数据的共享、分析、评估、使用。</w:t>
      </w:r>
    </w:p>
    <w:p>
      <w:pPr>
        <w:adjustRightInd w:val="0"/>
        <w:snapToGrid w:val="0"/>
        <w:spacing w:line="600" w:lineRule="exact"/>
        <w:ind w:firstLine="640" w:firstLineChars="200"/>
        <w:outlineLvl w:val="1"/>
        <w:rPr>
          <w:rFonts w:ascii="楷体_GB2312" w:hAnsi="楷体_GB2312" w:eastAsia="楷体_GB2312" w:cs="楷体_GB2312"/>
          <w:sz w:val="32"/>
          <w:szCs w:val="32"/>
        </w:rPr>
      </w:pPr>
      <w:bookmarkStart w:id="25" w:name="_Toc5092"/>
      <w:bookmarkStart w:id="26" w:name="_Toc19636"/>
      <w:bookmarkStart w:id="27" w:name="_Toc27950"/>
      <w:r>
        <w:rPr>
          <w:rFonts w:hint="eastAsia" w:ascii="楷体_GB2312" w:hAnsi="楷体_GB2312" w:eastAsia="楷体_GB2312" w:cs="楷体_GB2312"/>
          <w:sz w:val="32"/>
          <w:szCs w:val="32"/>
        </w:rPr>
        <w:t>（三）儿童与教育</w:t>
      </w:r>
      <w:bookmarkEnd w:id="25"/>
      <w:bookmarkEnd w:id="26"/>
      <w:bookmarkEnd w:id="27"/>
    </w:p>
    <w:p>
      <w:pPr>
        <w:adjustRightInd w:val="0"/>
        <w:snapToGrid w:val="0"/>
        <w:spacing w:line="600" w:lineRule="exact"/>
        <w:ind w:firstLine="643" w:firstLineChars="200"/>
        <w:outlineLvl w:val="2"/>
        <w:rPr>
          <w:rFonts w:ascii="仿宋_GB2312" w:hAnsi="仿宋_GB2312" w:eastAsia="仿宋_GB2312" w:cs="仿宋_GB2312"/>
          <w:b/>
          <w:bCs/>
          <w:sz w:val="32"/>
          <w:szCs w:val="32"/>
        </w:rPr>
      </w:pPr>
      <w:bookmarkStart w:id="28" w:name="_Toc6355"/>
      <w:bookmarkStart w:id="29" w:name="_Toc25439"/>
      <w:bookmarkStart w:id="30" w:name="_Toc30374"/>
      <w:r>
        <w:rPr>
          <w:rFonts w:hint="eastAsia" w:ascii="仿宋_GB2312" w:hAnsi="仿宋_GB2312" w:eastAsia="仿宋_GB2312" w:cs="仿宋_GB2312"/>
          <w:b/>
          <w:bCs/>
          <w:sz w:val="32"/>
          <w:szCs w:val="32"/>
        </w:rPr>
        <w:t>主要目标：</w:t>
      </w:r>
      <w:bookmarkEnd w:id="28"/>
      <w:bookmarkEnd w:id="29"/>
      <w:bookmarkEnd w:id="30"/>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全面落实立德树人根本任务，培养德智体美劳全面发展的社会主义建设者和接班人。</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全面普及学前三年教育。学前三年毛入园率保持在</w:t>
      </w:r>
      <w:r>
        <w:rPr>
          <w:rFonts w:ascii="仿宋_GB2312" w:hAnsi="仿宋_GB2312" w:eastAsia="仿宋_GB2312" w:cs="仿宋_GB2312"/>
          <w:sz w:val="32"/>
          <w:szCs w:val="32"/>
        </w:rPr>
        <w:t>98%</w:t>
      </w:r>
      <w:r>
        <w:rPr>
          <w:rFonts w:hint="eastAsia" w:ascii="仿宋_GB2312" w:hAnsi="仿宋_GB2312" w:eastAsia="仿宋_GB2312" w:cs="仿宋_GB2312"/>
          <w:sz w:val="32"/>
          <w:szCs w:val="32"/>
        </w:rPr>
        <w:t>以上，</w:t>
      </w:r>
      <w:r>
        <w:rPr>
          <w:rFonts w:ascii="仿宋_GB2312" w:hAnsi="仿宋_GB2312" w:eastAsia="仿宋_GB2312" w:cs="仿宋_GB2312"/>
          <w:sz w:val="32"/>
          <w:szCs w:val="32"/>
        </w:rPr>
        <w:t>2030</w:t>
      </w:r>
      <w:r>
        <w:rPr>
          <w:rFonts w:hint="eastAsia" w:ascii="仿宋_GB2312" w:hAnsi="仿宋_GB2312" w:eastAsia="仿宋_GB2312" w:cs="仿宋_GB2312"/>
          <w:sz w:val="32"/>
          <w:szCs w:val="32"/>
        </w:rPr>
        <w:t>年全县实现全面普及学前三年教育。普惠性幼儿园占比保持在</w:t>
      </w:r>
      <w:r>
        <w:rPr>
          <w:rFonts w:ascii="仿宋_GB2312" w:hAnsi="仿宋_GB2312" w:eastAsia="仿宋_GB2312" w:cs="仿宋_GB2312"/>
          <w:sz w:val="32"/>
          <w:szCs w:val="32"/>
        </w:rPr>
        <w:t>95%</w:t>
      </w:r>
      <w:r>
        <w:rPr>
          <w:rFonts w:hint="eastAsia" w:ascii="仿宋_GB2312" w:hAnsi="仿宋_GB2312" w:eastAsia="仿宋_GB2312" w:cs="仿宋_GB2312"/>
          <w:sz w:val="32"/>
          <w:szCs w:val="32"/>
        </w:rPr>
        <w:t>以上。</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推进义务教育优质均衡发展。小学入学率达到</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，力争初中入学率达到</w:t>
      </w:r>
      <w:r>
        <w:rPr>
          <w:rFonts w:ascii="仿宋_GB2312" w:hAnsi="仿宋_GB2312" w:eastAsia="仿宋_GB2312" w:cs="仿宋_GB2312"/>
          <w:sz w:val="32"/>
          <w:szCs w:val="32"/>
        </w:rPr>
        <w:t>99%</w:t>
      </w:r>
      <w:r>
        <w:rPr>
          <w:rFonts w:hint="eastAsia" w:ascii="仿宋_GB2312" w:hAnsi="仿宋_GB2312" w:eastAsia="仿宋_GB2312" w:cs="仿宋_GB2312"/>
          <w:sz w:val="32"/>
          <w:szCs w:val="32"/>
        </w:rPr>
        <w:t>以上。九年义务教育巩固率保持在</w:t>
      </w:r>
      <w:r>
        <w:rPr>
          <w:rFonts w:ascii="仿宋_GB2312" w:hAnsi="仿宋_GB2312" w:eastAsia="仿宋_GB2312" w:cs="仿宋_GB2312"/>
          <w:sz w:val="32"/>
          <w:szCs w:val="32"/>
        </w:rPr>
        <w:t>99%</w:t>
      </w:r>
      <w:r>
        <w:rPr>
          <w:rFonts w:hint="eastAsia" w:ascii="仿宋_GB2312" w:hAnsi="仿宋_GB2312" w:eastAsia="仿宋_GB2312" w:cs="仿宋_GB2312"/>
          <w:sz w:val="32"/>
          <w:szCs w:val="32"/>
        </w:rPr>
        <w:t>以上，初中三年巩固率保持在</w:t>
      </w:r>
      <w:r>
        <w:rPr>
          <w:rFonts w:ascii="仿宋_GB2312" w:hAnsi="仿宋_GB2312" w:eastAsia="仿宋_GB2312" w:cs="仿宋_GB2312"/>
          <w:sz w:val="32"/>
          <w:szCs w:val="32"/>
        </w:rPr>
        <w:t>99%</w:t>
      </w:r>
      <w:r>
        <w:rPr>
          <w:rFonts w:hint="eastAsia" w:ascii="仿宋_GB2312" w:hAnsi="仿宋_GB2312" w:eastAsia="仿宋_GB2312" w:cs="仿宋_GB2312"/>
          <w:sz w:val="32"/>
          <w:szCs w:val="32"/>
        </w:rPr>
        <w:t>以上。</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推动普通高中多样化特色发展。高质量普及高中阶段教育，高中阶段教育毛入学率达到</w:t>
      </w:r>
      <w:r>
        <w:rPr>
          <w:rFonts w:ascii="仿宋_GB2312" w:hAnsi="仿宋_GB2312" w:eastAsia="仿宋_GB2312" w:cs="仿宋_GB2312"/>
          <w:sz w:val="32"/>
          <w:szCs w:val="32"/>
        </w:rPr>
        <w:t>95%</w:t>
      </w:r>
      <w:r>
        <w:rPr>
          <w:rFonts w:hint="eastAsia" w:ascii="仿宋_GB2312" w:hAnsi="仿宋_GB2312" w:eastAsia="仿宋_GB2312" w:cs="仿宋_GB2312"/>
          <w:sz w:val="32"/>
          <w:szCs w:val="32"/>
        </w:rPr>
        <w:t>以上。</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促进职业教育多元融合发展。</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保障包括孤儿、事实无人抚养儿童、残疾儿童、流动儿童、留守儿童、家庭经济困难儿童等特殊儿童群体受教育权。残疾儿童义务教育入学率达到</w:t>
      </w:r>
      <w:r>
        <w:rPr>
          <w:rFonts w:ascii="仿宋_GB2312" w:hAnsi="仿宋_GB2312" w:eastAsia="仿宋_GB2312" w:cs="仿宋_GB2312"/>
          <w:sz w:val="32"/>
          <w:szCs w:val="32"/>
        </w:rPr>
        <w:t>98%</w:t>
      </w:r>
      <w:r>
        <w:rPr>
          <w:rFonts w:hint="eastAsia" w:ascii="仿宋_GB2312" w:hAnsi="仿宋_GB2312" w:eastAsia="仿宋_GB2312" w:cs="仿宋_GB2312"/>
          <w:sz w:val="32"/>
          <w:szCs w:val="32"/>
        </w:rPr>
        <w:t>以上。</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全面提升儿童科学兴趣、创新意识、实践能力。</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完善以提高儿童综合素质为导向的教育评价体系。</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加强平安文明校园建设，营造性别平等、尊师爱生、团结友爱的校园文化氛围。</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完善学校家庭社会协同育人机制。</w:t>
      </w:r>
    </w:p>
    <w:p>
      <w:pPr>
        <w:adjustRightInd w:val="0"/>
        <w:snapToGrid w:val="0"/>
        <w:spacing w:line="600" w:lineRule="exact"/>
        <w:ind w:firstLine="643" w:firstLineChars="200"/>
        <w:outlineLvl w:val="2"/>
        <w:rPr>
          <w:rFonts w:ascii="仿宋_GB2312" w:hAnsi="仿宋_GB2312" w:eastAsia="仿宋_GB2312" w:cs="仿宋_GB2312"/>
          <w:b/>
          <w:bCs/>
          <w:sz w:val="32"/>
          <w:szCs w:val="32"/>
        </w:rPr>
      </w:pPr>
      <w:bookmarkStart w:id="31" w:name="_Toc27436"/>
      <w:bookmarkStart w:id="32" w:name="_Toc10219"/>
      <w:bookmarkStart w:id="33" w:name="_Toc2326"/>
      <w:r>
        <w:rPr>
          <w:rFonts w:hint="eastAsia" w:ascii="仿宋_GB2312" w:hAnsi="仿宋_GB2312" w:eastAsia="仿宋_GB2312" w:cs="仿宋_GB2312"/>
          <w:b/>
          <w:bCs/>
          <w:sz w:val="32"/>
          <w:szCs w:val="32"/>
        </w:rPr>
        <w:t>策略措施</w:t>
      </w:r>
      <w:r>
        <w:rPr>
          <w:rFonts w:ascii="仿宋_GB2312" w:hAnsi="仿宋_GB2312" w:eastAsia="仿宋_GB2312" w:cs="仿宋_GB2312"/>
          <w:b/>
          <w:bCs/>
          <w:sz w:val="32"/>
          <w:szCs w:val="32"/>
        </w:rPr>
        <w:t>:</w:t>
      </w:r>
      <w:bookmarkEnd w:id="31"/>
      <w:bookmarkEnd w:id="32"/>
      <w:bookmarkEnd w:id="33"/>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全面贯彻党的教育方针。坚持社会主义办学方向，健全立德树人落实机制，实施素质教育，完善德智体美劳全面培养的教育体系。引领学生坚定理想信念，热爱祖国、热爱人民、热爱中国共产党、热爱社会主义。加强理想教育、道德教育、法治教育、劳动教育，养成良好道德品质、法治意识和行为习惯，形成积极健康的人格和良好心理品质。完善德育工作体系，创新德育工作形式，丰富德育工作内容，增强德育工作吸引力、感染力和实效性。深化课程育人、文化育人、活动育人、实践育人、管理育人、协同育人。</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全面落实教育优先发展战略。坚持把优先发展教育事业作为各项事业发展的先手棋，经济社会发展规划优先安排教育，财政资金投入优先保障教育，公共资源配置优先满足教育。优化教育经费支出结构，科学合理规划学校结构和布局，推进优质教育在县内均衡配置。促进民办教育健康规范发展，提升民办学校办学水平。</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推动学前教育普及普惠优质发展。完善政府主导、社会参与、公办民办并举的以普惠性资源为主体的办园体系。扩大镇（街）中心幼儿园服务半径，完善普惠性民办园认定、考核、奖补等制度，严格落实城镇小区配套幼儿园政策，持续扩大</w:t>
      </w:r>
      <w:r>
        <w:rPr>
          <w:rFonts w:ascii="仿宋_GB2312" w:hAnsi="仿宋_GB2312" w:eastAsia="仿宋_GB2312" w:cs="仿宋_GB2312"/>
          <w:sz w:val="32"/>
          <w:szCs w:val="32"/>
        </w:rPr>
        <w:t>3-6</w:t>
      </w:r>
      <w:r>
        <w:rPr>
          <w:rFonts w:hint="eastAsia" w:ascii="仿宋_GB2312" w:hAnsi="仿宋_GB2312" w:eastAsia="仿宋_GB2312" w:cs="仿宋_GB2312"/>
          <w:sz w:val="32"/>
          <w:szCs w:val="32"/>
        </w:rPr>
        <w:t>岁学前教育优质资源供给。到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年，全县新建</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所公办幼儿园，改造提升薄弱幼儿园</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所，普惠性幼儿园占比达</w:t>
      </w:r>
      <w:r>
        <w:rPr>
          <w:rFonts w:ascii="仿宋_GB2312" w:hAnsi="仿宋_GB2312" w:eastAsia="仿宋_GB2312" w:cs="仿宋_GB2312"/>
          <w:sz w:val="32"/>
          <w:szCs w:val="32"/>
        </w:rPr>
        <w:t>95%</w:t>
      </w:r>
      <w:r>
        <w:rPr>
          <w:rFonts w:hint="eastAsia" w:ascii="仿宋_GB2312" w:hAnsi="仿宋_GB2312" w:eastAsia="仿宋_GB2312" w:cs="仿宋_GB2312"/>
          <w:sz w:val="32"/>
          <w:szCs w:val="32"/>
        </w:rPr>
        <w:t>以上。重视和推进</w:t>
      </w:r>
      <w:r>
        <w:rPr>
          <w:rFonts w:ascii="仿宋_GB2312" w:hAnsi="仿宋_GB2312" w:eastAsia="仿宋_GB2312" w:cs="仿宋_GB2312"/>
          <w:sz w:val="32"/>
          <w:szCs w:val="32"/>
        </w:rPr>
        <w:t>0-3</w:t>
      </w:r>
      <w:r>
        <w:rPr>
          <w:rFonts w:hint="eastAsia" w:ascii="仿宋_GB2312" w:hAnsi="仿宋_GB2312" w:eastAsia="仿宋_GB2312" w:cs="仿宋_GB2312"/>
          <w:sz w:val="32"/>
          <w:szCs w:val="32"/>
        </w:rPr>
        <w:t>岁儿童早期发展，为</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岁以下婴幼儿家庭提供科学养育指导。进一步完善以社区为依托的公益性、普惠性、多样化的儿童早教机构。</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促进义务教育高质量均衡发展。全面推进“基础教育提升三年行动计划”，缩小城乡、区域、学校、群体之间教育资源差距，实现县域内优质教学资源共建共享。提升薄弱学校和乡村学校办学条件，加快城镇学校扩容增位，落实新建居住区配套建设学校规定，合理扩大县城学校学位供给。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年，新建、改扩建义务教育薄弱学校</w:t>
      </w:r>
      <w:r>
        <w:rPr>
          <w:rFonts w:ascii="仿宋_GB2312" w:hAnsi="仿宋_GB2312" w:eastAsia="仿宋_GB2312" w:cs="仿宋_GB2312"/>
          <w:sz w:val="32"/>
          <w:szCs w:val="32"/>
        </w:rPr>
        <w:t>142</w:t>
      </w:r>
      <w:r>
        <w:rPr>
          <w:rFonts w:hint="eastAsia" w:ascii="仿宋_GB2312" w:hAnsi="仿宋_GB2312" w:eastAsia="仿宋_GB2312" w:cs="仿宋_GB2312"/>
          <w:sz w:val="32"/>
          <w:szCs w:val="32"/>
        </w:rPr>
        <w:t>所。推进义务教育免试就近入学工作，确保义务教育阶段学生入学率达</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。加强乡村教师队伍建设，提高乡村教师素质能力，巩固义务教育控辍保学成果。全面实行义务教育公办民办学校同步招生，规范民办义务教育发展。</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推动普通高中多样化特色发展。提高普通高中学校办学水平，构建多样化有特色的办学格局。深入实施“名校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”、“名师</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”、“名校长</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”工程，实现全县薄弱学校质量提升全覆盖，继续巩固省级标准化高中创建成果，启动省级示范高中创建工作，到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年，新创建省级示范高中</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所，实施普通高中改造及高中优质特色发展建设项目</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个。健全学生发展指导机制，为学生终身发展奠定基础。加快普通高中育人方式改革，提升学生综合素质和能力，促进学生全面而有个性发展。完善高中阶段学生资助政策。</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促进职业教育高水平发展。推进中等职业教育和普通高中教育协调发展，建立中等职业教育和普通高中统一招生平台，深化职普融通。放开中职招生地域限制，积极探索中职学校与高职院校“</w:t>
      </w:r>
      <w:r>
        <w:rPr>
          <w:rFonts w:ascii="仿宋_GB2312" w:hAnsi="仿宋_GB2312" w:eastAsia="仿宋_GB2312" w:cs="仿宋_GB2312"/>
          <w:sz w:val="32"/>
          <w:szCs w:val="32"/>
        </w:rPr>
        <w:t>3+2</w:t>
      </w:r>
      <w:r>
        <w:rPr>
          <w:rFonts w:hint="eastAsia" w:ascii="仿宋_GB2312" w:hAnsi="仿宋_GB2312" w:eastAsia="仿宋_GB2312" w:cs="仿宋_GB2312"/>
          <w:sz w:val="32"/>
          <w:szCs w:val="32"/>
        </w:rPr>
        <w:t>”联合办学模式。实现职教中心办学条件标准化，整体提升职业教育办学水平。到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年，力争建成</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个中职精品专业、</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个高标准实训基地。大力推行“订单</w:t>
      </w:r>
      <w:r>
        <w:rPr>
          <w:rFonts w:hint="eastAsia" w:ascii="仿宋_GB2312" w:hAnsi="仿宋_GB2312" w:eastAsia="仿宋_GB2312" w:cs="仿宋_GB2312"/>
          <w:spacing w:val="6"/>
          <w:sz w:val="32"/>
          <w:szCs w:val="32"/>
        </w:rPr>
        <w:t>式”培训，推广现代学徒制试点经验，增强职业技术教育适应性</w:t>
      </w:r>
      <w:r>
        <w:rPr>
          <w:rFonts w:hint="eastAsia"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pacing w:val="-4"/>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保障特殊儿童群体受教育权利。完善特殊教育保障机制，推进适龄残疾儿童教育全覆盖，提高特殊教育质量。坚持以普通学校随班就读为主体，以特殊教育学校为骨干，以送教上门和远程教育为补充，全面推进融合教育。大力发展残疾儿童学前教育，进一步提高残疾儿童义务教育巩固水平，加快发展以职业教育为重点的残疾人高中阶段教育。保障农业转移人口随迁子女、留守儿童平等享有基本公共教育服务。</w:t>
      </w:r>
      <w:r>
        <w:rPr>
          <w:rFonts w:hint="eastAsia" w:ascii="仿宋_GB2312" w:hAnsi="仿宋_GB2312" w:eastAsia="仿宋_GB2312" w:cs="仿宋_GB2312"/>
          <w:spacing w:val="-4"/>
          <w:sz w:val="32"/>
          <w:szCs w:val="32"/>
        </w:rPr>
        <w:t>为家庭经济困难学生等困境儿童提供有保障的公共教育服务和精准资助。</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提高儿童科学素质。实施未成年人科学素质提升行动，将弘扬科学精神贯穿育人全链条，开展学前科学启蒙教育，加强科学教育课程的教学和管理，加强科学素质在线开放课程建设。加强社会协同，整合校内外科技教育资源，注重利用辖区校外科技场所开展实践活动。广泛开展社区科普活动，丰富校外科普供给。加强专兼职科学教师和科技辅导员队伍建设。完善科学教育质量和未成年人科学素质监测评估。</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建立健全科学的教育制度评价体系。树立科学的教育质量观，建立健全以发展素质教育为导向的科学评价体系。落实县域义务教育质量、学校办学质量和学生发展质量评价标准，完善初高中学生学业水平考试和综合素质评价制度。构建引导学生德智体美劳全面发展的评价体系。加快完善初、高中学生综合素质档案建设和使用办法。利用</w:t>
      </w:r>
      <w:r>
        <w:fldChar w:fldCharType="begin"/>
      </w:r>
      <w:r>
        <w:instrText xml:space="preserve"> HYPERLINK "https://baike.baidu.com/item/%E4%BA%BA%E5%B7%A5%E6%99%BA%E8%83%BD/9180" \t "https://baike.baidu.com/item/%E6%B7%B1%E5%8C%96%E6%96%B0%E6%97%B6%E4%BB%A3%E6%95%99%E8%82%B2%E8%AF%84%E4%BB%B7%E6%94%B9%E9%9D%A9%E6%80%BB%E4%BD%93%E6%96%B9%E6%A1%88/_blank" </w:instrText>
      </w:r>
      <w:r>
        <w:fldChar w:fldCharType="separate"/>
      </w:r>
      <w:r>
        <w:rPr>
          <w:rFonts w:hint="eastAsia" w:ascii="仿宋_GB2312" w:hAnsi="仿宋_GB2312" w:eastAsia="仿宋_GB2312" w:cs="仿宋_GB2312"/>
          <w:sz w:val="32"/>
          <w:szCs w:val="32"/>
        </w:rPr>
        <w:t>人工智能</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fldChar w:fldCharType="begin"/>
      </w:r>
      <w:r>
        <w:instrText xml:space="preserve"> HYPERLINK "https://baike.baidu.com/item/%E5%A4%A7%E6%95%B0%E6%8D%AE/1356941" \t "https://baike.baidu.com/item/%E6%B7%B1%E5%8C%96%E6%96%B0%E6%97%B6%E4%BB%A3%E6%95%99%E8%82%B2%E8%AF%84%E4%BB%B7%E6%94%B9%E9%9D%A9%E6%80%BB%E4%BD%93%E6%96%B9%E6%A1%88/_blank" </w:instrText>
      </w:r>
      <w:r>
        <w:fldChar w:fldCharType="separate"/>
      </w:r>
      <w:r>
        <w:rPr>
          <w:rFonts w:hint="eastAsia" w:ascii="仿宋_GB2312" w:hAnsi="仿宋_GB2312" w:eastAsia="仿宋_GB2312" w:cs="仿宋_GB2312"/>
          <w:sz w:val="32"/>
          <w:szCs w:val="32"/>
        </w:rPr>
        <w:t>大数据</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等</w:t>
      </w:r>
      <w:r>
        <w:fldChar w:fldCharType="begin"/>
      </w:r>
      <w:r>
        <w:instrText xml:space="preserve"> HYPERLINK "https://baike.baidu.com/item/%E7%8E%B0%E4%BB%A3%E4%BF%A1%E6%81%AF%E6%8A%80%E6%9C%AF/2426261" \t "https://baike.baidu.com/item/%E6%B7%B1%E5%8C%96%E6%96%B0%E6%97%B6%E4%BB%A3%E6%95%99%E8%82%B2%E8%AF%84%E4%BB%B7%E6%94%B9%E9%9D%A9%E6%80%BB%E4%BD%93%E6%96%B9%E6%A1%88/_blank" </w:instrText>
      </w:r>
      <w:r>
        <w:fldChar w:fldCharType="separate"/>
      </w:r>
      <w:r>
        <w:rPr>
          <w:rFonts w:hint="eastAsia" w:ascii="仿宋_GB2312" w:hAnsi="仿宋_GB2312" w:eastAsia="仿宋_GB2312" w:cs="仿宋_GB2312"/>
          <w:sz w:val="32"/>
          <w:szCs w:val="32"/>
        </w:rPr>
        <w:t>现代信息技术</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创新评价方法。</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加强性别平等教育、教师队伍建设、校园文化建设。中小学、幼儿园广泛开展性别平等教育。深入实施师德师风建设工程，建设高素质“四有”教师队伍。健全中小学教师工资与公务员待遇调整联动机制，提高乡村教师待遇。加大教师招录力度，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年，招录研究生学历教师和急需紧缺人才</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名以上，接收公费师范生</w:t>
      </w:r>
      <w:r>
        <w:rPr>
          <w:rFonts w:ascii="仿宋_GB2312" w:hAnsi="仿宋_GB2312" w:eastAsia="仿宋_GB2312" w:cs="仿宋_GB2312"/>
          <w:sz w:val="32"/>
          <w:szCs w:val="32"/>
        </w:rPr>
        <w:t>90</w:t>
      </w:r>
      <w:r>
        <w:rPr>
          <w:rFonts w:hint="eastAsia" w:ascii="仿宋_GB2312" w:hAnsi="仿宋_GB2312" w:eastAsia="仿宋_GB2312" w:cs="仿宋_GB2312"/>
          <w:sz w:val="32"/>
          <w:szCs w:val="32"/>
        </w:rPr>
        <w:t>名以上。维护好教师权益，尊重学生个人隐私。保障学生参与学校事务的权利。建构尊师爱生和团结友爱的校园文化氛围。</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sz w:val="32"/>
          <w:szCs w:val="32"/>
        </w:rPr>
        <w:t>努力构建学校、家庭、社会育人共同体。加强中小学、幼儿园、社区家长学校建设，普及家庭教育知识。推进中小学生劳动实践基地和县青少年宫建设，有效利用农村“空壳”学校资源，因地制宜改建劳动教育、研学旅行、德育教育基地，统筹和扩大儿童校外优质教育资源，强化家校社协同育人。切实减轻学生课外培训负担，严格监管面向低龄儿童的校外网络教育培训。充分发挥中小学课后服务主渠道作用，完善中小学课后服务保障机制和措施。充分发挥少先队、共青团、妇联、科协、关工委等组织的协同育人作用。</w:t>
      </w:r>
    </w:p>
    <w:p>
      <w:pPr>
        <w:adjustRightInd w:val="0"/>
        <w:snapToGrid w:val="0"/>
        <w:spacing w:line="600" w:lineRule="exact"/>
        <w:ind w:firstLine="640" w:firstLineChars="200"/>
        <w:outlineLvl w:val="1"/>
        <w:rPr>
          <w:rFonts w:ascii="楷体_GB2312" w:hAnsi="楷体_GB2312" w:eastAsia="楷体_GB2312" w:cs="楷体_GB2312"/>
          <w:sz w:val="32"/>
          <w:szCs w:val="32"/>
        </w:rPr>
      </w:pPr>
      <w:bookmarkStart w:id="34" w:name="_Toc1845"/>
      <w:bookmarkStart w:id="35" w:name="_Toc27387"/>
      <w:r>
        <w:rPr>
          <w:rFonts w:hint="eastAsia" w:ascii="楷体_GB2312" w:hAnsi="楷体_GB2312" w:eastAsia="楷体_GB2312" w:cs="楷体_GB2312"/>
          <w:sz w:val="32"/>
          <w:szCs w:val="32"/>
        </w:rPr>
        <w:t>（四）儿童与福利</w:t>
      </w:r>
      <w:bookmarkEnd w:id="34"/>
      <w:bookmarkEnd w:id="35"/>
    </w:p>
    <w:p>
      <w:pPr>
        <w:adjustRightInd w:val="0"/>
        <w:snapToGrid w:val="0"/>
        <w:spacing w:line="600" w:lineRule="exact"/>
        <w:ind w:firstLine="643" w:firstLineChars="200"/>
        <w:outlineLvl w:val="2"/>
        <w:rPr>
          <w:rFonts w:ascii="仿宋_GB2312" w:hAnsi="仿宋_GB2312" w:eastAsia="仿宋_GB2312" w:cs="仿宋_GB2312"/>
          <w:b/>
          <w:bCs/>
          <w:sz w:val="32"/>
          <w:szCs w:val="32"/>
        </w:rPr>
      </w:pPr>
      <w:bookmarkStart w:id="36" w:name="_Toc5177"/>
      <w:bookmarkStart w:id="37" w:name="_Toc12961"/>
      <w:r>
        <w:rPr>
          <w:rFonts w:hint="eastAsia" w:ascii="仿宋_GB2312" w:hAnsi="仿宋_GB2312" w:eastAsia="仿宋_GB2312" w:cs="仿宋_GB2312"/>
          <w:b/>
          <w:bCs/>
          <w:sz w:val="32"/>
          <w:szCs w:val="32"/>
        </w:rPr>
        <w:t>主要目标：</w:t>
      </w:r>
      <w:bookmarkEnd w:id="36"/>
      <w:bookmarkEnd w:id="37"/>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城乡儿童的普惠型社会福利水平和基本公共服务均等化水平明显提高。</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提高儿童医疗保障水平，降低儿童医疗负担。</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高质量实施农村义务教育学生营养改善计划，扩大营养改善计划覆盖面，逐步向农村</w:t>
      </w:r>
      <w:r>
        <w:rPr>
          <w:rFonts w:ascii="仿宋_GB2312" w:hAnsi="仿宋_GB2312" w:eastAsia="仿宋_GB2312" w:cs="仿宋_GB2312"/>
          <w:sz w:val="32"/>
          <w:szCs w:val="32"/>
        </w:rPr>
        <w:t>3-5</w:t>
      </w:r>
      <w:r>
        <w:rPr>
          <w:rFonts w:hint="eastAsia" w:ascii="仿宋_GB2312" w:hAnsi="仿宋_GB2312" w:eastAsia="仿宋_GB2312" w:cs="仿宋_GB2312"/>
          <w:sz w:val="32"/>
          <w:szCs w:val="32"/>
        </w:rPr>
        <w:t>岁学龄前儿童扩展。</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增加</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岁以下婴幼儿普惠托育服务机构和托位数量，提高服务质量。</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保障孤儿和事实无人抚养儿童、残疾与流浪儿童生存、发展、安全权益。</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提高残疾儿童康复服务供给能力和专业化服务水平。</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建立健全流浪儿童、流动儿童与农村留守儿童关爱服务体系与服务机制。</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稳步提高城乡社区儿童之家覆盖率与服务能力。</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保障监测预防、强制报告、应急处置、评估帮扶、监护干预“五位一体”的基层儿童保护机制有效运行。</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推进儿童福利机构优化提质、创新转型和高质量发展。</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sz w:val="32"/>
          <w:szCs w:val="32"/>
        </w:rPr>
        <w:t>壮大儿童服务类社会组织、基层儿童工作者与儿童社会工作者队伍。到</w:t>
      </w:r>
      <w:r>
        <w:rPr>
          <w:rFonts w:ascii="仿宋_GB2312" w:hAnsi="仿宋_GB2312" w:eastAsia="仿宋_GB2312" w:cs="仿宋_GB2312"/>
          <w:sz w:val="32"/>
          <w:szCs w:val="32"/>
        </w:rPr>
        <w:t>2030</w:t>
      </w:r>
      <w:r>
        <w:rPr>
          <w:rFonts w:hint="eastAsia" w:ascii="仿宋_GB2312" w:hAnsi="仿宋_GB2312" w:eastAsia="仿宋_GB2312" w:cs="仿宋_GB2312"/>
          <w:sz w:val="32"/>
          <w:szCs w:val="32"/>
        </w:rPr>
        <w:t>年，县级示范性儿童服务类社会组织达到</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家以上。</w:t>
      </w:r>
    </w:p>
    <w:p>
      <w:pPr>
        <w:adjustRightInd w:val="0"/>
        <w:snapToGrid w:val="0"/>
        <w:spacing w:line="600" w:lineRule="exact"/>
        <w:ind w:firstLine="643" w:firstLineChars="200"/>
        <w:outlineLvl w:val="2"/>
        <w:rPr>
          <w:rFonts w:ascii="仿宋_GB2312" w:hAnsi="仿宋_GB2312" w:eastAsia="仿宋_GB2312" w:cs="仿宋_GB2312"/>
          <w:b/>
          <w:bCs/>
          <w:sz w:val="32"/>
          <w:szCs w:val="32"/>
        </w:rPr>
      </w:pPr>
      <w:bookmarkStart w:id="38" w:name="_Toc8190"/>
      <w:bookmarkStart w:id="39" w:name="_Toc8289"/>
      <w:r>
        <w:rPr>
          <w:rFonts w:hint="eastAsia" w:ascii="仿宋_GB2312" w:hAnsi="仿宋_GB2312" w:eastAsia="仿宋_GB2312" w:cs="仿宋_GB2312"/>
          <w:b/>
          <w:bCs/>
          <w:sz w:val="32"/>
          <w:szCs w:val="32"/>
        </w:rPr>
        <w:t>策略措施：</w:t>
      </w:r>
      <w:bookmarkEnd w:id="38"/>
      <w:bookmarkEnd w:id="39"/>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提高城乡儿童福利与公共服务供给水平。完善困境儿童分类保障政策，将事实无人抚养儿童、重病重残儿童、流浪儿童、留守儿童、贫困儿童等各类困境儿童全面纳入社会福利和基本公共服务范围。完善儿童社会救助政策，加大教育、医疗等领域儿童专项救助力度，逐步扩面、提标。建立地方儿童福利支出财政经费自动调节与增长机制。提高儿童基本公共服务标准化、均等化、可及性与智慧化水平。</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提高儿童医疗保障水平。强化基本医疗保险，大病保险与医疗救助三重保障功能。巩固提高儿童参加城乡居民基本医疗保险覆盖率。加大儿童罕见病和重大疾病的医疗救助力度。加快发展商业健康保险，统筹调动慈善医疗救助力量，支持医疗互助有序发展。促进各类医疗保障互补衔接，合力降低儿童医疗负担。</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推进实施儿童营养改善计划。深入推进“农村义务教育学生营养改善计划”，加强过程监管与评估，提高实施效果。拓展农村儿童营养改善计划实施范围，探索开展农村</w:t>
      </w:r>
      <w:r>
        <w:rPr>
          <w:rFonts w:ascii="仿宋_GB2312" w:hAnsi="仿宋_GB2312" w:eastAsia="仿宋_GB2312" w:cs="仿宋_GB2312"/>
          <w:sz w:val="32"/>
          <w:szCs w:val="32"/>
        </w:rPr>
        <w:t>3-5</w:t>
      </w:r>
      <w:r>
        <w:rPr>
          <w:rFonts w:hint="eastAsia" w:ascii="仿宋_GB2312" w:hAnsi="仿宋_GB2312" w:eastAsia="仿宋_GB2312" w:cs="仿宋_GB2312"/>
          <w:sz w:val="32"/>
          <w:szCs w:val="32"/>
        </w:rPr>
        <w:t>岁学龄前儿童营养改善试点工作。完善地方财政与家庭费用分担机制，逐步建立根据各地物价水平动态调整补助标准机制。</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促进</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岁以下婴幼儿照护服务多元化发展。建立健全支持婴幼儿早期发展和照护服务的社会支持体系。建立县级婴幼儿照护服务指导中心，加强对家庭婴幼儿照护的支持和指导服务。规划建设一批承担指导功能的示范性照护服务机构和社区照护服务点，扩大公益性、普惠性婴幼儿照护服务供给，支持和引导社会力量依托社区开展多样化的普惠托育服务。鼓励有条件的企事业单位提供婴幼儿照护服务，支持有条件的幼儿园开设托班。加快培养婴幼儿照护相关专业人才，培养壮大婴幼儿照护人才队伍。</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加强孤儿和事实无人抚养儿童保障。落实孤儿和事实无人抚养儿童保障政策，建立孤儿、事实无人抚养儿童基本生活费补助标准自然增长机制。畅通亲属抚养、家庭寄养、机构养育和依法收养等安置渠道。落实社会散居孤儿、事实无人抚养</w:t>
      </w:r>
      <w:r>
        <w:rPr>
          <w:rFonts w:hint="eastAsia" w:ascii="仿宋_GB2312" w:hAnsi="仿宋_GB2312" w:eastAsia="仿宋_GB2312" w:cs="仿宋_GB2312"/>
          <w:spacing w:val="4"/>
          <w:sz w:val="32"/>
          <w:szCs w:val="32"/>
        </w:rPr>
        <w:t>儿童监护责任。健全收养人监护能力评估制度、收养回访监督制度。帮助有劳动能力的适龄孤儿和事实无人抚养儿童优先就业。</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健全残疾儿童康复救助制度。完善残疾儿童筛查、诊断、治疗、康复一体化工作机制，建立残疾儿童报告和信息共享制度。逐步扩大残疾儿童康复服务项目的覆盖面。推进残疾儿童康复机构规范化发展，提高残疾儿童康复服务供给能力和专业化服务水平。支持县级儿童福利机构面向社会残疾儿童开展替代照料、养育辅导及康复训练等服务。</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加强流浪乞讨儿童救助保护工作。建立健全政府救助管理工作领导协调机制，明确属地责任、夯实监管责任、强化责任追究。鼓励引导社会力量参与救助服务，提升救助管理服务水平。落实流浪儿童社会救助、社会福利、社会保险和义务教育等政策，教育督促其父母或其他监护人履行抚养义务，依法严厉打击遗弃、虐待未成年人等违法犯罪行为。</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建立和完善流动儿童服务机制。推进城镇常住人口基本公共服务均等化，保障流动儿童平等享有公共教育、医疗卫生等基本公共服务。整合社区和社会资源，健全以社区为依托，面向流动儿童家庭的管理和服务网络，提升专业服务能力，促进流动儿童及其家庭的社会融入。关注流动儿童心理健康，加强学校流动儿童心理关爱服务。</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建立健全农村留守儿童关爱服务体系。全面建立农村留守儿童关爱保护机制，明确责任，形成民政部门牵头、有关部门配合、社会参与，各司其职、内外协同、互相衔接的农村留守儿童关爱保护工作格局。强化家庭监护主体责任，提高监护能力。积极倡导企业社会责任，为务工人员加强与未成年子女的联系沟通提供支持。鼓励支持群团组织以及社会组织、专业社会工作者、志愿者等社会力量参与留守儿童关爱服务。积极实施乡村振兴计划，落实支持农民工返乡创业就业相关政策措施，从源头减少留守儿童现象。</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提高城乡社区儿童之家（妇女儿童之家）建设、管理和服务水平。健全政府主导、部门统筹、社会多方参与的儿童之家共建格局，提高城乡社区儿童之家的覆盖率。建立完善儿童之家建设标准、工作制度和管理规范，配备专兼职工作人员，发挥社区儿童主任作用，提升管理和使用效能。保证儿童之家服务时长，拓展服务内容，确保服务安全。支持专业社会组织为儿童提供专业化、精细化服务，充分发挥儿童之家在儿童关爱保护服务中的积极作用。</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sz w:val="32"/>
          <w:szCs w:val="32"/>
        </w:rPr>
        <w:t>建立健全基层儿童保护机制。完善县</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镇</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社区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三级儿童保护机制。完善困境儿童“强制报告”制度，强化学校、幼儿园、医疗机构、村（居）民委员会等主体主动报告意识，履行困境儿童和受侵害儿童的强制报告责任义务。使用好</w:t>
      </w:r>
      <w:r>
        <w:rPr>
          <w:rFonts w:ascii="仿宋_GB2312" w:hAnsi="仿宋_GB2312" w:eastAsia="仿宋_GB2312" w:cs="仿宋_GB2312"/>
          <w:sz w:val="32"/>
          <w:szCs w:val="32"/>
        </w:rPr>
        <w:t>12345</w:t>
      </w:r>
      <w:r>
        <w:rPr>
          <w:rFonts w:hint="eastAsia" w:ascii="仿宋_GB2312" w:hAnsi="仿宋_GB2312" w:eastAsia="仿宋_GB2312" w:cs="仿宋_GB2312"/>
          <w:sz w:val="32"/>
          <w:szCs w:val="32"/>
        </w:rPr>
        <w:t>政务服务便民（未成年保护）热线，及时受理、转介侵犯儿童合法权益的投诉、举报，完善工作机制，切实解决儿童帮扶诉求发现难、报告难、联动难、监督难等问题。</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12.</w:t>
      </w:r>
      <w:r>
        <w:rPr>
          <w:rFonts w:hint="eastAsia" w:ascii="仿宋_GB2312" w:hAnsi="仿宋_GB2312" w:eastAsia="仿宋_GB2312" w:cs="仿宋_GB2312"/>
          <w:sz w:val="32"/>
          <w:szCs w:val="32"/>
        </w:rPr>
        <w:t>加强县级儿童福利机构和未成年人救助保护机构建设。落实未成年人保护责任，完善服务功能，促进县级儿童福利机构和未成年人救助保护机构创新转型、优化提质。依法做好符合民政部门临时监护情形的未成年人收留、抚养工作，牵头开展域内社会散居孤儿和困境儿童关爱服务工作。</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13.</w:t>
      </w:r>
      <w:r>
        <w:rPr>
          <w:rFonts w:hint="eastAsia" w:ascii="仿宋_GB2312" w:hAnsi="仿宋_GB2312" w:eastAsia="仿宋_GB2312" w:cs="仿宋_GB2312"/>
          <w:sz w:val="32"/>
          <w:szCs w:val="32"/>
        </w:rPr>
        <w:t>加强儿童服务类社会组织、儿童保护与服务队伍建设。大力培育儿童类社会组织，通过政府委托、项目合作、重点推介、孵化扶持等方式，支持社会组织参与儿童保护和服务工作，并逐步将儿童保护与服务事项纳入政府购买服务指导目录。加强镇（街）、村（社区）儿童工作者队伍建设，落实基层儿童督导员与儿童主任岗位津贴和工作职责，建立考核奖惩机制。</w:t>
      </w:r>
      <w:r>
        <w:rPr>
          <w:rFonts w:hint="eastAsia" w:ascii="仿宋_GB2312" w:hAnsi="仿宋_GB2312" w:eastAsia="仿宋_GB2312" w:cs="仿宋_GB2312"/>
          <w:spacing w:val="4"/>
          <w:sz w:val="32"/>
          <w:szCs w:val="32"/>
        </w:rPr>
        <w:t>加大儿童督导员、儿童主任等基层儿童工作者培训力度，提高服务能力。加强儿童社会工作专业队伍建设，提高服务技能水平</w:t>
      </w:r>
      <w:r>
        <w:rPr>
          <w:rFonts w:hint="eastAsia" w:ascii="仿宋_GB2312" w:hAnsi="仿宋_GB2312" w:eastAsia="仿宋_GB2312" w:cs="仿宋_GB2312"/>
          <w:sz w:val="32"/>
          <w:szCs w:val="32"/>
        </w:rPr>
        <w:t>。</w:t>
      </w:r>
    </w:p>
    <w:p>
      <w:pPr>
        <w:adjustRightInd w:val="0"/>
        <w:snapToGrid w:val="0"/>
        <w:spacing w:line="600" w:lineRule="exact"/>
        <w:ind w:firstLine="640" w:firstLineChars="200"/>
        <w:outlineLvl w:val="1"/>
        <w:rPr>
          <w:rFonts w:ascii="楷体_GB2312" w:hAnsi="楷体_GB2312" w:eastAsia="楷体_GB2312" w:cs="楷体_GB2312"/>
          <w:sz w:val="32"/>
          <w:szCs w:val="32"/>
        </w:rPr>
      </w:pPr>
      <w:bookmarkStart w:id="40" w:name="_Toc25461"/>
      <w:bookmarkStart w:id="41" w:name="_Toc30267"/>
      <w:bookmarkStart w:id="42" w:name="_Toc32152"/>
      <w:r>
        <w:rPr>
          <w:rFonts w:hint="eastAsia" w:ascii="楷体_GB2312" w:hAnsi="楷体_GB2312" w:eastAsia="楷体_GB2312" w:cs="楷体_GB2312"/>
          <w:sz w:val="32"/>
          <w:szCs w:val="32"/>
        </w:rPr>
        <w:t>（五）儿童与家庭</w:t>
      </w:r>
      <w:bookmarkEnd w:id="40"/>
      <w:bookmarkEnd w:id="41"/>
      <w:r>
        <w:rPr>
          <w:rFonts w:ascii="楷体_GB2312" w:hAnsi="楷体_GB2312" w:eastAsia="楷体_GB2312" w:cs="楷体_GB2312"/>
          <w:sz w:val="32"/>
          <w:szCs w:val="32"/>
        </w:rPr>
        <w:t xml:space="preserve"> </w:t>
      </w:r>
    </w:p>
    <w:p>
      <w:pPr>
        <w:adjustRightInd w:val="0"/>
        <w:snapToGrid w:val="0"/>
        <w:spacing w:line="600" w:lineRule="exact"/>
        <w:ind w:firstLine="643" w:firstLineChars="200"/>
        <w:outlineLvl w:val="2"/>
        <w:rPr>
          <w:rFonts w:ascii="仿宋_GB2312" w:hAnsi="仿宋_GB2312" w:eastAsia="仿宋_GB2312" w:cs="仿宋_GB2312"/>
          <w:b/>
          <w:bCs/>
          <w:sz w:val="32"/>
          <w:szCs w:val="32"/>
        </w:rPr>
      </w:pPr>
      <w:bookmarkStart w:id="43" w:name="_Toc8455"/>
      <w:bookmarkStart w:id="44" w:name="_Toc9709"/>
      <w:r>
        <w:rPr>
          <w:rFonts w:hint="eastAsia" w:ascii="仿宋_GB2312" w:hAnsi="仿宋_GB2312" w:eastAsia="仿宋_GB2312" w:cs="仿宋_GB2312"/>
          <w:b/>
          <w:bCs/>
          <w:sz w:val="32"/>
          <w:szCs w:val="32"/>
        </w:rPr>
        <w:t>主要目标：</w:t>
      </w:r>
      <w:bookmarkEnd w:id="43"/>
      <w:bookmarkEnd w:id="44"/>
      <w:r>
        <w:rPr>
          <w:rFonts w:ascii="仿宋_GB2312" w:hAnsi="仿宋_GB2312" w:eastAsia="仿宋_GB2312" w:cs="仿宋_GB2312"/>
          <w:b/>
          <w:bCs/>
          <w:sz w:val="32"/>
          <w:szCs w:val="32"/>
        </w:rPr>
        <w:t xml:space="preserve"> </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发挥家庭立德树人的基础性作用，培养儿童的好思想、好品行、好习惯。</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尊重儿童主体地位，保障儿童平等参与自身和家庭事务的权利。</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教育引导父母或其他监护人切实履行抚养、教育、保护责任，树立科学育儿理念，学习掌握科学育儿知识和方法。</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培养儿童成为好家风的践行者和传承者。</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增强亲子互动，建立平等和谐的亲子关系。</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构建覆盖城乡的家庭教育指导服务体系，提升家庭教育指导服务能力。办好周至县家庭教育指导服务中心，</w:t>
      </w:r>
      <w:r>
        <w:rPr>
          <w:rFonts w:ascii="仿宋_GB2312" w:hAnsi="仿宋_GB2312" w:eastAsia="仿宋_GB2312" w:cs="仿宋_GB2312"/>
          <w:sz w:val="32"/>
          <w:szCs w:val="32"/>
        </w:rPr>
        <w:t>95%</w:t>
      </w:r>
      <w:r>
        <w:rPr>
          <w:rFonts w:hint="eastAsia" w:ascii="仿宋_GB2312" w:hAnsi="仿宋_GB2312" w:eastAsia="仿宋_GB2312" w:cs="仿宋_GB2312"/>
          <w:sz w:val="32"/>
          <w:szCs w:val="32"/>
        </w:rPr>
        <w:t>的城镇社区和</w:t>
      </w:r>
      <w:r>
        <w:rPr>
          <w:rFonts w:ascii="仿宋_GB2312" w:hAnsi="仿宋_GB2312" w:eastAsia="仿宋_GB2312" w:cs="仿宋_GB2312"/>
          <w:sz w:val="32"/>
          <w:szCs w:val="32"/>
        </w:rPr>
        <w:t>85%</w:t>
      </w:r>
      <w:r>
        <w:rPr>
          <w:rFonts w:hint="eastAsia" w:ascii="仿宋_GB2312" w:hAnsi="仿宋_GB2312" w:eastAsia="仿宋_GB2312" w:cs="仿宋_GB2312"/>
          <w:sz w:val="32"/>
          <w:szCs w:val="32"/>
        </w:rPr>
        <w:t>农村社区（村）建立家长学校或家庭教育指导服务站点。</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宣传贯彻落实支持家庭生育养育的法律法规政策。</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开展家庭与儿童发展的理论和实践研究，促进成果转化应用。</w:t>
      </w:r>
    </w:p>
    <w:p>
      <w:pPr>
        <w:adjustRightInd w:val="0"/>
        <w:snapToGrid w:val="0"/>
        <w:spacing w:line="600" w:lineRule="exact"/>
        <w:ind w:firstLine="643" w:firstLineChars="200"/>
        <w:outlineLvl w:val="2"/>
        <w:rPr>
          <w:rFonts w:ascii="仿宋_GB2312" w:hAnsi="仿宋_GB2312" w:eastAsia="仿宋_GB2312" w:cs="仿宋_GB2312"/>
          <w:sz w:val="32"/>
          <w:szCs w:val="32"/>
        </w:rPr>
      </w:pPr>
      <w:bookmarkStart w:id="45" w:name="_Toc18249"/>
      <w:bookmarkStart w:id="46" w:name="_Toc26972"/>
      <w:r>
        <w:rPr>
          <w:rFonts w:hint="eastAsia" w:ascii="仿宋_GB2312" w:hAnsi="仿宋_GB2312" w:eastAsia="仿宋_GB2312" w:cs="仿宋_GB2312"/>
          <w:b/>
          <w:bCs/>
          <w:sz w:val="32"/>
          <w:szCs w:val="32"/>
        </w:rPr>
        <w:t>策略措施：</w:t>
      </w:r>
      <w:bookmarkEnd w:id="45"/>
      <w:bookmarkEnd w:id="46"/>
      <w:r>
        <w:rPr>
          <w:rFonts w:ascii="仿宋_GB2312" w:hAnsi="仿宋_GB2312" w:eastAsia="仿宋_GB2312" w:cs="仿宋_GB2312"/>
          <w:sz w:val="32"/>
          <w:szCs w:val="32"/>
        </w:rPr>
        <w:t xml:space="preserve"> </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将立德树人落实到家庭教育各方面。父母或其他监护人应将立德树人作为家庭教育的首要任务，教育引导儿童践行社会主义核心价值观，学习中华优秀传统文化，厚植爱党爱祖国爱社会主义情怀。培养儿童的好思想、好品德、好习惯，教育儿童逐步树立正确的世界观、价值观、人生观。</w:t>
      </w:r>
      <w:r>
        <w:rPr>
          <w:rFonts w:ascii="仿宋_GB2312" w:hAnsi="仿宋_GB2312" w:eastAsia="仿宋_GB2312" w:cs="仿宋_GB2312"/>
          <w:sz w:val="32"/>
          <w:szCs w:val="32"/>
        </w:rPr>
        <w:t xml:space="preserve"> </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尊重儿童主体地位和权利。引导父母或其他监护人以儿童为本，遵循儿童的身心发展规律和特点，保障儿童休息、锻炼、闲暇和娱乐的权利，合理安排儿童的学习和生活，增加体育锻炼、劳动实践、休息娱乐、社会实践、同伴交往、亲子活动等时间。尊重儿童的知情权、参与权，重视听取并采纳儿童的合理意见。鼓励儿童自主选择、自我管理、自我服务。</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增强家庭监护责任意识和能力。督促父母或其他监护人依法依规切实履行好监护责任，防范和矫正儿童的不良行为，保障儿童生命安全和身心健康，禁止对儿童忽视、冷漠、殴打、虐待等一切形式的家庭暴力。督促父母或其他监护人履行好家庭教育责任，学习家庭教育知识，掌握科学的家庭教育方法。加强对家庭落实监护责任的支持、监督和干预。</w:t>
      </w:r>
      <w:r>
        <w:rPr>
          <w:rFonts w:ascii="仿宋_GB2312" w:hAnsi="仿宋_GB2312" w:eastAsia="仿宋_GB2312" w:cs="仿宋_GB2312"/>
          <w:sz w:val="32"/>
          <w:szCs w:val="32"/>
        </w:rPr>
        <w:t xml:space="preserve"> </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用好家风涵养熏陶儿童。发挥父母榜样和示范作用，教育引导儿童传承尊老爱幼、男女平等、家庭和睦、勤俭持家、邻里互助的家庭美德，践行爱国爱家、相亲相爱、向上向善、共建共享的社会主义家庭文明新风尚。广泛开展内容丰富、形式新颖、富有教育意义的好家风宣传弘扬活动，推出系列家风文化服务产品。</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培养良好亲子关系。鼓励父母亲自养育子女，引导家庭开展亲子游戏、亲子阅读、亲子运动、亲子出游等亲子活动，增加陪伴时间，提高陪伴质量。引导家庭建立有效的亲子沟通方式，加强亲子交流，改善亲子关系，缓解育儿焦虑。鼓励支持各类教育、科技、文化、体育、娱乐等公益性设施和场所、城乡社区儿童之家等为家庭开展亲子活动提供条件。加强亲子阅读指导，培养儿童良好阅读习惯。分年龄段推荐优秀儿童书目，完善儿童社区阅读场所和功能，鼓励社区图书室设立亲子阅读区。</w:t>
      </w:r>
      <w:r>
        <w:rPr>
          <w:rFonts w:ascii="仿宋_GB2312" w:hAnsi="仿宋_GB2312" w:eastAsia="仿宋_GB2312" w:cs="仿宋_GB2312"/>
          <w:sz w:val="32"/>
          <w:szCs w:val="32"/>
        </w:rPr>
        <w:t xml:space="preserve"> </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构建覆盖全县的家庭教育指导服务体系。通过多种形式至少设立</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所家庭教育指导服务中心，统筹家庭教育指导服务工作，依托家长学校、城乡社区公共服务设施、妇女之家、儿童之家等设立家庭教育指导服务站点。引导家长利用家庭教育信息化共享平台学习家庭教育知识。中小学、幼儿园健全家庭教育指导服务工作制度，将家庭教育指导服务纳入学校工作计划和教师业务培训。村（社区）支持协助家庭教育指导服务站点开展家庭教育指导服务。鼓励支持公共文化服务场所开展家庭教育指导活动，利用多种媒体开展家庭教育知识宣传。</w:t>
      </w:r>
      <w:r>
        <w:rPr>
          <w:rFonts w:ascii="仿宋_GB2312" w:hAnsi="仿宋_GB2312" w:eastAsia="仿宋_GB2312" w:cs="仿宋_GB2312"/>
          <w:sz w:val="32"/>
          <w:szCs w:val="32"/>
        </w:rPr>
        <w:t xml:space="preserve"> </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强化对家庭教育指导服务的支持保障。推进实施家庭教育工作规划，推动家庭教育指导服务普惠享有，并纳入政府购买服务目录。培育家庭教育服务机构，加强对家庭教育服务机构的管理，倡导家庭教育服务行业自律。鼓励机关、企事业单位和社会组织面向本单位职工开展家庭教育指导服务。支持社会工作机构、志愿者组织和专业工作者依法依规开展家庭教育指导服务活动。</w:t>
      </w:r>
      <w:r>
        <w:rPr>
          <w:rFonts w:ascii="仿宋_GB2312" w:hAnsi="仿宋_GB2312" w:eastAsia="仿宋_GB2312" w:cs="仿宋_GB2312"/>
          <w:sz w:val="32"/>
          <w:szCs w:val="32"/>
        </w:rPr>
        <w:t xml:space="preserve"> </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宣传贯彻落实支持家庭生育养育的法律法规政策。落实《中华人民共和国家庭教育促进法》，推动出台支持家庭教育的配套政策和具体措施。全面落实产假制度和生育津贴，实施父母育儿假。落实促进</w:t>
      </w:r>
      <w:r>
        <w:rPr>
          <w:rFonts w:ascii="仿宋_GB2312" w:hAnsi="仿宋_GB2312" w:eastAsia="仿宋_GB2312" w:cs="仿宋_GB2312"/>
          <w:sz w:val="32"/>
          <w:szCs w:val="32"/>
        </w:rPr>
        <w:t>0—3</w:t>
      </w:r>
      <w:r>
        <w:rPr>
          <w:rFonts w:hint="eastAsia" w:ascii="仿宋_GB2312" w:hAnsi="仿宋_GB2312" w:eastAsia="仿宋_GB2312" w:cs="仿宋_GB2312"/>
          <w:sz w:val="32"/>
          <w:szCs w:val="32"/>
        </w:rPr>
        <w:t>岁婴幼儿照护服务发展政策，增加优质普惠婴幼儿照护服务供给。鼓励以政府购买服务等方式为困境儿童及其家庭提供公益性家庭教育指导服务。鼓励用人单位创办母婴室和托育托管服务设施，实施弹性工时、居家办公等灵活的家庭友好措施。落实家政服务标准，提高家庭服务智慧化和数字化水平。</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加强家庭教育理论和实践研究。充分发挥学术性社会组织作用，建立家庭与儿童发展教育研究宣传培训基地，依托专业家庭教育研究机构和研究力量开展家庭领域相关课题研究，结合辖区实际，设立研究课题，组织专业力量，深入实地调研等方式开展理论及实践研究，促进研究成果转化。</w:t>
      </w:r>
      <w:bookmarkEnd w:id="42"/>
    </w:p>
    <w:p>
      <w:pPr>
        <w:adjustRightInd w:val="0"/>
        <w:snapToGrid w:val="0"/>
        <w:spacing w:line="600" w:lineRule="exact"/>
        <w:ind w:firstLine="640" w:firstLineChars="200"/>
        <w:outlineLvl w:val="1"/>
        <w:rPr>
          <w:rFonts w:ascii="楷体_GB2312" w:hAnsi="楷体_GB2312" w:eastAsia="楷体_GB2312" w:cs="楷体_GB2312"/>
          <w:sz w:val="32"/>
          <w:szCs w:val="32"/>
        </w:rPr>
      </w:pPr>
      <w:bookmarkStart w:id="47" w:name="_Toc6000"/>
      <w:bookmarkStart w:id="48" w:name="_Toc13496"/>
      <w:bookmarkStart w:id="49" w:name="_Toc28864"/>
      <w:r>
        <w:rPr>
          <w:rFonts w:hint="eastAsia" w:ascii="楷体_GB2312" w:hAnsi="楷体_GB2312" w:eastAsia="楷体_GB2312" w:cs="楷体_GB2312"/>
          <w:sz w:val="32"/>
          <w:szCs w:val="32"/>
        </w:rPr>
        <w:t>（六）儿童与环境</w:t>
      </w:r>
      <w:bookmarkEnd w:id="47"/>
      <w:bookmarkEnd w:id="48"/>
      <w:bookmarkEnd w:id="49"/>
    </w:p>
    <w:p>
      <w:pPr>
        <w:adjustRightInd w:val="0"/>
        <w:snapToGrid w:val="0"/>
        <w:spacing w:line="600" w:lineRule="exact"/>
        <w:ind w:firstLine="643" w:firstLineChars="200"/>
        <w:outlineLvl w:val="2"/>
        <w:rPr>
          <w:rFonts w:ascii="仿宋_GB2312" w:hAnsi="仿宋_GB2312" w:eastAsia="仿宋_GB2312" w:cs="仿宋_GB2312"/>
          <w:b/>
          <w:bCs/>
          <w:sz w:val="32"/>
          <w:szCs w:val="32"/>
        </w:rPr>
      </w:pPr>
      <w:bookmarkStart w:id="50" w:name="_Toc18835"/>
      <w:bookmarkStart w:id="51" w:name="_Toc12054"/>
      <w:bookmarkStart w:id="52" w:name="_Toc12057"/>
      <w:r>
        <w:rPr>
          <w:rFonts w:hint="eastAsia" w:ascii="仿宋_GB2312" w:hAnsi="仿宋_GB2312" w:eastAsia="仿宋_GB2312" w:cs="仿宋_GB2312"/>
          <w:b/>
          <w:bCs/>
          <w:sz w:val="32"/>
          <w:szCs w:val="32"/>
        </w:rPr>
        <w:t>主要目标：</w:t>
      </w:r>
      <w:bookmarkEnd w:id="50"/>
      <w:bookmarkEnd w:id="51"/>
      <w:bookmarkEnd w:id="52"/>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在公共政策制定、设施建设、服务供给等方面体现儿童优先理念，形成尊重、爱护儿童的社会制度环境。</w:t>
      </w:r>
    </w:p>
    <w:p>
      <w:pPr>
        <w:adjustRightInd w:val="0"/>
        <w:snapToGrid w:val="0"/>
        <w:spacing w:line="600" w:lineRule="exact"/>
        <w:ind w:firstLine="640" w:firstLineChars="200"/>
        <w:rPr>
          <w:rFonts w:ascii="仿宋_GB2312" w:hAnsi="仿宋_GB2312" w:eastAsia="仿宋_GB2312" w:cs="仿宋_GB2312"/>
          <w:spacing w:val="-4"/>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pacing w:val="-4"/>
          <w:sz w:val="32"/>
          <w:szCs w:val="32"/>
        </w:rPr>
        <w:t>为儿童提供更多有益于全面发展的高质量精神文化产品。</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儿童读书阅读率显著提升。</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提升儿童媒介素养。保护儿童免受各类传媒不良信息的影响。</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保障儿童参与家庭、学校和社会事务的权利。</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确保儿童享有闲暇和娱乐的权利。</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建设儿童友好县城和儿童友好社区。</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加强公益性儿童教育、科技、文化、体育、娱乐等校外活动场所建设和管理。</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减少环境污染对儿童的伤害。农村自来水普及率保持在</w:t>
      </w:r>
      <w:r>
        <w:rPr>
          <w:rFonts w:ascii="仿宋_GB2312" w:hAnsi="仿宋_GB2312" w:eastAsia="仿宋_GB2312" w:cs="仿宋_GB2312"/>
          <w:sz w:val="32"/>
          <w:szCs w:val="32"/>
        </w:rPr>
        <w:t>99%</w:t>
      </w:r>
      <w:r>
        <w:rPr>
          <w:rFonts w:hint="eastAsia" w:ascii="仿宋_GB2312" w:hAnsi="仿宋_GB2312" w:eastAsia="仿宋_GB2312" w:cs="仿宋_GB2312"/>
          <w:sz w:val="32"/>
          <w:szCs w:val="32"/>
        </w:rPr>
        <w:t>以上。全面普及农村卫生厕所。</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提高儿童生态环境保护意识，在校儿童环保知识知晓率力争达到</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sz w:val="32"/>
          <w:szCs w:val="32"/>
        </w:rPr>
        <w:t>预防和应对突发事件时充分考虑儿童的身心特点，优先满足儿童的特殊需求。</w:t>
      </w:r>
    </w:p>
    <w:p>
      <w:pPr>
        <w:adjustRightInd w:val="0"/>
        <w:snapToGrid w:val="0"/>
        <w:spacing w:line="600" w:lineRule="exact"/>
        <w:ind w:firstLine="643" w:firstLineChars="200"/>
        <w:outlineLvl w:val="2"/>
        <w:rPr>
          <w:rFonts w:ascii="仿宋_GB2312" w:hAnsi="仿宋_GB2312" w:eastAsia="仿宋_GB2312" w:cs="仿宋_GB2312"/>
          <w:b/>
          <w:bCs/>
          <w:sz w:val="32"/>
          <w:szCs w:val="32"/>
        </w:rPr>
      </w:pPr>
      <w:bookmarkStart w:id="53" w:name="_Toc18117"/>
      <w:bookmarkStart w:id="54" w:name="_Toc21913"/>
      <w:bookmarkStart w:id="55" w:name="_Toc4676"/>
      <w:r>
        <w:rPr>
          <w:rFonts w:hint="eastAsia" w:ascii="仿宋_GB2312" w:hAnsi="仿宋_GB2312" w:eastAsia="仿宋_GB2312" w:cs="仿宋_GB2312"/>
          <w:b/>
          <w:bCs/>
          <w:sz w:val="32"/>
          <w:szCs w:val="32"/>
        </w:rPr>
        <w:t>策略措施：</w:t>
      </w:r>
      <w:bookmarkEnd w:id="53"/>
      <w:bookmarkEnd w:id="54"/>
      <w:bookmarkEnd w:id="55"/>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全面贯彻儿童优先原则。在出台政策、编制规划、配置资源、部署工作时优先考虑儿童利益和需求，进一步完善促进儿童优先发展的制度体系，在城镇建设中提供更多适合儿童发展需要的公共设施和活动场所。鼓励企事业单位、各类公共服务机构和社会组织参与儿童发展和权利保护服务。</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提升面向儿童的公共文化服务水平。均衡配置全县公共文化资源，保障儿童公平享有基本公共文化服务。加快“三馆一中心”建设，推动县、镇（街）、村（社区）三级公共文化设施网络体系提质升级。常态长效推进文明城市创建，全面推进文明单位、文明家庭、文明校园、文明村镇、文明社区创建。加强和改进未成年人思想道德建设，深入开展“文明家庭”“道德模范”“身边好人”等选树活动，支持儿童题材作品参加中、省、市、县舞台艺术精品创作扶持工程等重大项目和重要展演节庆活动，打造“大爱周至”城市品牌。</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完善儿童阅读基础设施和服务体系。加强文化馆、图书馆建设，推进基础设施标准化、文化资源共享化、服务系统网络化、管理运行一体化。提升公共文化服务便捷性，推动公共文化数字化，加快建设数字图书馆、网上文化馆等数字文化工程。大力倡导全民阅读，鼓励公共图书馆设立儿童读书专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为不同年龄段的儿童推荐适应其年龄特点的出版物。推进“周至书房”建设，着力打造“书香周至”。</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加强文化市场监管和执法。加强对儿童图书、音像制品、电子出版物等的监管处置力度，持续推进“扫黄打非”工作，坚决打击和清除淫秽色情低俗、暴力恐怖迷信等有害出版物及信息。整顿和规范校园周边文化市场秩序。严格文化市场管理与执法，整治网络游戏、视频、直播、社交、学习类移动应用软件传播危害未成年人身心健康的有害信息。加强互联网营业场所和娱乐场所执法，查处违规接纳未成年人、提供含有禁止内容的曲目和游戏游艺设备等违规行为。</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规范与儿童相关的广告与商业性活动。规范与儿童有关的产品（服务）广告播出。在针对儿童的大众传播媒介上不得发布医疗、药品、保健食品、医疗器械、化妆品、烟酒类、美容广告和不利于儿童身心健康的网络游戏广告。禁止在大众传播媒介、公共场所发布声称全部或部分替代母乳的婴儿乳制品、饮料和其他食品广告。加大对相关虚假违法广告案件的查处力度。规范和限制组织、安排儿童参加商业性展演活动。</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加强儿童媒介素养教育。保障儿童利用和参与媒介的权力。通过学校、幼儿园、家庭和社会多渠道提升儿童及其监护人媒介素养，培养儿童运用媒介的技能，学会辨析媒介内容真伪优劣，自觉抵制网上不文明行为，增强自我保护能力，防止沉迷网络。加强对不同年龄段儿童使用网络的分类教育指导，养成良好的网络习惯。为农村偏远地区儿童、残疾儿童、困境儿童安全合理参与网络提供条件。</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保障儿童参与和表达的权利。尊重儿童参与自身和家庭事务的权利，培养儿童参与意识和能力。涉及儿童的法规政策制定、实施和评估以及重大事项决策，要有儿童视角，要听取儿童意见。广泛开展儿童参与的宣传、教育和培训等活动。将儿童参与纳入学校管理、校外教育机构活动安排和社区工作计划。加强学校班委会和学生会建设，畅通学生参与学校事务的渠道。支持少先队、共青团、妇联等组织开展有儿童充分参与的社会实践及体验活动。</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提高儿童闲暇生活质量。保障儿童享有闲暇和娱乐的权利，培养儿童良好的闲暇生活方式，鼓励儿童发展多方面的兴趣爱好。引导家长树立文明、科学的闲暇观念，指导儿童自觉、有效、合理地安排闲暇时间和闲暇活动。减轻儿童学习负担，保证儿童适当自主支配闲暇时间。家庭、学校、社区应为儿童休闲娱乐提供合适的场地，定期组织适合儿童身心发展特点的游戏、娱乐活动。</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开展儿童友好县城创建工作。从儿童发展的社会政策、公共服务、权利保障、成长空间、发展环境、活动创新诸方面创建具有周至特色的儿童友好县城。促进县级规划建设和管理体现儿童视角，逐步推进社区、道路以及学校、医院、公园、公共图书馆、体育场所、绿地、公共交通等各类服务设施和场地适儿化改造。建立多部门合作机制，推动全社会践行儿童友好理念。</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加大儿童校外活动场所建设和管理力度。合理规划文体设施布局和功能，丰富儿童文体服务供给，丰富儿童体育赛事等活动，使儿童充分享有校外活动场所提供的公共服务。推进图书馆、文化馆、美术馆、博物馆等向儿童免费开放。推动有条件的公共体育设施向儿童低收费或免费开放。组织面向儿童的阅读推广、文艺演出、展览游览等活动。儿童校外文化活动要体现周至文化底蕴和文化传承，以“骆峪傥骆古道文化、楼观台老子文化、仙游寺白居易文化、李二曲关学文化、终南路德儒家文化”为主线，充分挖掘周至的历史文化蕴含，创作一批深受儿童喜爱的、具有周至地域特色的优秀文化作品，以文化人，引导周至儿童做优秀传统文化的传承者和传播者。</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sz w:val="32"/>
          <w:szCs w:val="32"/>
        </w:rPr>
        <w:t>优化儿童健康成长的自然环境和人居环境。实施“生态保护、生态修复、生态富民、生态服务、生态安全、林业科技”六大工程，坚决打好蓝天、碧水、净土“三大保卫战”，推进环境治理提效、生态功能提升，持续改善生态环境质量。加快农村交通、通讯、电力、邮政、供热、燃气、水利和防震减灾等基础设施建设。补齐农村人居环境整治和村庄公共基础设施建设短板，分类推进农村厕所革命，持续推进粪污无害化处置、农村生活垃圾治理、生活污水治理、村内道路建设和村容村貌提升</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建立健全农村人居环境整治长效机制。推动美丽宜居村庄建设，建设生活垃圾分类投放、分类收运和分类处理设施，推进生活垃圾分类全过程管理。</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12.</w:t>
      </w:r>
      <w:r>
        <w:rPr>
          <w:rFonts w:hint="eastAsia" w:ascii="仿宋_GB2312" w:hAnsi="仿宋_GB2312" w:eastAsia="仿宋_GB2312" w:cs="仿宋_GB2312"/>
          <w:sz w:val="32"/>
          <w:szCs w:val="32"/>
        </w:rPr>
        <w:t>创新开展面向儿童的生态文明宣传教育活动。把生态文明教育融入课堂教学、校园活动和社会实践等环节。推动生态环境科普教育基地和中小学环境教育社会实践基地建设，结合周至县环保现状，在“六五环境日”“全国低碳日”开展丰富的儿童环保主题活动，依托自然保护地等建设儿童自然教育基地，开展儿童自然教育。培养儿童树立珍惜资源、保护自然、人与自然和谐共生的生态文明理念，自觉养成健康文明、绿色低碳、垃圾分类的良好生活习惯。</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13.</w:t>
      </w:r>
      <w:r>
        <w:rPr>
          <w:rFonts w:hint="eastAsia" w:ascii="仿宋_GB2312" w:hAnsi="仿宋_GB2312" w:eastAsia="仿宋_GB2312" w:cs="仿宋_GB2312"/>
          <w:sz w:val="32"/>
          <w:szCs w:val="32"/>
        </w:rPr>
        <w:t>在突发事件预防和应对中加强对儿童的保护。加强应急预案管理，构建覆盖全区域、全灾种、全行业、全层级、全过程的应急预案体系。在制定突发事件应急预案时统筹考虑儿童的特殊需求，优先保证儿童食品、药品、用品供给。学校、幼儿园、托育机构、校外教育机构和社区开展形式多样的安全教育和应急演练活动，提高教职工、儿童及其监护人识别灾害事故风险和应对灾害事故能力。公共场所发生突发事件时，应优先救护儿童。在灾后恢复与重建阶段，针对儿童特点采取优先救助和康复措施，将灾害事件对儿童的伤害降到最低程度。</w:t>
      </w:r>
    </w:p>
    <w:p>
      <w:pPr>
        <w:adjustRightInd w:val="0"/>
        <w:snapToGrid w:val="0"/>
        <w:spacing w:line="600" w:lineRule="exact"/>
        <w:ind w:firstLine="640" w:firstLineChars="200"/>
        <w:outlineLvl w:val="1"/>
        <w:rPr>
          <w:rFonts w:ascii="楷体_GB2312" w:hAnsi="楷体_GB2312" w:eastAsia="楷体_GB2312" w:cs="楷体_GB2312"/>
          <w:sz w:val="32"/>
          <w:szCs w:val="32"/>
        </w:rPr>
      </w:pPr>
      <w:bookmarkStart w:id="56" w:name="_Toc831"/>
      <w:bookmarkStart w:id="57" w:name="_Toc31435"/>
      <w:bookmarkStart w:id="58" w:name="_Toc18542"/>
      <w:r>
        <w:rPr>
          <w:rFonts w:hint="eastAsia" w:ascii="楷体_GB2312" w:hAnsi="楷体_GB2312" w:eastAsia="楷体_GB2312" w:cs="楷体_GB2312"/>
          <w:sz w:val="32"/>
          <w:szCs w:val="32"/>
        </w:rPr>
        <w:t>（七）儿童与法律保护</w:t>
      </w:r>
      <w:bookmarkEnd w:id="56"/>
      <w:bookmarkEnd w:id="57"/>
      <w:bookmarkEnd w:id="58"/>
    </w:p>
    <w:p>
      <w:pPr>
        <w:adjustRightInd w:val="0"/>
        <w:snapToGrid w:val="0"/>
        <w:spacing w:line="600" w:lineRule="exact"/>
        <w:ind w:firstLine="643" w:firstLineChars="200"/>
        <w:outlineLvl w:val="2"/>
        <w:rPr>
          <w:rFonts w:ascii="仿宋_GB2312" w:hAnsi="仿宋_GB2312" w:eastAsia="仿宋_GB2312" w:cs="仿宋_GB2312"/>
          <w:b/>
          <w:bCs/>
          <w:sz w:val="32"/>
          <w:szCs w:val="32"/>
        </w:rPr>
      </w:pPr>
      <w:bookmarkStart w:id="59" w:name="_Toc24548"/>
      <w:bookmarkStart w:id="60" w:name="_Toc23557"/>
      <w:bookmarkStart w:id="61" w:name="_Toc12368"/>
      <w:r>
        <w:rPr>
          <w:rFonts w:hint="eastAsia" w:ascii="仿宋_GB2312" w:hAnsi="仿宋_GB2312" w:eastAsia="仿宋_GB2312" w:cs="仿宋_GB2312"/>
          <w:b/>
          <w:bCs/>
          <w:sz w:val="32"/>
          <w:szCs w:val="32"/>
        </w:rPr>
        <w:t>主要目标：</w:t>
      </w:r>
      <w:bookmarkEnd w:id="59"/>
      <w:bookmarkEnd w:id="60"/>
      <w:bookmarkEnd w:id="61"/>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落实未成年人保护的法律法规。</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加强保障儿童权益的执法工作。</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加强未成年人司法保护，满足儿童身心发展特殊需求。</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提升未成年人法治素养。</w:t>
      </w:r>
      <w:r>
        <w:rPr>
          <w:rFonts w:ascii="仿宋_GB2312" w:hAnsi="仿宋_GB2312" w:eastAsia="仿宋_GB2312" w:cs="仿宋_GB2312"/>
          <w:sz w:val="32"/>
          <w:szCs w:val="32"/>
        </w:rPr>
        <w:t>2030</w:t>
      </w:r>
      <w:r>
        <w:rPr>
          <w:rFonts w:hint="eastAsia" w:ascii="仿宋_GB2312" w:hAnsi="仿宋_GB2312" w:eastAsia="仿宋_GB2312" w:cs="仿宋_GB2312"/>
          <w:sz w:val="32"/>
          <w:szCs w:val="32"/>
        </w:rPr>
        <w:t>年，全县中小学生普法知晓率达到</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依法保障儿童的民事权益。</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落实儿童监护制度，保障儿童获得有效监护。</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依法打击使用童工和对未成年人的经济剥削。严格监管未成年人参与商业活动的行为。</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依法严惩涉毒涉黑及性侵害、拐卖、暴力、引诱胁迫等侵犯未成年人人身权利的违法犯罪行为。</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依法打击利用网络侵犯儿童合法权益的违法犯罪行为。</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降低未成年人犯罪人数占未成年人人口数量的比重。</w:t>
      </w:r>
    </w:p>
    <w:p>
      <w:pPr>
        <w:adjustRightInd w:val="0"/>
        <w:snapToGrid w:val="0"/>
        <w:spacing w:line="600" w:lineRule="exact"/>
        <w:ind w:firstLine="643" w:firstLineChars="200"/>
        <w:outlineLvl w:val="2"/>
        <w:rPr>
          <w:rFonts w:ascii="仿宋_GB2312" w:hAnsi="仿宋_GB2312" w:eastAsia="仿宋_GB2312" w:cs="仿宋_GB2312"/>
          <w:b/>
          <w:bCs/>
          <w:sz w:val="32"/>
          <w:szCs w:val="32"/>
        </w:rPr>
      </w:pPr>
      <w:bookmarkStart w:id="62" w:name="_Toc16238"/>
      <w:bookmarkStart w:id="63" w:name="_Toc31643"/>
      <w:bookmarkStart w:id="64" w:name="_Toc4837"/>
      <w:bookmarkStart w:id="65" w:name="_Toc22595"/>
      <w:bookmarkStart w:id="66" w:name="_Toc30491"/>
      <w:bookmarkStart w:id="67" w:name="_Toc10851"/>
      <w:bookmarkStart w:id="68" w:name="_Toc12393"/>
      <w:bookmarkStart w:id="69" w:name="_Toc21930"/>
      <w:r>
        <w:rPr>
          <w:rFonts w:hint="eastAsia" w:ascii="仿宋_GB2312" w:hAnsi="仿宋_GB2312" w:eastAsia="仿宋_GB2312" w:cs="仿宋_GB2312"/>
          <w:b/>
          <w:bCs/>
          <w:sz w:val="32"/>
          <w:szCs w:val="32"/>
        </w:rPr>
        <w:t>策略措施：</w:t>
      </w:r>
      <w:bookmarkEnd w:id="62"/>
      <w:bookmarkEnd w:id="63"/>
      <w:bookmarkEnd w:id="64"/>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把儿童保护纳入全县社会治理体系。紧紧围绕全面依法治县总目标，落实未成年人保护法律法规，推动“法治周至”建设全面发展。加强《中华人民共和国宪法》《民法典》《预防未成年人犯罪法》《</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未成年人保护法》《残疾人保护法》《反家庭暴力法》《家庭教育促进法》以及《陕西省实施</w:t>
      </w:r>
      <w:r>
        <w:rPr>
          <w:rFonts w:ascii="仿宋_GB2312" w:hAnsi="仿宋_GB2312" w:eastAsia="仿宋_GB2312" w:cs="仿宋_GB2312"/>
          <w:sz w:val="32"/>
          <w:szCs w:val="32"/>
        </w:rPr>
        <w:t>&lt;</w:t>
      </w:r>
      <w:r>
        <w:rPr>
          <w:rFonts w:hint="eastAsia" w:ascii="仿宋_GB2312" w:hAnsi="仿宋_GB2312" w:eastAsia="仿宋_GB2312" w:cs="仿宋_GB2312"/>
          <w:sz w:val="32"/>
          <w:szCs w:val="32"/>
        </w:rPr>
        <w:t>中华人民共和国反家庭暴力法</w:t>
      </w:r>
      <w:r>
        <w:rPr>
          <w:rFonts w:ascii="仿宋_GB2312" w:hAnsi="仿宋_GB2312" w:eastAsia="仿宋_GB2312" w:cs="仿宋_GB2312"/>
          <w:sz w:val="32"/>
          <w:szCs w:val="32"/>
        </w:rPr>
        <w:t>&gt;</w:t>
      </w:r>
      <w:r>
        <w:rPr>
          <w:rFonts w:hint="eastAsia" w:ascii="仿宋_GB2312" w:hAnsi="仿宋_GB2312" w:eastAsia="仿宋_GB2312" w:cs="仿宋_GB2312"/>
          <w:sz w:val="32"/>
          <w:szCs w:val="32"/>
        </w:rPr>
        <w:t>办法》等法律法规的宣传和实施，全面落实《青少年法治教育大纲》，强化学校、家庭、社会“三位一体”的青少年法治教育格局。深入组织开展“法律六进”活动，完善“谁执法谁普法”考核评价体系，健全全民普法体制机制，不断提高法治宣传的覆盖面，把儿童的生存权、发展权、受保护权和参与权的保护落到实处。</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严格未成年人保护领域的执法。全面落实保障儿童权益主体责任，加大行政执法力度，及时发现和处置监护侵害、家庭暴力、校园及周边安全隐患、食品药品安全隐患等问题。健全监护侵害的报告、处置、临时安置等措施，落实遭受家庭暴力未成年人的救济措施。健全未成年人保护跨部门综合执法制度，探索建立儿童救助协作制度，强化部门信息沟通和工作衔接，形成执法、保护、服务合力。</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健全未成年人司法工作体系。县公安局、县检察院、县法院、县司法局应确定专门机构或指定专门人员负责办理涉及未成年人案件。加强未成年人案件专门审判机构专业化水平建设，构建涉未成年人审判工作议事协调工作机制。完善未成年人检察专门机构设置覆盖面，深化未成年人检察统一集中办理改革。设立少年警务机构，逐步实现少年警务工作的专业化。设立未成年人法律援助部门或指定专人负责未成年人法律援助事务</w:t>
      </w:r>
      <w:bookmarkStart w:id="70" w:name="_Hlk58063450"/>
      <w:r>
        <w:rPr>
          <w:rFonts w:hint="eastAsia" w:ascii="仿宋_GB2312" w:hAnsi="仿宋_GB2312" w:eastAsia="仿宋_GB2312" w:cs="仿宋_GB2312"/>
          <w:sz w:val="32"/>
          <w:szCs w:val="32"/>
        </w:rPr>
        <w:t>。</w:t>
      </w:r>
      <w:bookmarkEnd w:id="70"/>
      <w:r>
        <w:rPr>
          <w:rFonts w:hint="eastAsia" w:ascii="仿宋_GB2312" w:hAnsi="仿宋_GB2312" w:eastAsia="仿宋_GB2312" w:cs="仿宋_GB2312"/>
          <w:sz w:val="32"/>
          <w:szCs w:val="32"/>
        </w:rPr>
        <w:t>健全未成年人司法保护工作评价考核机制。健全未成年人保护社会支持体系，加强专业化办案与社会化保护的配合衔接。加强司法机关与政府部门、人民团体、社会组织和社会工作者等的合作，共同做好未成年人心理干预、法律援助、社会观护、教育矫治、社区矫正等工作。</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加强对未成年人的特殊司法保护。依法保护涉案未成年人的隐私权、名誉权、继承权、受遗赠权等人身和财产权益以及知情权、参与权等诉讼权利。落实未成年人犯罪案件特别程序关于严格限制适用逮捕措施、法律援助、社会调查、心理评估、法定代理人或合适成年人到场、附条件不起诉、不公开审理、犯罪记录封存等规定。增强未成年人社区矫正实施效果。</w:t>
      </w:r>
      <w:r>
        <w:rPr>
          <w:rFonts w:hint="eastAsia" w:ascii="仿宋_GB2312" w:hAnsi="仿宋_GB2312" w:eastAsia="仿宋_GB2312" w:cs="仿宋_GB2312"/>
          <w:spacing w:val="6"/>
          <w:sz w:val="32"/>
          <w:szCs w:val="32"/>
        </w:rPr>
        <w:t>落实涉案未成年人与成年人分别关押、分别管理、分别教育制度</w:t>
      </w:r>
      <w:r>
        <w:rPr>
          <w:rFonts w:hint="eastAsia"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sz w:val="32"/>
          <w:szCs w:val="32"/>
        </w:rPr>
      </w:pPr>
      <w:bookmarkStart w:id="71" w:name="_Hlk58333081"/>
      <w:r>
        <w:rPr>
          <w:rFonts w:ascii="仿宋_GB2312" w:hAnsi="仿宋_GB2312" w:eastAsia="仿宋_GB2312" w:cs="仿宋_GB2312"/>
          <w:sz w:val="32"/>
          <w:szCs w:val="32"/>
        </w:rPr>
        <w:t>5.</w:t>
      </w:r>
      <w:r>
        <w:rPr>
          <w:rFonts w:hint="eastAsia" w:ascii="仿宋_GB2312" w:hAnsi="仿宋_GB2312" w:eastAsia="仿宋_GB2312" w:cs="仿宋_GB2312"/>
          <w:sz w:val="32"/>
          <w:szCs w:val="32"/>
        </w:rPr>
        <w:t>依法为儿童提供法律援助和司法救助。推进儿童保护公共法律服务网络、实体、热线平台建设</w:t>
      </w:r>
      <w:bookmarkStart w:id="72" w:name="_Hlk58916931"/>
      <w:r>
        <w:rPr>
          <w:rFonts w:hint="eastAsia" w:ascii="仿宋_GB2312" w:hAnsi="仿宋_GB2312" w:eastAsia="仿宋_GB2312" w:cs="仿宋_GB2312"/>
          <w:sz w:val="32"/>
          <w:szCs w:val="32"/>
        </w:rPr>
        <w:t>，为儿童提供法律咨询等法律援助服务</w:t>
      </w:r>
      <w:bookmarkEnd w:id="72"/>
      <w:r>
        <w:rPr>
          <w:rFonts w:hint="eastAsia" w:ascii="仿宋_GB2312" w:hAnsi="仿宋_GB2312" w:eastAsia="仿宋_GB2312" w:cs="仿宋_GB2312"/>
          <w:sz w:val="32"/>
          <w:szCs w:val="32"/>
        </w:rPr>
        <w:t>。推进法律援助标椎化、规范化建设，推进专业化儿童法律援助队伍建设。保障符合司法救助条件的儿童获得有针对性的经济援助、身心康复、生活安置、复学就业等。</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加强儿童保护的法治宣传教育。完善学校、家庭、社会共同参与的未成年人法治教育工作机制，</w:t>
      </w:r>
      <w:bookmarkStart w:id="73" w:name="_Hlk58919425"/>
      <w:r>
        <w:rPr>
          <w:rFonts w:hint="eastAsia" w:ascii="仿宋_GB2312" w:hAnsi="仿宋_GB2312" w:eastAsia="仿宋_GB2312" w:cs="仿宋_GB2312"/>
          <w:sz w:val="32"/>
          <w:szCs w:val="32"/>
        </w:rPr>
        <w:t>教育部门、司法部门、共青团、有关部门和组织等共同参与未成年人法治教育工作。</w:t>
      </w:r>
      <w:bookmarkEnd w:id="73"/>
      <w:r>
        <w:rPr>
          <w:rFonts w:hint="eastAsia" w:ascii="仿宋_GB2312" w:hAnsi="仿宋_GB2312" w:eastAsia="仿宋_GB2312" w:cs="仿宋_GB2312"/>
          <w:sz w:val="32"/>
          <w:szCs w:val="32"/>
        </w:rPr>
        <w:t>加强学校法治教育，中小学法治教育实现全覆盖。家长学校要对家长进行法治教育。要推进青少年法治教育实践基地和法治资源教室建设，运用法治副校长、以案宣法释法、模拟法庭等多样化方式深入开展法治教育和法治实践活动。引导媒体广泛宣传儿童保护法律法规，客观、审慎、适度采访和报道涉未成年人案件。</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bookmarkStart w:id="74" w:name="_Hlk58504667"/>
      <w:r>
        <w:rPr>
          <w:rFonts w:ascii="仿宋_GB2312" w:hAnsi="仿宋_GB2312" w:eastAsia="仿宋_GB2312" w:cs="仿宋_GB2312"/>
          <w:sz w:val="32"/>
          <w:szCs w:val="32"/>
        </w:rPr>
        <w:t>.</w:t>
      </w:r>
      <w:r>
        <w:rPr>
          <w:rFonts w:hint="eastAsia" w:ascii="仿宋_GB2312" w:hAnsi="仿宋_GB2312" w:eastAsia="仿宋_GB2312" w:cs="仿宋_GB2312"/>
          <w:sz w:val="32"/>
          <w:szCs w:val="32"/>
        </w:rPr>
        <w:t>全面保障儿童的民事权益</w:t>
      </w:r>
      <w:bookmarkEnd w:id="74"/>
      <w:r>
        <w:rPr>
          <w:rFonts w:hint="eastAsia" w:ascii="仿宋_GB2312" w:hAnsi="仿宋_GB2312" w:eastAsia="仿宋_GB2312" w:cs="仿宋_GB2312"/>
          <w:sz w:val="32"/>
          <w:szCs w:val="32"/>
        </w:rPr>
        <w:t>。依法保障儿童的人身权利、财产权利和其他合法权益。依法开展涉及儿童权益的人民调解工作，</w:t>
      </w:r>
      <w:bookmarkStart w:id="75" w:name="_Hlk58920795"/>
      <w:r>
        <w:rPr>
          <w:rFonts w:hint="eastAsia" w:ascii="仿宋_GB2312" w:hAnsi="仿宋_GB2312" w:eastAsia="仿宋_GB2312" w:cs="仿宋_GB2312"/>
          <w:sz w:val="32"/>
          <w:szCs w:val="32"/>
        </w:rPr>
        <w:t>落实人民法院和妇联组织在家事调解领域的合作</w:t>
      </w:r>
      <w:bookmarkEnd w:id="75"/>
      <w:r>
        <w:rPr>
          <w:rFonts w:hint="eastAsia" w:ascii="仿宋_GB2312" w:hAnsi="仿宋_GB2312" w:eastAsia="仿宋_GB2312" w:cs="仿宋_GB2312"/>
          <w:sz w:val="32"/>
          <w:szCs w:val="32"/>
        </w:rPr>
        <w:t>。探索父母婚内分居期间未成年子女权益保护措施。依法保障父母离婚后未成年子女获得探望的权利。依法保障胎儿的遗产继承和接受赠与等权利。依法保护儿童的隐私权和个人信息。完善支持起诉制度。对食品药品安全、产品质量、烟酒销售、文化宣传、网络传播等其他领域侵害儿童合法权益的行为，开展公益诉讼工作。</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监督落实监护制度。强化父母或其他监护人履行对未成年子女的抚养、教育和保护职责，依法规范父母或其他监护人委托他人照护未成年子女的行为。加强对监护的监督、指导和帮助。强化家庭教育制度。强化村（居）民委员会对家庭监护和委托照护的监督责任。村（居）儿童主任切实做好未成年人监护风险或受到监护侵害情况的发现、核实、报告工作。探索建立地方监护风险及异常状况评估制度。依法纠正和处理监护人侵害儿童权益事件。强化国家监护制度和民政部门监护职责，确保突发事件情况下无人照料儿童及时获得临时监护。</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严厉查处使用童工等违法犯罪行为。加强日常巡视监察和专项执法检查，</w:t>
      </w:r>
      <w:bookmarkStart w:id="76" w:name="_Hlk58937638"/>
      <w:r>
        <w:rPr>
          <w:rFonts w:hint="eastAsia" w:ascii="仿宋_GB2312" w:hAnsi="仿宋_GB2312" w:eastAsia="仿宋_GB2312" w:cs="仿宋_GB2312"/>
          <w:sz w:val="32"/>
          <w:szCs w:val="32"/>
        </w:rPr>
        <w:t>落实禁止使用童工的各项措施</w:t>
      </w:r>
      <w:bookmarkEnd w:id="76"/>
      <w:r>
        <w:rPr>
          <w:rFonts w:hint="eastAsia" w:ascii="仿宋_GB2312" w:hAnsi="仿宋_GB2312" w:eastAsia="仿宋_GB2312" w:cs="仿宋_GB2312"/>
          <w:sz w:val="32"/>
          <w:szCs w:val="32"/>
        </w:rPr>
        <w:t>。预防和制止未成年人参加有害其身心健康的商业活动。</w:t>
      </w:r>
      <w:bookmarkStart w:id="77" w:name="tiao_3_kuan_2"/>
      <w:bookmarkEnd w:id="77"/>
      <w:r>
        <w:rPr>
          <w:rFonts w:hint="eastAsia" w:ascii="仿宋_GB2312" w:hAnsi="仿宋_GB2312" w:eastAsia="仿宋_GB2312" w:cs="仿宋_GB2312"/>
          <w:sz w:val="32"/>
          <w:szCs w:val="32"/>
        </w:rPr>
        <w:t>加强对企业、其他经营组织或个人、网络平台等吸纳儿童参与广告拍摄、商业代言、演出、赛事、节目制作、网络直播等的监督管理。严格执行未成年工特殊保护规定，用人单位定期对未成年工进行健康检查，不得安排其从事过重、有毒、有害等劳动或危险作业。</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预防和依法严惩性侵害儿童违法犯罪行为。加强儿童预防性侵害教育，提高儿童、家庭、学校、社区识别防范性侵害和发现报告的意识和能力。建立重点人群和高风险家庭排查机制。探索并完善性侵害儿童犯罪人员信息公开制度，落实从业资格查询及从业禁止制度。依法严惩对儿童负有特殊职责人员实施的性侵害行为，依法严惩</w:t>
      </w:r>
      <w:bookmarkStart w:id="78" w:name="_Hlk58941057"/>
      <w:r>
        <w:rPr>
          <w:rFonts w:hint="eastAsia" w:ascii="仿宋_GB2312" w:hAnsi="仿宋_GB2312" w:eastAsia="仿宋_GB2312" w:cs="仿宋_GB2312"/>
          <w:sz w:val="32"/>
          <w:szCs w:val="32"/>
        </w:rPr>
        <w:t>组织、强迫、引诱</w:t>
      </w:r>
      <w:bookmarkStart w:id="79" w:name="_Hlk58528034"/>
      <w:r>
        <w:rPr>
          <w:rFonts w:hint="eastAsia" w:ascii="仿宋_GB2312" w:hAnsi="仿宋_GB2312" w:eastAsia="仿宋_GB2312" w:cs="仿宋_GB2312"/>
          <w:sz w:val="32"/>
          <w:szCs w:val="32"/>
        </w:rPr>
        <w:t>、容留、介绍</w:t>
      </w:r>
      <w:bookmarkEnd w:id="79"/>
      <w:r>
        <w:rPr>
          <w:rFonts w:hint="eastAsia" w:ascii="仿宋_GB2312" w:hAnsi="仿宋_GB2312" w:eastAsia="仿宋_GB2312" w:cs="仿宋_GB2312"/>
          <w:sz w:val="32"/>
          <w:szCs w:val="32"/>
        </w:rPr>
        <w:t>未成年人卖淫犯罪</w:t>
      </w:r>
      <w:bookmarkEnd w:id="78"/>
      <w:r>
        <w:rPr>
          <w:rFonts w:hint="eastAsia" w:ascii="仿宋_GB2312" w:hAnsi="仿宋_GB2312" w:eastAsia="仿宋_GB2312" w:cs="仿宋_GB2312"/>
          <w:sz w:val="32"/>
          <w:szCs w:val="32"/>
        </w:rPr>
        <w:t>。</w:t>
      </w:r>
      <w:bookmarkStart w:id="80" w:name="_Hlk58528211"/>
      <w:r>
        <w:rPr>
          <w:rFonts w:hint="eastAsia" w:ascii="仿宋_GB2312" w:hAnsi="仿宋_GB2312" w:eastAsia="仿宋_GB2312" w:cs="仿宋_GB2312"/>
          <w:sz w:val="32"/>
          <w:szCs w:val="32"/>
        </w:rPr>
        <w:t>建立未成年被害人“一站式”取证救助机制</w:t>
      </w:r>
      <w:bookmarkEnd w:id="80"/>
      <w:r>
        <w:rPr>
          <w:rFonts w:hint="eastAsia" w:ascii="仿宋_GB2312" w:hAnsi="仿宋_GB2312" w:eastAsia="仿宋_GB2312" w:cs="仿宋_GB2312"/>
          <w:sz w:val="32"/>
          <w:szCs w:val="32"/>
        </w:rPr>
        <w:t>，保护未成年人免受“二次伤害”。通过支持起诉等方式，完善未成年被害人精神损害赔偿制度。</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11</w:t>
      </w:r>
      <w:bookmarkStart w:id="81" w:name="_Hlk58941842"/>
      <w:r>
        <w:rPr>
          <w:rFonts w:ascii="仿宋_GB2312" w:hAnsi="仿宋_GB2312" w:eastAsia="仿宋_GB2312" w:cs="仿宋_GB2312"/>
          <w:sz w:val="32"/>
          <w:szCs w:val="32"/>
        </w:rPr>
        <w:t>.</w:t>
      </w:r>
      <w:r>
        <w:rPr>
          <w:rFonts w:hint="eastAsia" w:ascii="仿宋_GB2312" w:hAnsi="仿宋_GB2312" w:eastAsia="仿宋_GB2312" w:cs="仿宋_GB2312"/>
          <w:sz w:val="32"/>
          <w:szCs w:val="32"/>
        </w:rPr>
        <w:t>预防和依法严惩对儿童实施家庭暴力的违法犯罪行为。</w:t>
      </w:r>
      <w:bookmarkEnd w:id="81"/>
      <w:r>
        <w:rPr>
          <w:rFonts w:hint="eastAsia" w:ascii="仿宋_GB2312" w:hAnsi="仿宋_GB2312" w:eastAsia="仿宋_GB2312" w:cs="仿宋_GB2312"/>
          <w:sz w:val="32"/>
          <w:szCs w:val="32"/>
        </w:rPr>
        <w:t>加强反家庭暴力宣传，杜绝针对儿童的家庭暴力以及严重忽视等不利于儿童身心健康的行为。</w:t>
      </w:r>
      <w:bookmarkStart w:id="82" w:name="_Hlk58941781"/>
      <w:r>
        <w:rPr>
          <w:rFonts w:hint="eastAsia" w:ascii="仿宋_GB2312" w:hAnsi="仿宋_GB2312" w:eastAsia="仿宋_GB2312" w:cs="仿宋_GB2312"/>
          <w:sz w:val="32"/>
          <w:szCs w:val="32"/>
        </w:rPr>
        <w:t>部门联动履行强制报告义务</w:t>
      </w:r>
      <w:bookmarkEnd w:id="82"/>
      <w:r>
        <w:rPr>
          <w:rFonts w:hint="eastAsia" w:ascii="仿宋_GB2312" w:hAnsi="仿宋_GB2312" w:eastAsia="仿宋_GB2312" w:cs="仿宋_GB2312"/>
          <w:sz w:val="32"/>
          <w:szCs w:val="32"/>
        </w:rPr>
        <w:t>，及时受理儿童遭受家庭暴力的违法犯罪案件。充分运用告诫书、人身安全保护令、撤销监护人资格等措施，加强对施暴人的惩戒和教育。对构成犯罪的施暴人依法追究刑事责任，从严处理重大恶性案件。保护儿童被害人的隐私和安全，及时为有需要的儿童被害人提供心理疏导、医疗救治和临时庇护。</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12</w:t>
      </w:r>
      <w:bookmarkStart w:id="83" w:name="_Hlk58942527"/>
      <w:r>
        <w:rPr>
          <w:rFonts w:ascii="仿宋_GB2312" w:hAnsi="仿宋_GB2312" w:eastAsia="仿宋_GB2312" w:cs="仿宋_GB2312"/>
          <w:sz w:val="32"/>
          <w:szCs w:val="32"/>
        </w:rPr>
        <w:t>.</w:t>
      </w:r>
      <w:r>
        <w:rPr>
          <w:rFonts w:hint="eastAsia" w:ascii="仿宋_GB2312" w:hAnsi="仿宋_GB2312" w:eastAsia="仿宋_GB2312" w:cs="仿宋_GB2312"/>
          <w:sz w:val="32"/>
          <w:szCs w:val="32"/>
        </w:rPr>
        <w:t>严厉打击拐卖儿童、引诱胁迫儿童涉毒、涉黑涉恶等违法犯罪行为。</w:t>
      </w:r>
      <w:bookmarkEnd w:id="83"/>
      <w:r>
        <w:rPr>
          <w:rFonts w:hint="eastAsia" w:ascii="仿宋_GB2312" w:hAnsi="仿宋_GB2312" w:eastAsia="仿宋_GB2312" w:cs="仿宋_GB2312"/>
          <w:sz w:val="32"/>
          <w:szCs w:val="32"/>
        </w:rPr>
        <w:t>坚持和完善集预防、打击、救助、安置、康复于一体的反拐工作长效机制，继续实施反对拐卖人口行动计划，有效防范和严厉打击借收养名义买卖儿童，利用网络平台实施拐卖人口等违法犯罪行为。加大对出卖亲生子女犯罪的预防和打击力度，完善孕产妇就医生产身份核实机制，落实儿童出生登记制度。实施青少年毒品预防教育工程，开展对引诱、教唆、欺骗、强迫、容留儿童吸毒贩毒犯罪专项打击行动。依法严惩胁迫、引诱、教唆儿童参与黑社会性质组织从事违法犯罪活动的行为。</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13.</w:t>
      </w:r>
      <w:r>
        <w:rPr>
          <w:rFonts w:hint="eastAsia" w:ascii="仿宋_GB2312" w:hAnsi="仿宋_GB2312" w:eastAsia="仿宋_GB2312" w:cs="仿宋_GB2312"/>
          <w:sz w:val="32"/>
          <w:szCs w:val="32"/>
        </w:rPr>
        <w:t>严厉打击侵犯儿童合法权益的网络违法犯罪行为。加强对网络空间涉及儿童违法犯罪的分析研究，以案释法，提高公众对儿童网络保护的意识和能力。禁止制作、复制、发布、传播或持有有关未成年人的淫秽色情物品和网络信息。依法严惩利用网络性引诱、性侵害儿童的违法犯罪行为。禁止对儿童实施侮辱、诽谤、威胁或恶意损害形象等网络欺凌行为。严厉打击利用网络诱骗儿童参与赌博以及敲诈勒索、实施金融诈骗等违法犯罪行为。</w:t>
      </w:r>
    </w:p>
    <w:p>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14</w:t>
      </w:r>
      <w:bookmarkStart w:id="84" w:name="_Hlk59026667"/>
      <w:r>
        <w:rPr>
          <w:rFonts w:ascii="仿宋_GB2312" w:hAnsi="仿宋_GB2312" w:eastAsia="仿宋_GB2312" w:cs="仿宋_GB2312"/>
          <w:sz w:val="32"/>
          <w:szCs w:val="32"/>
        </w:rPr>
        <w:t>.</w:t>
      </w:r>
      <w:r>
        <w:rPr>
          <w:rFonts w:hint="eastAsia" w:ascii="仿宋_GB2312" w:hAnsi="仿宋_GB2312" w:eastAsia="仿宋_GB2312" w:cs="仿宋_GB2312"/>
          <w:sz w:val="32"/>
          <w:szCs w:val="32"/>
        </w:rPr>
        <w:t>有效预防未成年人违法犯罪。</w:t>
      </w:r>
      <w:bookmarkEnd w:id="84"/>
      <w:r>
        <w:rPr>
          <w:rFonts w:hint="eastAsia" w:ascii="仿宋_GB2312" w:hAnsi="仿宋_GB2312" w:eastAsia="仿宋_GB2312" w:cs="仿宋_GB2312"/>
          <w:sz w:val="32"/>
          <w:szCs w:val="32"/>
        </w:rPr>
        <w:t>加强对未成年人的法治和预防犯罪教育。完善落实未成年人违法犯罪分级干预制度，及时发现、制止、管教未成年人不良行为，及时制止、处理未成年人严重不良行为和未达到刑事责任年龄未成年人严重危害他人及社会的行为，依法采取</w:t>
      </w:r>
      <w:bookmarkStart w:id="85" w:name="_Hlk59027125"/>
      <w:r>
        <w:rPr>
          <w:rFonts w:hint="eastAsia" w:ascii="仿宋_GB2312" w:hAnsi="仿宋_GB2312" w:eastAsia="仿宋_GB2312" w:cs="仿宋_GB2312"/>
          <w:sz w:val="32"/>
          <w:szCs w:val="32"/>
        </w:rPr>
        <w:t>教育矫治措施</w:t>
      </w:r>
      <w:bookmarkEnd w:id="85"/>
      <w:r>
        <w:rPr>
          <w:rFonts w:hint="eastAsia" w:ascii="仿宋_GB2312" w:hAnsi="仿宋_GB2312" w:eastAsia="仿宋_GB2312" w:cs="仿宋_GB2312"/>
          <w:sz w:val="32"/>
          <w:szCs w:val="32"/>
        </w:rPr>
        <w:t>。对涉罪未成年人坚持依法惩戒与精准帮教相结合，探索提升教育矫治质量、预防重新犯罪的措施。保障涉罪未成年人依法实现在复学、升学、就业等方面的同等权利。</w:t>
      </w:r>
      <w:bookmarkEnd w:id="71"/>
      <w:r>
        <w:rPr>
          <w:rFonts w:hint="eastAsia" w:ascii="仿宋_GB2312" w:hAnsi="仿宋_GB2312" w:eastAsia="仿宋_GB2312" w:cs="仿宋_GB2312"/>
          <w:sz w:val="32"/>
          <w:szCs w:val="32"/>
        </w:rPr>
        <w:t>强化预防未成年人犯罪工作的基层举措。</w:t>
      </w:r>
    </w:p>
    <w:p>
      <w:pPr>
        <w:adjustRightInd w:val="0"/>
        <w:snapToGrid w:val="0"/>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三、组织与实施</w:t>
      </w:r>
      <w:bookmarkEnd w:id="65"/>
      <w:bookmarkEnd w:id="66"/>
      <w:bookmarkEnd w:id="67"/>
      <w:bookmarkEnd w:id="68"/>
      <w:bookmarkEnd w:id="69"/>
    </w:p>
    <w:p>
      <w:pPr>
        <w:adjustRightInd w:val="0"/>
        <w:snapToGrid w:val="0"/>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（一）加强实施规划的组织领导。</w:t>
      </w:r>
      <w:r>
        <w:rPr>
          <w:rFonts w:hint="eastAsia" w:ascii="仿宋_GB2312" w:hAnsi="仿宋_GB2312" w:eastAsia="仿宋_GB2312" w:cs="仿宋_GB2312"/>
          <w:sz w:val="32"/>
          <w:szCs w:val="32"/>
        </w:rPr>
        <w:t>完善落实党委领导、政府主责、妇女儿童工作委员会协调、成员单位履职、全社会参与的规划实施工作机制。</w:t>
      </w:r>
      <w:r>
        <w:rPr>
          <w:rFonts w:hint="eastAsia" w:ascii="仿宋_GB2312" w:hAnsi="仿宋_GB2312" w:eastAsia="仿宋_GB2312" w:cs="仿宋_GB2312"/>
          <w:kern w:val="0"/>
          <w:sz w:val="32"/>
          <w:szCs w:val="32"/>
        </w:rPr>
        <w:t>县妇女儿童工作委员会负责实施规划的组织、协调、指导、督促工作，县妇女儿童工作委员会成员单位</w:t>
      </w:r>
      <w:r>
        <w:rPr>
          <w:rFonts w:hint="eastAsia" w:ascii="仿宋_GB2312" w:hAnsi="仿宋_GB2312" w:eastAsia="仿宋_GB2312" w:cs="仿宋_GB2312"/>
          <w:bCs/>
          <w:kern w:val="0"/>
          <w:sz w:val="32"/>
          <w:szCs w:val="32"/>
        </w:rPr>
        <w:t>按照责任分工和工作职责，</w:t>
      </w:r>
      <w:r>
        <w:rPr>
          <w:rFonts w:hint="eastAsia" w:ascii="仿宋_GB2312" w:hAnsi="仿宋_GB2312" w:eastAsia="仿宋_GB2312" w:cs="仿宋_GB2312"/>
          <w:kern w:val="0"/>
          <w:sz w:val="32"/>
          <w:szCs w:val="32"/>
        </w:rPr>
        <w:t>完成规划目标任务的落实，县妇女儿童工作委员会办公室负责日常具体工作。</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（二）制定规划实施方案。</w:t>
      </w:r>
      <w:r>
        <w:rPr>
          <w:rFonts w:hint="eastAsia" w:ascii="仿宋_GB2312" w:hAnsi="仿宋_GB2312" w:eastAsia="仿宋_GB2312" w:cs="仿宋_GB2312"/>
          <w:sz w:val="32"/>
          <w:szCs w:val="32"/>
        </w:rPr>
        <w:t>县妇女儿童工作委员会成员单位、相关机构和人民团体结合各自工作职能，按照规划确定的责任分工，制定落实规划的实施方案。实施方案在本规划颁布后</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个月内报送县妇女儿童工作委员会办公室。落实规划的实施方案要与本系统、本部门、本单位工作规划衔接，实现儿童事业发展与全县经济社会发展同步规划、同步部署、同步推进、同步落实。</w:t>
      </w:r>
    </w:p>
    <w:p>
      <w:pPr>
        <w:adjustRightInd w:val="0"/>
        <w:snapToGrid w:val="0"/>
        <w:spacing w:line="600" w:lineRule="exact"/>
        <w:ind w:firstLine="640" w:firstLineChars="200"/>
        <w:jc w:val="left"/>
        <w:rPr>
          <w:rFonts w:ascii="仿宋_GB2312" w:hAnsi="仿宋_GB2312" w:eastAsia="仿宋_GB2312" w:cs="仿宋_GB2312"/>
          <w:kern w:val="0"/>
          <w:sz w:val="32"/>
          <w:szCs w:val="32"/>
        </w:rPr>
      </w:pPr>
      <w:r>
        <w:rPr>
          <w:rFonts w:hint="eastAsia" w:ascii="楷体_GB2312" w:hAnsi="楷体_GB2312" w:eastAsia="楷体_GB2312" w:cs="楷体_GB2312"/>
          <w:bCs/>
          <w:kern w:val="44"/>
          <w:sz w:val="32"/>
          <w:szCs w:val="32"/>
        </w:rPr>
        <w:t>（三）完善规划实施工作制度。</w:t>
      </w:r>
      <w:r>
        <w:rPr>
          <w:rFonts w:hint="eastAsia" w:ascii="仿宋_GB2312" w:hAnsi="仿宋_GB2312" w:eastAsia="仿宋_GB2312" w:cs="仿宋_GB2312"/>
          <w:bCs/>
          <w:kern w:val="0"/>
          <w:sz w:val="32"/>
          <w:szCs w:val="32"/>
        </w:rPr>
        <w:t>建立和落实好</w:t>
      </w:r>
      <w:r>
        <w:rPr>
          <w:rFonts w:hint="eastAsia" w:ascii="仿宋_GB2312" w:hAnsi="仿宋_GB2312" w:eastAsia="仿宋_GB2312" w:cs="仿宋_GB2312"/>
          <w:kern w:val="0"/>
          <w:sz w:val="32"/>
          <w:szCs w:val="32"/>
        </w:rPr>
        <w:t>县</w:t>
      </w:r>
      <w:r>
        <w:rPr>
          <w:rFonts w:hint="eastAsia" w:ascii="仿宋_GB2312" w:hAnsi="仿宋_GB2312" w:eastAsia="仿宋_GB2312" w:cs="仿宋_GB2312"/>
          <w:sz w:val="32"/>
          <w:szCs w:val="32"/>
        </w:rPr>
        <w:t>政府制定的</w:t>
      </w:r>
      <w:r>
        <w:rPr>
          <w:rFonts w:hint="eastAsia" w:ascii="仿宋_GB2312" w:hAnsi="仿宋_GB2312" w:eastAsia="仿宋_GB2312" w:cs="仿宋_GB2312"/>
          <w:kern w:val="0"/>
          <w:sz w:val="32"/>
          <w:szCs w:val="32"/>
        </w:rPr>
        <w:t>实施儿童发展规划的各项工作制度</w:t>
      </w:r>
      <w:r>
        <w:rPr>
          <w:rFonts w:hint="eastAsia" w:ascii="仿宋_GB2312" w:hAnsi="仿宋_GB2312" w:eastAsia="仿宋_GB2312" w:cs="仿宋_GB2312"/>
          <w:sz w:val="32"/>
          <w:szCs w:val="32"/>
        </w:rPr>
        <w:t>。会议制度，每年召开妇女儿童工作会</w:t>
      </w:r>
      <w:r>
        <w:rPr>
          <w:rFonts w:hint="eastAsia" w:ascii="仿宋_GB2312" w:hAnsi="仿宋_GB2312" w:eastAsia="仿宋_GB2312" w:cs="仿宋_GB2312"/>
          <w:kern w:val="0"/>
          <w:sz w:val="32"/>
          <w:szCs w:val="32"/>
        </w:rPr>
        <w:t>议、联络员会议、监测评估工作会议；报告工作制度，坚持妇女儿童工作委员会办公室工作报告、成员单位工作报告、分管规划实施领导及联</w:t>
      </w:r>
      <w:r>
        <w:rPr>
          <w:rFonts w:hint="eastAsia" w:ascii="仿宋_GB2312" w:hAnsi="仿宋_GB2312" w:eastAsia="仿宋_GB2312" w:cs="仿宋_GB2312"/>
          <w:sz w:val="32"/>
          <w:szCs w:val="32"/>
        </w:rPr>
        <w:t>络员工作变动报告制度；监测评估制度，定期组织开展年度、中期、终期和专项评估；督导检查制度，定期开展督查、督导、督办；以及联络员制度、调研制度、宣传培训制度、办公室工作制度等。</w:t>
      </w:r>
      <w:r>
        <w:rPr>
          <w:rFonts w:hint="eastAsia" w:ascii="仿宋_GB2312" w:hAnsi="仿宋_GB2312" w:eastAsia="仿宋_GB2312" w:cs="仿宋_GB2312"/>
          <w:kern w:val="0"/>
          <w:sz w:val="32"/>
          <w:szCs w:val="32"/>
        </w:rPr>
        <w:t>县</w:t>
      </w:r>
      <w:r>
        <w:rPr>
          <w:rFonts w:hint="eastAsia" w:ascii="仿宋_GB2312" w:hAnsi="仿宋_GB2312" w:eastAsia="仿宋_GB2312" w:cs="仿宋_GB2312"/>
          <w:sz w:val="32"/>
          <w:szCs w:val="32"/>
        </w:rPr>
        <w:t>政府</w:t>
      </w:r>
      <w:r>
        <w:rPr>
          <w:rFonts w:hint="eastAsia" w:ascii="仿宋_GB2312" w:hAnsi="仿宋_GB2312" w:eastAsia="仿宋_GB2312" w:cs="仿宋_GB2312"/>
          <w:kern w:val="0"/>
          <w:sz w:val="32"/>
          <w:szCs w:val="32"/>
        </w:rPr>
        <w:t>将规划实施纳入政府目标管理和考核内容，对实施规划先进集体和个人进行表彰。县</w:t>
      </w:r>
      <w:r>
        <w:rPr>
          <w:rFonts w:hint="eastAsia" w:ascii="仿宋_GB2312" w:hAnsi="仿宋_GB2312" w:eastAsia="仿宋_GB2312" w:cs="仿宋_GB2312"/>
          <w:sz w:val="32"/>
          <w:szCs w:val="32"/>
        </w:rPr>
        <w:t>妇女儿童工作委员会办公室要落实好专职工作人员，进一步加强工作力量，确保日常具体工作落地落实。</w:t>
      </w:r>
    </w:p>
    <w:p>
      <w:pPr>
        <w:tabs>
          <w:tab w:val="left" w:pos="2520"/>
        </w:tabs>
        <w:adjustRightInd w:val="0"/>
        <w:snapToGrid w:val="0"/>
        <w:spacing w:line="600" w:lineRule="exact"/>
        <w:ind w:firstLine="640" w:firstLineChars="200"/>
        <w:rPr>
          <w:rFonts w:ascii="仿宋_GB2312" w:hAnsi="仿宋_GB2312" w:eastAsia="仿宋_GB2312" w:cs="仿宋_GB2312"/>
          <w:kern w:val="0"/>
          <w:sz w:val="32"/>
          <w:szCs w:val="32"/>
        </w:rPr>
      </w:pPr>
      <w:r>
        <w:rPr>
          <w:rFonts w:hint="eastAsia" w:ascii="楷体_GB2312" w:hAnsi="楷体_GB2312" w:eastAsia="楷体_GB2312" w:cs="楷体_GB2312"/>
          <w:bCs/>
          <w:kern w:val="44"/>
          <w:sz w:val="32"/>
          <w:szCs w:val="32"/>
        </w:rPr>
        <w:t>（四）落实实施规划经费保障。</w:t>
      </w:r>
      <w:r>
        <w:rPr>
          <w:rFonts w:hint="eastAsia" w:ascii="仿宋_GB2312" w:hAnsi="仿宋_GB2312" w:eastAsia="仿宋_GB2312" w:cs="仿宋_GB2312"/>
          <w:kern w:val="0"/>
          <w:sz w:val="32"/>
          <w:szCs w:val="32"/>
        </w:rPr>
        <w:t>加大儿童事业发展所需经费投入，建立儿童事业发展经费与财政收入相适应的自然增长机制。县妇女儿童工作委员会专项工作经费纳入县财政预算，确保县妇女儿童工作委员会及其办公室有财力履行工作职能。</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（五）开展实施规划工作创新。</w:t>
      </w:r>
      <w:r>
        <w:rPr>
          <w:rFonts w:hint="eastAsia" w:ascii="仿宋_GB2312" w:hAnsi="仿宋_GB2312" w:eastAsia="仿宋_GB2312" w:cs="仿宋_GB2312"/>
          <w:sz w:val="32"/>
          <w:szCs w:val="32"/>
        </w:rPr>
        <w:t>实施规划要坚持工作创新，要构建促进儿童发展的政策制度体系，完善儿童权利保障机制；要实施项目带动战略，设计和执行促进儿童发展的民生实事项目；要创新工作方法，通过分类指导、示范先行，总结推广好做法好经验；要多方推进，形成强大工作合力，通过政府购买服务等方式，发挥社会力量推进规划实施的作用。</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（六）强化实施规划能力建设。</w:t>
      </w:r>
      <w:r>
        <w:rPr>
          <w:rFonts w:hint="eastAsia" w:ascii="仿宋_GB2312" w:hAnsi="仿宋_GB2312" w:eastAsia="仿宋_GB2312" w:cs="仿宋_GB2312"/>
          <w:sz w:val="32"/>
          <w:szCs w:val="32"/>
        </w:rPr>
        <w:t>将习近平总书记关于儿童与儿童工作的重要论述、儿童优先原则及相关法律法规政策纳入党政领导干部学习内容，提升党政领导干部实施规划的责任意识；将实施规划所需专门知识纳入培训计划，增强有关部门、相关机构和人员实施规划的工作能力。要加强县妇女儿童工作委员会及其办公室的能力建设，提升工作效能。</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（七）加大实施规划宣传力度。</w:t>
      </w:r>
      <w:r>
        <w:rPr>
          <w:rFonts w:hint="eastAsia" w:ascii="仿宋_GB2312" w:hAnsi="仿宋_GB2312" w:eastAsia="仿宋_GB2312" w:cs="仿宋_GB2312"/>
          <w:sz w:val="32"/>
          <w:szCs w:val="32"/>
        </w:rPr>
        <w:t>多渠道、多形式向社会公众广泛宣传中、省、市对儿童事业发展的重要决策部署，宣传儿童优先的理念和保障儿童权益、促进儿童发展的法律法规政策，宣传规划内容和实施取得的典型经验、成效，营造关爱儿童、有利于儿童发展的社会氛围。</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（八）加强实施规划调查研究。</w:t>
      </w:r>
      <w:r>
        <w:rPr>
          <w:rFonts w:hint="eastAsia" w:ascii="仿宋_GB2312" w:hAnsi="仿宋_GB2312" w:eastAsia="仿宋_GB2312" w:cs="仿宋_GB2312"/>
          <w:sz w:val="32"/>
          <w:szCs w:val="32"/>
        </w:rPr>
        <w:t>县妇女儿童工作委员会办公室要加强对全县实施儿童发展规划的科学研究，要发挥好牵头作用，协商确定研究课题。要培养儿童发展研究队伍，开展理论与实践研究，为县政府制定和完善儿童发展政策和向社会购买儿童公共服务等提供参考。</w:t>
      </w:r>
    </w:p>
    <w:p>
      <w:pPr>
        <w:adjustRightInd w:val="0"/>
        <w:snapToGrid w:val="0"/>
        <w:spacing w:line="600" w:lineRule="exact"/>
        <w:ind w:firstLine="640" w:firstLineChars="200"/>
        <w:outlineLvl w:val="0"/>
        <w:rPr>
          <w:rFonts w:ascii="黑体" w:hAnsi="黑体" w:eastAsia="黑体" w:cs="黑体"/>
          <w:sz w:val="32"/>
          <w:szCs w:val="32"/>
        </w:rPr>
      </w:pPr>
      <w:bookmarkStart w:id="86" w:name="_Toc23554"/>
      <w:bookmarkStart w:id="87" w:name="_Toc11102"/>
      <w:bookmarkStart w:id="88" w:name="_Toc30004"/>
      <w:bookmarkStart w:id="89" w:name="_Toc23011"/>
      <w:bookmarkStart w:id="90" w:name="_Toc18898"/>
      <w:r>
        <w:rPr>
          <w:rFonts w:hint="eastAsia" w:ascii="黑体" w:hAnsi="黑体" w:eastAsia="黑体" w:cs="黑体"/>
          <w:sz w:val="32"/>
          <w:szCs w:val="32"/>
        </w:rPr>
        <w:t>四、监测评估</w:t>
      </w:r>
      <w:bookmarkEnd w:id="86"/>
      <w:bookmarkEnd w:id="87"/>
      <w:bookmarkEnd w:id="88"/>
      <w:bookmarkEnd w:id="89"/>
      <w:bookmarkEnd w:id="90"/>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（一）加强监测评估制度建设。</w:t>
      </w:r>
      <w:r>
        <w:rPr>
          <w:rFonts w:hint="eastAsia" w:ascii="仿宋_GB2312" w:hAnsi="仿宋_GB2312" w:eastAsia="仿宋_GB2312" w:cs="仿宋_GB2312"/>
          <w:sz w:val="32"/>
          <w:szCs w:val="32"/>
        </w:rPr>
        <w:t>对规划实施进行年度监测、中期评估、终期评估。县统计局牵头组织开展年度监测，及时收集、分析反映儿童发展状况的相关数据和信息。县妇女儿童工作委员会成员单位、相关机构及有关部门向县统计局报送年度监测数据。县妇女儿童工作委员会组织开展中期和终期评估，县妇女儿童工作委员会成员单位、相关机构及有关部门向县妇女儿童工作委员会提交中期和终期评估报告。通过监测评估，了解掌握规划实施进程和儿童发展状况，系统分析评价规划目标达标情况，评判规划保障措施的实施效果，总结经验做法，找出突出问题，预测发展趋势，提出对策建议。统计监测、评估督导工作所需经费纳入县级财政预算。</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（二）加强监测评估工作组织领导。</w:t>
      </w:r>
      <w:r>
        <w:rPr>
          <w:rFonts w:hint="eastAsia" w:ascii="仿宋_GB2312" w:hAnsi="仿宋_GB2312" w:eastAsia="仿宋_GB2312" w:cs="仿宋_GB2312"/>
          <w:sz w:val="32"/>
          <w:szCs w:val="32"/>
        </w:rPr>
        <w:t>县妇女儿童工作委员会设立监测评估领导小组，领导小组由县妇女儿童工作委员会及成员单位负责同志组成，负责监测评估工作的组织领导、监测评估方案的审批、监测评估报告的审核等。领导小组下设监测组和评估组。</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测组由县统计局牵头，成员由县妇女儿童工作委员会成员单位负责规划实施统计监测的人员组成，负责监测工作的组织、指导和培训，制定监测方案和指标体系，收集、分析数据信息，向县妇女儿童工作委员会提交年度、中期和终期统计监测报告，编辑年度儿童统计资料等。县妇女儿童工作委员会成员单位负责统筹协调本部门监测统计，每年第二季度向县统计局和县妇女儿童工作委员会办公室报送前一年度规划监测统计数据。</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估组由县妇女儿童工作委员会办公室牵头，成员由县妇女儿童工作委员会成员单位负责规划实施的人员和儿童发展评估专家组成，负责评估工作的组织、指导和培训，制定评估方案，组织开展评估工作，向县妇女儿童工作委员会提交中期和终期评估报告。支持评估组各部门就儿童保护与发展中的突出问题开展专项调查。</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（三）加强儿童发展统计监测。</w:t>
      </w:r>
      <w:r>
        <w:rPr>
          <w:rFonts w:hint="eastAsia" w:ascii="仿宋_GB2312" w:hAnsi="仿宋_GB2312" w:eastAsia="仿宋_GB2312" w:cs="仿宋_GB2312"/>
          <w:sz w:val="32"/>
          <w:szCs w:val="32"/>
        </w:rPr>
        <w:t>规范完善儿童发展统计监测指标体系，根据需要适时调整扩充儿童发展统计指标。要加强部门分年龄统计工作，推进儿童发展统计监测制度化建设。要加强县级儿童发展统计监测数据库建设。县统计局和县妇女儿童工作委员会成员单位等相关部门对儿童发展缺项数据开展专项统计调查。</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（四）提升监测评估工作能力和水平。</w:t>
      </w:r>
      <w:r>
        <w:rPr>
          <w:rFonts w:hint="eastAsia" w:ascii="仿宋_GB2312" w:hAnsi="仿宋_GB2312" w:eastAsia="仿宋_GB2312" w:cs="仿宋_GB2312"/>
          <w:sz w:val="32"/>
          <w:szCs w:val="32"/>
        </w:rPr>
        <w:t>加强监测评估工作培训和部门协作，规范监测数据收集渠道、报送方式，提高数据质量。运用互联网和大数据等，丰富儿童发展和分年龄统计信息。科学设计评估方案和评估方法，探索第三方评估。提升监测评估工作科学化、标准化、专业化水平。</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（五）有效利用监测评估成果。</w:t>
      </w:r>
      <w:r>
        <w:rPr>
          <w:rFonts w:hint="eastAsia" w:ascii="仿宋_GB2312" w:hAnsi="仿宋_GB2312" w:eastAsia="仿宋_GB2312" w:cs="仿宋_GB2312"/>
          <w:sz w:val="32"/>
          <w:szCs w:val="32"/>
        </w:rPr>
        <w:t>发挥监测评估服务决策的作用，县妇女儿童工作委员会定期向县人民政府及相关部门报送监测评估情况，为决策提供依据。建立监测评估报告交流、反馈和发布机制。加强监测评估结果的研判和应用，对预计达标困难、波动较大的监测指标及时进行预警，对评估发现的突出问题和短板提出对策建议，对好做法好经验及时总结推广，运用监测评估手段加强儿童发展规划实施的全过程管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YTk2YjRiY2I4NWE3ODg3OWEzOWE3ZDMwYWVhZGEifQ=="/>
  </w:docVars>
  <w:rsids>
    <w:rsidRoot w:val="00405BA2"/>
    <w:rsid w:val="00405BA2"/>
    <w:rsid w:val="004605BC"/>
    <w:rsid w:val="00496976"/>
    <w:rsid w:val="008A1B3D"/>
    <w:rsid w:val="00C66A14"/>
    <w:rsid w:val="39E67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46</Pages>
  <Words>24331</Words>
  <Characters>24762</Characters>
  <Lines>182</Lines>
  <Paragraphs>51</Paragraphs>
  <TotalTime>0</TotalTime>
  <ScaleCrop>false</ScaleCrop>
  <LinksUpToDate>false</LinksUpToDate>
  <CharactersWithSpaces>24776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2023-03-08T02:13:00Z</dcterms:created>
  <dc:creator>Administrator</dc:creator>
  <cp:lastModifiedBy>愛殇璃</cp:lastModifiedBy>
  <dcterms:modified xsi:type="dcterms:W3CDTF">2024-05-29T01:54:50Z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F00CD2D02CE94134844F046B42FF70BC_13</vt:lpwstr>
  </property>
</Properties>
</file>