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ascii="方正小标宋简体" w:hAnsi="仿宋" w:eastAsia="方正小标宋简体"/>
          <w:color w:val="000000"/>
          <w:spacing w:val="60"/>
          <w:sz w:val="44"/>
          <w:szCs w:val="44"/>
        </w:rPr>
      </w:pPr>
      <w:bookmarkStart w:id="0" w:name="_Hlk34214031"/>
      <w:r>
        <w:rPr>
          <w:rFonts w:hint="eastAsia" w:ascii="方正小标宋简体" w:hAnsi="仿宋" w:eastAsia="方正小标宋简体"/>
          <w:color w:val="000000"/>
          <w:spacing w:val="60"/>
          <w:sz w:val="44"/>
          <w:szCs w:val="44"/>
        </w:rPr>
        <w:t>周至县人民政府</w:t>
      </w:r>
    </w:p>
    <w:p>
      <w:pPr>
        <w:spacing w:line="600" w:lineRule="exact"/>
        <w:jc w:val="center"/>
        <w:outlineLvl w:val="0"/>
        <w:rPr>
          <w:rFonts w:ascii="方正小标宋简体" w:hAnsi="仿宋" w:eastAsia="方正小标宋简体"/>
          <w:color w:val="000000"/>
          <w:spacing w:val="60"/>
          <w:sz w:val="44"/>
          <w:szCs w:val="44"/>
        </w:rPr>
      </w:pPr>
      <w:r>
        <w:rPr>
          <w:rFonts w:hint="eastAsia" w:ascii="方正小标宋简体" w:hAnsi="仿宋" w:eastAsia="方正小标宋简体"/>
          <w:color w:val="000000"/>
          <w:spacing w:val="60"/>
          <w:sz w:val="44"/>
          <w:szCs w:val="44"/>
        </w:rPr>
        <w:t>征地补偿安置公告</w:t>
      </w:r>
      <w:bookmarkEnd w:id="0"/>
    </w:p>
    <w:p>
      <w:pPr>
        <w:spacing w:line="600" w:lineRule="exact"/>
        <w:jc w:val="center"/>
        <w:outlineLvl w:val="0"/>
        <w:rPr>
          <w:rFonts w:ascii="方正小标宋简体" w:hAnsi="仿宋" w:eastAsia="方正小标宋简体"/>
          <w:bCs/>
          <w:sz w:val="44"/>
          <w:szCs w:val="44"/>
        </w:rPr>
      </w:pPr>
    </w:p>
    <w:p>
      <w:pPr>
        <w:spacing w:line="560" w:lineRule="exact"/>
        <w:jc w:val="center"/>
        <w:rPr>
          <w:rFonts w:ascii="仿宋" w:hAnsi="仿宋" w:eastAsia="仿宋"/>
          <w:sz w:val="32"/>
          <w:szCs w:val="32"/>
          <w:highlight w:val="yellow"/>
        </w:rPr>
      </w:pPr>
      <w:bookmarkStart w:id="1" w:name="_Hlk33122243"/>
      <w:r>
        <w:rPr>
          <w:rFonts w:hint="eastAsia" w:ascii="仿宋" w:hAnsi="仿宋" w:eastAsia="仿宋"/>
          <w:sz w:val="32"/>
          <w:szCs w:val="32"/>
          <w:highlight w:val="none"/>
        </w:rPr>
        <w:t>周征补告字</w:t>
      </w:r>
      <w:r>
        <w:rPr>
          <w:rFonts w:hint="eastAsia" w:ascii="仿宋_GB2312" w:hAnsi="仿宋_GB2312" w:eastAsia="仿宋_GB2312" w:cs="仿宋_GB2312"/>
          <w:bCs/>
          <w:sz w:val="32"/>
          <w:szCs w:val="32"/>
          <w:highlight w:val="none"/>
        </w:rPr>
        <w:t>〔</w:t>
      </w:r>
      <w:r>
        <w:rPr>
          <w:rFonts w:ascii="仿宋_GB2312" w:hAnsi="仿宋_GB2312" w:eastAsia="仿宋_GB2312" w:cs="仿宋_GB2312"/>
          <w:bCs/>
          <w:sz w:val="32"/>
          <w:szCs w:val="32"/>
          <w:highlight w:val="none"/>
        </w:rPr>
        <w:t>202</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w:t>
      </w:r>
      <w:bookmarkEnd w:id="1"/>
      <w:r>
        <w:rPr>
          <w:rFonts w:hint="eastAsia" w:ascii="仿宋_GB2312" w:hAnsi="仿宋_GB2312" w:eastAsia="仿宋_GB2312" w:cs="仿宋_GB2312"/>
          <w:bCs/>
          <w:sz w:val="32"/>
          <w:szCs w:val="32"/>
          <w:highlight w:val="none"/>
        </w:rPr>
        <w:t>第</w:t>
      </w:r>
      <w:r>
        <w:rPr>
          <w:rFonts w:hint="eastAsia" w:ascii="仿宋_GB2312" w:hAnsi="仿宋_GB2312" w:eastAsia="仿宋_GB2312" w:cs="仿宋_GB2312"/>
          <w:bCs/>
          <w:sz w:val="32"/>
          <w:szCs w:val="32"/>
          <w:highlight w:val="none"/>
          <w:lang w:val="en-US" w:eastAsia="zh-CN"/>
        </w:rPr>
        <w:t>16</w:t>
      </w:r>
      <w:r>
        <w:rPr>
          <w:rFonts w:hint="eastAsia" w:ascii="仿宋" w:hAnsi="仿宋" w:eastAsia="仿宋"/>
          <w:sz w:val="32"/>
          <w:szCs w:val="32"/>
          <w:highlight w:val="none"/>
        </w:rPr>
        <w:t>号</w:t>
      </w:r>
    </w:p>
    <w:p>
      <w:pPr>
        <w:spacing w:line="600" w:lineRule="exact"/>
        <w:jc w:val="center"/>
        <w:rPr>
          <w:rFonts w:ascii="仿宋_GB2312" w:hAnsi="仿宋" w:eastAsia="仿宋_GB2312"/>
          <w:b/>
          <w:sz w:val="32"/>
          <w:szCs w:val="32"/>
        </w:rPr>
      </w:pP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根据《中华人民共和国土地管理法》相关规定，结合本次被征收土地的现状调查以及社会稳定风险评估结果，现将征地补偿安置有关事宜公告如下：</w:t>
      </w:r>
    </w:p>
    <w:p>
      <w:pPr>
        <w:spacing w:line="600" w:lineRule="exact"/>
        <w:ind w:firstLine="640" w:firstLineChars="200"/>
        <w:rPr>
          <w:rFonts w:ascii="黑体" w:hAnsi="楷体_GB2312" w:eastAsia="黑体" w:cs="楷体_GB2312"/>
          <w:b/>
          <w:bCs/>
          <w:sz w:val="32"/>
          <w:szCs w:val="32"/>
        </w:rPr>
      </w:pPr>
      <w:r>
        <w:rPr>
          <w:rFonts w:hint="eastAsia" w:ascii="黑体" w:hAnsi="黑体" w:eastAsia="黑体"/>
          <w:sz w:val="32"/>
          <w:szCs w:val="32"/>
        </w:rPr>
        <w:t>一、征收土地范围及现状</w:t>
      </w:r>
    </w:p>
    <w:p>
      <w:pPr>
        <w:spacing w:line="600" w:lineRule="exact"/>
        <w:ind w:firstLine="640" w:firstLineChars="200"/>
        <w:rPr>
          <w:rFonts w:ascii="楷体_GB2312" w:hAnsi="楷体" w:eastAsia="楷体_GB2312"/>
          <w:bCs/>
          <w:sz w:val="32"/>
          <w:szCs w:val="32"/>
        </w:rPr>
      </w:pPr>
      <w:r>
        <w:rPr>
          <w:rFonts w:hint="eastAsia" w:ascii="楷体_GB2312" w:hAnsi="仿宋" w:eastAsia="楷体_GB2312"/>
          <w:bCs/>
          <w:sz w:val="32"/>
          <w:szCs w:val="32"/>
        </w:rPr>
        <w:t>（</w:t>
      </w:r>
      <w:r>
        <w:rPr>
          <w:rFonts w:hint="eastAsia" w:ascii="楷体_GB2312" w:hAnsi="楷体" w:eastAsia="楷体_GB2312"/>
          <w:bCs/>
          <w:sz w:val="32"/>
          <w:szCs w:val="32"/>
        </w:rPr>
        <w:t>一）拟征收土地范围</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本次拟征收土地位于集贤镇西村</w:t>
      </w:r>
      <w:r>
        <w:rPr>
          <w:rFonts w:hint="eastAsia" w:ascii="仿宋_GB2312" w:hAnsi="仿宋_GB2312" w:eastAsia="仿宋_GB2312" w:cs="仿宋_GB2312"/>
          <w:bCs/>
          <w:sz w:val="32"/>
          <w:szCs w:val="32"/>
          <w:lang w:val="en-US" w:eastAsia="zh-CN"/>
        </w:rPr>
        <w:t>五组</w:t>
      </w:r>
      <w:r>
        <w:rPr>
          <w:rFonts w:hint="eastAsia" w:ascii="仿宋_GB2312" w:hAnsi="仿宋_GB2312" w:eastAsia="仿宋_GB2312" w:cs="仿宋_GB2312"/>
          <w:bCs/>
          <w:sz w:val="32"/>
          <w:szCs w:val="32"/>
        </w:rPr>
        <w:t>范围内，拟征收土地面积</w:t>
      </w:r>
      <w:r>
        <w:rPr>
          <w:rFonts w:hint="eastAsia" w:ascii="仿宋_GB2312" w:hAnsi="仿宋_GB2312" w:eastAsia="仿宋_GB2312" w:cs="仿宋_GB2312"/>
          <w:sz w:val="32"/>
          <w:lang w:val="en-US" w:eastAsia="zh-CN"/>
        </w:rPr>
        <w:t>1.4095</w:t>
      </w:r>
      <w:r>
        <w:rPr>
          <w:rFonts w:hint="eastAsia" w:ascii="仿宋_GB2312" w:hAnsi="仿宋_GB2312" w:eastAsia="仿宋_GB2312" w:cs="仿宋_GB2312"/>
          <w:bCs/>
          <w:sz w:val="32"/>
          <w:szCs w:val="32"/>
        </w:rPr>
        <w:t>公顷。</w:t>
      </w:r>
    </w:p>
    <w:p>
      <w:pPr>
        <w:spacing w:line="600" w:lineRule="exact"/>
        <w:ind w:firstLine="640" w:firstLineChars="200"/>
        <w:rPr>
          <w:rFonts w:ascii="楷体_GB2312" w:hAnsi="楷体" w:eastAsia="楷体_GB2312"/>
          <w:bCs/>
          <w:sz w:val="32"/>
          <w:szCs w:val="32"/>
        </w:rPr>
      </w:pPr>
      <w:r>
        <w:rPr>
          <w:rFonts w:hint="eastAsia" w:ascii="楷体_GB2312" w:hAnsi="仿宋" w:eastAsia="楷体_GB2312"/>
          <w:bCs/>
          <w:sz w:val="32"/>
          <w:szCs w:val="32"/>
        </w:rPr>
        <w:t>（</w:t>
      </w:r>
      <w:r>
        <w:rPr>
          <w:rFonts w:hint="eastAsia" w:ascii="楷体_GB2312" w:hAnsi="楷体" w:eastAsia="楷体_GB2312"/>
          <w:bCs/>
          <w:sz w:val="32"/>
          <w:szCs w:val="32"/>
        </w:rPr>
        <w:t>二）拟征收土地现状</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本次拟征收土地的权属、地类、面积如下</w:t>
      </w:r>
      <w:r>
        <w:rPr>
          <w:rFonts w:ascii="仿宋_GB2312" w:hAnsi="仿宋" w:eastAsia="仿宋_GB2312"/>
          <w:sz w:val="32"/>
          <w:szCs w:val="32"/>
        </w:rPr>
        <w:t>:</w:t>
      </w: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551"/>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5" w:type="dxa"/>
            <w:vMerge w:val="restart"/>
            <w:vAlign w:val="center"/>
          </w:tcPr>
          <w:p>
            <w:pPr>
              <w:tabs>
                <w:tab w:val="left" w:pos="465"/>
              </w:tabs>
              <w:jc w:val="center"/>
              <w:rPr>
                <w:rFonts w:ascii="仿宋_GB2312" w:eastAsia="仿宋_GB2312"/>
                <w:sz w:val="24"/>
              </w:rPr>
            </w:pPr>
            <w:r>
              <w:rPr>
                <w:rFonts w:hint="eastAsia" w:ascii="仿宋_GB2312" w:eastAsia="仿宋_GB2312"/>
                <w:sz w:val="24"/>
              </w:rPr>
              <w:t>权属</w:t>
            </w:r>
          </w:p>
          <w:p>
            <w:pPr>
              <w:tabs>
                <w:tab w:val="left" w:pos="465"/>
              </w:tabs>
              <w:jc w:val="center"/>
              <w:rPr>
                <w:rFonts w:ascii="仿宋_GB2312" w:eastAsia="仿宋_GB2312"/>
                <w:sz w:val="24"/>
              </w:rPr>
            </w:pPr>
            <w:r>
              <w:rPr>
                <w:rFonts w:hint="eastAsia" w:ascii="仿宋_GB2312" w:eastAsia="仿宋_GB2312"/>
                <w:sz w:val="24"/>
              </w:rPr>
              <w:t>（以勘界为准）</w:t>
            </w:r>
          </w:p>
        </w:tc>
        <w:tc>
          <w:tcPr>
            <w:tcW w:w="2551" w:type="dxa"/>
            <w:vMerge w:val="restart"/>
            <w:vAlign w:val="center"/>
          </w:tcPr>
          <w:p>
            <w:pPr>
              <w:tabs>
                <w:tab w:val="left" w:pos="465"/>
              </w:tabs>
              <w:jc w:val="center"/>
              <w:rPr>
                <w:rFonts w:ascii="仿宋_GB2312" w:eastAsia="仿宋_GB2312"/>
                <w:sz w:val="24"/>
              </w:rPr>
            </w:pPr>
            <w:r>
              <w:rPr>
                <w:rFonts w:hint="eastAsia" w:ascii="仿宋_GB2312" w:eastAsia="仿宋_GB2312"/>
                <w:sz w:val="24"/>
              </w:rPr>
              <w:t>地类名称</w:t>
            </w:r>
          </w:p>
        </w:tc>
        <w:tc>
          <w:tcPr>
            <w:tcW w:w="3827" w:type="dxa"/>
            <w:vMerge w:val="restart"/>
            <w:vAlign w:val="center"/>
          </w:tcPr>
          <w:p>
            <w:pPr>
              <w:tabs>
                <w:tab w:val="left" w:pos="465"/>
              </w:tabs>
              <w:jc w:val="center"/>
              <w:rPr>
                <w:rFonts w:ascii="仿宋_GB2312" w:eastAsia="仿宋_GB2312"/>
                <w:sz w:val="24"/>
              </w:rPr>
            </w:pPr>
            <w:r>
              <w:rPr>
                <w:rFonts w:hint="eastAsia" w:ascii="仿宋_GB2312" w:eastAsia="仿宋_GB2312"/>
                <w:sz w:val="24"/>
              </w:rPr>
              <w:t>面积（公顷）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5" w:type="dxa"/>
            <w:vMerge w:val="continue"/>
            <w:vAlign w:val="center"/>
          </w:tcPr>
          <w:p>
            <w:pPr>
              <w:tabs>
                <w:tab w:val="left" w:pos="465"/>
              </w:tabs>
              <w:jc w:val="center"/>
              <w:rPr>
                <w:rFonts w:ascii="仿宋_GB2312" w:eastAsia="仿宋_GB2312"/>
                <w:sz w:val="24"/>
              </w:rPr>
            </w:pPr>
          </w:p>
        </w:tc>
        <w:tc>
          <w:tcPr>
            <w:tcW w:w="2551" w:type="dxa"/>
            <w:vMerge w:val="continue"/>
            <w:vAlign w:val="center"/>
          </w:tcPr>
          <w:p>
            <w:pPr>
              <w:tabs>
                <w:tab w:val="left" w:pos="465"/>
              </w:tabs>
              <w:jc w:val="center"/>
              <w:rPr>
                <w:rFonts w:ascii="仿宋_GB2312" w:eastAsia="仿宋_GB2312"/>
                <w:sz w:val="24"/>
              </w:rPr>
            </w:pPr>
          </w:p>
        </w:tc>
        <w:tc>
          <w:tcPr>
            <w:tcW w:w="3827" w:type="dxa"/>
            <w:vMerge w:val="continue"/>
            <w:vAlign w:val="center"/>
          </w:tcPr>
          <w:p>
            <w:pPr>
              <w:tabs>
                <w:tab w:val="left" w:pos="465"/>
              </w:tabs>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35" w:type="dxa"/>
            <w:vMerge w:val="restart"/>
            <w:vAlign w:val="center"/>
          </w:tcPr>
          <w:p>
            <w:pPr>
              <w:tabs>
                <w:tab w:val="left" w:pos="465"/>
              </w:tabs>
              <w:jc w:val="center"/>
              <w:rPr>
                <w:rFonts w:ascii="仿宋_GB2312" w:eastAsia="仿宋_GB2312"/>
                <w:sz w:val="24"/>
              </w:rPr>
            </w:pPr>
            <w:r>
              <w:rPr>
                <w:rFonts w:hint="eastAsia" w:ascii="仿宋_GB2312" w:eastAsia="仿宋_GB2312"/>
                <w:sz w:val="24"/>
              </w:rPr>
              <w:t>集贤镇西村</w:t>
            </w:r>
          </w:p>
        </w:tc>
        <w:tc>
          <w:tcPr>
            <w:tcW w:w="2551" w:type="dxa"/>
            <w:vAlign w:val="center"/>
          </w:tcPr>
          <w:p>
            <w:pPr>
              <w:tabs>
                <w:tab w:val="left" w:pos="465"/>
              </w:tabs>
              <w:jc w:val="center"/>
              <w:rPr>
                <w:rFonts w:ascii="仿宋_GB2312" w:eastAsia="仿宋_GB2312"/>
                <w:sz w:val="24"/>
              </w:rPr>
            </w:pPr>
            <w:r>
              <w:rPr>
                <w:rFonts w:hint="eastAsia" w:ascii="仿宋_GB2312" w:eastAsia="仿宋_GB2312"/>
                <w:sz w:val="24"/>
              </w:rPr>
              <w:t>耕地</w:t>
            </w:r>
          </w:p>
        </w:tc>
        <w:tc>
          <w:tcPr>
            <w:tcW w:w="3827" w:type="dxa"/>
            <w:vAlign w:val="center"/>
          </w:tcPr>
          <w:p>
            <w:pPr>
              <w:tabs>
                <w:tab w:val="left" w:pos="465"/>
              </w:tabs>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0.8130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35" w:type="dxa"/>
            <w:vMerge w:val="continue"/>
            <w:vAlign w:val="center"/>
          </w:tcPr>
          <w:p>
            <w:pPr>
              <w:tabs>
                <w:tab w:val="left" w:pos="465"/>
              </w:tabs>
              <w:jc w:val="center"/>
              <w:rPr>
                <w:rFonts w:ascii="仿宋_GB2312" w:eastAsia="仿宋_GB2312"/>
                <w:sz w:val="24"/>
              </w:rPr>
            </w:pPr>
          </w:p>
        </w:tc>
        <w:tc>
          <w:tcPr>
            <w:tcW w:w="2551" w:type="dxa"/>
            <w:vAlign w:val="center"/>
          </w:tcPr>
          <w:p>
            <w:pPr>
              <w:tabs>
                <w:tab w:val="left" w:pos="465"/>
              </w:tabs>
              <w:jc w:val="center"/>
              <w:rPr>
                <w:rFonts w:ascii="仿宋_GB2312" w:eastAsia="仿宋_GB2312"/>
                <w:sz w:val="24"/>
              </w:rPr>
            </w:pPr>
            <w:r>
              <w:rPr>
                <w:rFonts w:hint="eastAsia" w:ascii="仿宋_GB2312" w:eastAsia="仿宋_GB2312"/>
                <w:sz w:val="24"/>
              </w:rPr>
              <w:t>园地</w:t>
            </w:r>
          </w:p>
        </w:tc>
        <w:tc>
          <w:tcPr>
            <w:tcW w:w="3827" w:type="dxa"/>
            <w:vAlign w:val="center"/>
          </w:tcPr>
          <w:p>
            <w:pPr>
              <w:tabs>
                <w:tab w:val="left" w:pos="465"/>
              </w:tabs>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0.4626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235" w:type="dxa"/>
            <w:vMerge w:val="continue"/>
            <w:vAlign w:val="center"/>
          </w:tcPr>
          <w:p>
            <w:pPr>
              <w:tabs>
                <w:tab w:val="left" w:pos="465"/>
              </w:tabs>
              <w:jc w:val="center"/>
              <w:rPr>
                <w:rFonts w:ascii="仿宋_GB2312" w:eastAsia="仿宋_GB2312"/>
                <w:sz w:val="24"/>
              </w:rPr>
            </w:pPr>
          </w:p>
        </w:tc>
        <w:tc>
          <w:tcPr>
            <w:tcW w:w="2551" w:type="dxa"/>
            <w:vAlign w:val="center"/>
          </w:tcPr>
          <w:p>
            <w:pPr>
              <w:tabs>
                <w:tab w:val="left" w:pos="465"/>
              </w:tabs>
              <w:jc w:val="center"/>
              <w:rPr>
                <w:rFonts w:ascii="仿宋_GB2312" w:eastAsia="仿宋_GB2312"/>
                <w:sz w:val="24"/>
              </w:rPr>
            </w:pPr>
            <w:r>
              <w:rPr>
                <w:rFonts w:hint="eastAsia" w:ascii="仿宋_GB2312" w:eastAsia="仿宋_GB2312"/>
                <w:sz w:val="24"/>
              </w:rPr>
              <w:t>林地</w:t>
            </w:r>
          </w:p>
        </w:tc>
        <w:tc>
          <w:tcPr>
            <w:tcW w:w="3827" w:type="dxa"/>
            <w:vAlign w:val="center"/>
          </w:tcPr>
          <w:p>
            <w:pPr>
              <w:tabs>
                <w:tab w:val="left" w:pos="465"/>
              </w:tabs>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35" w:type="dxa"/>
            <w:vMerge w:val="continue"/>
            <w:vAlign w:val="center"/>
          </w:tcPr>
          <w:p>
            <w:pPr>
              <w:tabs>
                <w:tab w:val="left" w:pos="465"/>
              </w:tabs>
              <w:jc w:val="center"/>
              <w:rPr>
                <w:rFonts w:ascii="仿宋_GB2312" w:eastAsia="仿宋_GB2312"/>
                <w:sz w:val="24"/>
              </w:rPr>
            </w:pPr>
          </w:p>
        </w:tc>
        <w:tc>
          <w:tcPr>
            <w:tcW w:w="2551" w:type="dxa"/>
            <w:vAlign w:val="center"/>
          </w:tcPr>
          <w:p>
            <w:pPr>
              <w:tabs>
                <w:tab w:val="left" w:pos="465"/>
              </w:tabs>
              <w:jc w:val="center"/>
              <w:rPr>
                <w:rFonts w:ascii="仿宋_GB2312" w:eastAsia="仿宋_GB2312"/>
                <w:sz w:val="24"/>
              </w:rPr>
            </w:pPr>
            <w:r>
              <w:rPr>
                <w:rFonts w:hint="eastAsia" w:ascii="仿宋_GB2312" w:eastAsia="仿宋_GB2312"/>
                <w:sz w:val="24"/>
              </w:rPr>
              <w:t>其他农用地</w:t>
            </w:r>
          </w:p>
        </w:tc>
        <w:tc>
          <w:tcPr>
            <w:tcW w:w="3827" w:type="dxa"/>
            <w:vAlign w:val="center"/>
          </w:tcPr>
          <w:p>
            <w:pPr>
              <w:tabs>
                <w:tab w:val="left" w:pos="465"/>
              </w:tabs>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0.0897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35" w:type="dxa"/>
            <w:vMerge w:val="continue"/>
            <w:vAlign w:val="center"/>
          </w:tcPr>
          <w:p>
            <w:pPr>
              <w:tabs>
                <w:tab w:val="left" w:pos="465"/>
              </w:tabs>
              <w:jc w:val="center"/>
              <w:rPr>
                <w:rFonts w:ascii="仿宋_GB2312" w:eastAsia="仿宋_GB2312"/>
                <w:sz w:val="24"/>
              </w:rPr>
            </w:pPr>
          </w:p>
        </w:tc>
        <w:tc>
          <w:tcPr>
            <w:tcW w:w="2551" w:type="dxa"/>
            <w:vAlign w:val="center"/>
          </w:tcPr>
          <w:p>
            <w:pPr>
              <w:tabs>
                <w:tab w:val="left" w:pos="465"/>
              </w:tabs>
              <w:jc w:val="center"/>
              <w:rPr>
                <w:rFonts w:ascii="仿宋_GB2312" w:eastAsia="仿宋_GB2312"/>
                <w:sz w:val="24"/>
              </w:rPr>
            </w:pPr>
            <w:r>
              <w:rPr>
                <w:rFonts w:hint="eastAsia" w:ascii="仿宋_GB2312" w:eastAsia="仿宋_GB2312"/>
                <w:sz w:val="24"/>
                <w:lang w:val="en-US" w:eastAsia="zh-CN"/>
              </w:rPr>
              <w:t>建设</w:t>
            </w:r>
            <w:r>
              <w:rPr>
                <w:rFonts w:hint="eastAsia" w:ascii="仿宋_GB2312" w:eastAsia="仿宋_GB2312"/>
                <w:sz w:val="24"/>
              </w:rPr>
              <w:t>用地</w:t>
            </w:r>
          </w:p>
        </w:tc>
        <w:tc>
          <w:tcPr>
            <w:tcW w:w="3827" w:type="dxa"/>
            <w:vAlign w:val="center"/>
          </w:tcPr>
          <w:p>
            <w:pPr>
              <w:tabs>
                <w:tab w:val="left" w:pos="465"/>
              </w:tabs>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35" w:type="dxa"/>
            <w:vMerge w:val="continue"/>
            <w:vAlign w:val="center"/>
          </w:tcPr>
          <w:p>
            <w:pPr>
              <w:tabs>
                <w:tab w:val="left" w:pos="465"/>
              </w:tabs>
              <w:jc w:val="center"/>
              <w:rPr>
                <w:rFonts w:ascii="仿宋_GB2312" w:eastAsia="仿宋_GB2312"/>
                <w:sz w:val="24"/>
              </w:rPr>
            </w:pPr>
          </w:p>
        </w:tc>
        <w:tc>
          <w:tcPr>
            <w:tcW w:w="2551" w:type="dxa"/>
            <w:vAlign w:val="center"/>
          </w:tcPr>
          <w:p>
            <w:pPr>
              <w:tabs>
                <w:tab w:val="left" w:pos="465"/>
              </w:tabs>
              <w:jc w:val="center"/>
              <w:rPr>
                <w:rFonts w:hint="eastAsia" w:ascii="仿宋_GB2312" w:eastAsia="仿宋_GB2312"/>
                <w:sz w:val="24"/>
                <w:lang w:val="en-US" w:eastAsia="zh-CN"/>
              </w:rPr>
            </w:pPr>
            <w:r>
              <w:rPr>
                <w:rFonts w:hint="eastAsia" w:ascii="仿宋_GB2312" w:eastAsia="仿宋_GB2312"/>
                <w:sz w:val="24"/>
                <w:lang w:val="en-US" w:eastAsia="zh-CN"/>
              </w:rPr>
              <w:t>未利用地</w:t>
            </w:r>
          </w:p>
        </w:tc>
        <w:tc>
          <w:tcPr>
            <w:tcW w:w="3827" w:type="dxa"/>
            <w:vAlign w:val="center"/>
          </w:tcPr>
          <w:p>
            <w:pPr>
              <w:tabs>
                <w:tab w:val="left" w:pos="465"/>
              </w:tabs>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0.0442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786" w:type="dxa"/>
            <w:gridSpan w:val="2"/>
            <w:vAlign w:val="center"/>
          </w:tcPr>
          <w:p>
            <w:pPr>
              <w:jc w:val="center"/>
              <w:rPr>
                <w:rFonts w:ascii="仿宋_GB2312" w:eastAsia="仿宋_GB2312"/>
                <w:b/>
                <w:sz w:val="24"/>
              </w:rPr>
            </w:pPr>
            <w:r>
              <w:rPr>
                <w:rFonts w:hint="eastAsia" w:ascii="仿宋_GB2312" w:eastAsia="仿宋_GB2312"/>
                <w:b/>
                <w:sz w:val="24"/>
              </w:rPr>
              <w:t>合计</w:t>
            </w:r>
          </w:p>
        </w:tc>
        <w:tc>
          <w:tcPr>
            <w:tcW w:w="3827" w:type="dxa"/>
            <w:vAlign w:val="center"/>
          </w:tcPr>
          <w:p>
            <w:pPr>
              <w:jc w:val="center"/>
              <w:rPr>
                <w:rFonts w:hint="default" w:ascii="仿宋_GB2312" w:eastAsia="仿宋_GB2312"/>
                <w:b/>
                <w:sz w:val="24"/>
                <w:lang w:val="en-US" w:eastAsia="zh-CN"/>
              </w:rPr>
            </w:pPr>
            <w:r>
              <w:rPr>
                <w:rFonts w:hint="eastAsia" w:ascii="仿宋_GB2312" w:eastAsia="仿宋_GB2312"/>
                <w:b/>
                <w:sz w:val="24"/>
                <w:lang w:val="en-US" w:eastAsia="zh-CN"/>
              </w:rPr>
              <w:t>1.4095</w:t>
            </w:r>
          </w:p>
        </w:tc>
      </w:tr>
    </w:tbl>
    <w:p>
      <w:pPr>
        <w:spacing w:line="600" w:lineRule="exact"/>
        <w:ind w:firstLine="640" w:firstLineChars="200"/>
        <w:rPr>
          <w:rFonts w:ascii="黑体" w:hAnsi="楷体_GB2312" w:eastAsia="黑体" w:cs="楷体_GB2312"/>
          <w:b/>
          <w:bCs/>
          <w:sz w:val="32"/>
          <w:szCs w:val="32"/>
        </w:rPr>
      </w:pPr>
      <w:r>
        <w:rPr>
          <w:rFonts w:hint="eastAsia" w:ascii="仿宋_GB2312" w:hAnsi="仿宋" w:eastAsia="仿宋_GB2312"/>
          <w:sz w:val="32"/>
          <w:szCs w:val="32"/>
        </w:rPr>
        <w:t>涉及的农村村民住宅、其他地上附着物和青苗等的权属、种类、数量等信息以现状调查确认表为准。</w:t>
      </w:r>
    </w:p>
    <w:p>
      <w:pPr>
        <w:spacing w:line="600" w:lineRule="exact"/>
        <w:ind w:firstLine="640" w:firstLineChars="200"/>
        <w:rPr>
          <w:rFonts w:ascii="黑体" w:hAnsi="楷体_GB2312" w:eastAsia="黑体" w:cs="楷体_GB2312"/>
          <w:b/>
          <w:bCs/>
          <w:sz w:val="32"/>
          <w:szCs w:val="32"/>
        </w:rPr>
      </w:pPr>
      <w:r>
        <w:rPr>
          <w:rFonts w:hint="eastAsia" w:ascii="黑体" w:hAnsi="黑体" w:eastAsia="黑体"/>
          <w:sz w:val="32"/>
          <w:szCs w:val="32"/>
        </w:rPr>
        <w:t>二、征收目的</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本次拟征收土地的用途为</w:t>
      </w:r>
      <w:r>
        <w:rPr>
          <w:rFonts w:hint="eastAsia" w:ascii="仿宋_GB2312" w:hAnsi="仿宋_GB2312" w:eastAsia="仿宋_GB2312" w:cs="仿宋_GB2312"/>
          <w:bCs/>
          <w:sz w:val="32"/>
          <w:szCs w:val="32"/>
          <w:lang w:eastAsia="zh-CN"/>
        </w:rPr>
        <w:t>公共管理与公共服务用地和</w:t>
      </w:r>
      <w:r>
        <w:rPr>
          <w:rFonts w:hint="eastAsia" w:ascii="仿宋_GB2312" w:hAnsi="仿宋_GB2312" w:eastAsia="仿宋_GB2312" w:cs="仿宋_GB2312"/>
          <w:bCs/>
          <w:sz w:val="32"/>
          <w:szCs w:val="32"/>
          <w:lang w:val="en-US" w:eastAsia="zh-CN"/>
        </w:rPr>
        <w:t>交通运输用地</w:t>
      </w:r>
      <w:r>
        <w:rPr>
          <w:rFonts w:hint="eastAsia" w:ascii="仿宋_GB2312" w:hAnsi="仿宋_GB2312" w:eastAsia="仿宋_GB2312" w:cs="仿宋_GB2312"/>
          <w:bCs/>
          <w:sz w:val="32"/>
          <w:szCs w:val="32"/>
        </w:rPr>
        <w:t>，该用地符合《中华人民共和国土地管理法》第四十五条第</w:t>
      </w:r>
      <w:r>
        <w:rPr>
          <w:rFonts w:hint="eastAsia" w:ascii="仿宋_GB2312" w:hAnsi="仿宋_GB2312" w:eastAsia="仿宋_GB2312" w:cs="仿宋_GB2312"/>
          <w:bCs/>
          <w:sz w:val="32"/>
          <w:szCs w:val="32"/>
          <w:lang w:eastAsia="zh-CN"/>
        </w:rPr>
        <w:t>三</w:t>
      </w:r>
      <w:r>
        <w:rPr>
          <w:rFonts w:hint="eastAsia" w:ascii="仿宋_GB2312" w:hAnsi="仿宋_GB2312" w:eastAsia="仿宋_GB2312" w:cs="仿宋_GB2312"/>
          <w:bCs/>
          <w:sz w:val="32"/>
          <w:szCs w:val="32"/>
        </w:rPr>
        <w:t>款规定，确需征收农民集体所有土地。</w:t>
      </w:r>
    </w:p>
    <w:p>
      <w:pPr>
        <w:spacing w:line="600" w:lineRule="exact"/>
        <w:ind w:firstLine="640" w:firstLineChars="200"/>
        <w:rPr>
          <w:rFonts w:ascii="黑体" w:hAnsi="楷体_GB2312" w:eastAsia="黑体" w:cs="楷体_GB2312"/>
          <w:b/>
          <w:bCs/>
          <w:sz w:val="32"/>
          <w:szCs w:val="32"/>
        </w:rPr>
      </w:pPr>
      <w:r>
        <w:rPr>
          <w:rFonts w:hint="eastAsia" w:ascii="黑体" w:hAnsi="黑体" w:eastAsia="黑体"/>
          <w:sz w:val="32"/>
          <w:szCs w:val="32"/>
        </w:rPr>
        <w:t>三、补偿标准及安置方式</w:t>
      </w:r>
    </w:p>
    <w:p>
      <w:pPr>
        <w:spacing w:line="600" w:lineRule="exact"/>
        <w:ind w:firstLine="640" w:firstLineChars="200"/>
        <w:rPr>
          <w:rFonts w:hint="eastAsia" w:ascii="仿宋_GB2312" w:hAnsi="仿宋" w:eastAsia="仿宋_GB2312"/>
          <w:color w:val="auto"/>
          <w:sz w:val="32"/>
          <w:szCs w:val="32"/>
          <w:highlight w:val="none"/>
          <w:lang w:val="en-US" w:eastAsia="zh-CN"/>
        </w:rPr>
      </w:pPr>
      <w:r>
        <w:rPr>
          <w:rFonts w:ascii="仿宋_GB2312" w:hAnsi="仿宋" w:eastAsia="仿宋_GB2312"/>
          <w:sz w:val="32"/>
          <w:szCs w:val="32"/>
        </w:rPr>
        <w:t>1.</w:t>
      </w:r>
      <w:r>
        <w:rPr>
          <w:rFonts w:hint="eastAsia" w:ascii="仿宋_GB2312" w:hAnsi="仿宋" w:eastAsia="仿宋_GB2312"/>
          <w:sz w:val="32"/>
          <w:szCs w:val="32"/>
        </w:rPr>
        <w:t>根据《陕西省人民政府关于公布全省征收农用地区片综合地价的通知》（陕政发</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2020</w:t>
      </w:r>
      <w:r>
        <w:rPr>
          <w:rFonts w:hint="eastAsia" w:ascii="仿宋_GB2312" w:hAnsi="仿宋_GB2312" w:eastAsia="仿宋_GB2312" w:cs="仿宋_GB2312"/>
          <w:color w:val="000000"/>
          <w:sz w:val="32"/>
          <w:szCs w:val="32"/>
        </w:rPr>
        <w:t>〕</w:t>
      </w:r>
      <w:r>
        <w:rPr>
          <w:rFonts w:ascii="仿宋_GB2312" w:hAnsi="仿宋" w:eastAsia="仿宋_GB2312"/>
          <w:sz w:val="32"/>
          <w:szCs w:val="32"/>
        </w:rPr>
        <w:t>12</w:t>
      </w:r>
      <w:r>
        <w:rPr>
          <w:rFonts w:hint="eastAsia" w:ascii="仿宋_GB2312" w:hAnsi="仿宋" w:eastAsia="仿宋_GB2312"/>
          <w:sz w:val="32"/>
          <w:szCs w:val="32"/>
        </w:rPr>
        <w:t>号）</w:t>
      </w:r>
      <w:r>
        <w:rPr>
          <w:rFonts w:hint="eastAsia" w:ascii="仿宋_GB2312" w:hAnsi="仿宋_GB2312" w:eastAsia="仿宋_GB2312" w:cs="仿宋_GB2312"/>
          <w:color w:val="000000"/>
          <w:sz w:val="32"/>
          <w:szCs w:val="32"/>
        </w:rPr>
        <w:t>和《周至县人民政府公布全县征收农用地区片综合地价的通知》（周政告字〔</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号）的规定</w:t>
      </w:r>
      <w:r>
        <w:rPr>
          <w:rFonts w:hint="eastAsia" w:ascii="仿宋_GB2312" w:hAnsi="仿宋" w:eastAsia="仿宋_GB2312"/>
          <w:sz w:val="32"/>
          <w:szCs w:val="32"/>
        </w:rPr>
        <w:t>，本次拟征收集体土地</w:t>
      </w:r>
      <w:r>
        <w:rPr>
          <w:rFonts w:hint="eastAsia" w:ascii="仿宋_GB2312" w:hAnsi="仿宋_GB2312" w:eastAsia="仿宋_GB2312" w:cs="仿宋_GB2312"/>
          <w:bCs/>
          <w:sz w:val="32"/>
          <w:szCs w:val="32"/>
          <w:lang w:val="en-US" w:eastAsia="zh-CN"/>
        </w:rPr>
        <w:t>1.4095</w:t>
      </w:r>
      <w:r>
        <w:rPr>
          <w:rFonts w:hint="eastAsia" w:ascii="仿宋_GB2312" w:hAnsi="仿宋_GB2312" w:eastAsia="仿宋_GB2312" w:cs="仿宋_GB2312"/>
          <w:bCs/>
          <w:sz w:val="32"/>
          <w:szCs w:val="32"/>
        </w:rPr>
        <w:t>公顷，</w:t>
      </w:r>
      <w:r>
        <w:rPr>
          <w:rFonts w:hint="eastAsia" w:ascii="仿宋_GB2312" w:hAnsi="仿宋" w:eastAsia="仿宋_GB2312"/>
          <w:sz w:val="32"/>
          <w:szCs w:val="32"/>
        </w:rPr>
        <w:t>共涉及</w:t>
      </w:r>
      <w:r>
        <w:rPr>
          <w:rFonts w:ascii="仿宋_GB2312" w:hAnsi="仿宋" w:eastAsia="仿宋_GB2312"/>
          <w:sz w:val="32"/>
          <w:szCs w:val="32"/>
        </w:rPr>
        <w:t>1</w:t>
      </w:r>
      <w:r>
        <w:rPr>
          <w:rFonts w:hint="eastAsia" w:ascii="仿宋_GB2312" w:hAnsi="仿宋" w:eastAsia="仿宋_GB2312"/>
          <w:sz w:val="32"/>
          <w:szCs w:val="32"/>
        </w:rPr>
        <w:t>个征地</w:t>
      </w:r>
      <w:r>
        <w:rPr>
          <w:rFonts w:hint="eastAsia" w:ascii="仿宋_GB2312" w:hAnsi="仿宋" w:eastAsia="仿宋_GB2312"/>
          <w:sz w:val="32"/>
          <w:szCs w:val="32"/>
          <w:highlight w:val="none"/>
        </w:rPr>
        <w:t>区片综合地价片区，</w:t>
      </w:r>
      <w:r>
        <w:rPr>
          <w:rFonts w:hint="eastAsia" w:ascii="仿宋_GB2312" w:hAnsi="仿宋" w:eastAsia="仿宋_GB2312"/>
          <w:color w:val="auto"/>
          <w:sz w:val="32"/>
          <w:szCs w:val="32"/>
          <w:highlight w:val="none"/>
          <w:lang w:val="en-US" w:eastAsia="zh-CN"/>
        </w:rPr>
        <w:t>耕地、园地</w:t>
      </w:r>
      <w:r>
        <w:rPr>
          <w:rFonts w:hint="eastAsia" w:ascii="仿宋_GB2312" w:hAnsi="仿宋" w:eastAsia="仿宋_GB2312"/>
          <w:color w:val="auto"/>
          <w:sz w:val="32"/>
          <w:szCs w:val="32"/>
          <w:highlight w:val="none"/>
        </w:rPr>
        <w:t>标准为每亩</w:t>
      </w:r>
      <w:r>
        <w:rPr>
          <w:rFonts w:ascii="仿宋_GB2312" w:hAnsi="仿宋_GB2312" w:eastAsia="仿宋_GB2312" w:cs="仿宋_GB2312"/>
          <w:color w:val="auto"/>
          <w:sz w:val="32"/>
          <w:szCs w:val="32"/>
          <w:highlight w:val="none"/>
        </w:rPr>
        <w:t>50200</w:t>
      </w:r>
      <w:r>
        <w:rPr>
          <w:rFonts w:hint="eastAsia" w:eastAsia="仿宋_GB2312"/>
          <w:color w:val="auto"/>
          <w:sz w:val="32"/>
          <w:szCs w:val="32"/>
          <w:highlight w:val="none"/>
        </w:rPr>
        <w:t>元，</w:t>
      </w:r>
      <w:r>
        <w:rPr>
          <w:rFonts w:hint="eastAsia" w:ascii="仿宋_GB2312" w:hAnsi="仿宋" w:eastAsia="仿宋_GB2312"/>
          <w:color w:val="auto"/>
          <w:sz w:val="32"/>
          <w:szCs w:val="32"/>
          <w:highlight w:val="none"/>
          <w:lang w:val="en-US" w:eastAsia="zh-CN"/>
        </w:rPr>
        <w:t>其他农用地参照耕地标准执行</w:t>
      </w:r>
      <w:r>
        <w:rPr>
          <w:rFonts w:hint="eastAsia" w:ascii="仿宋_GB2312" w:hAnsi="仿宋" w:eastAsia="仿宋_GB2312"/>
          <w:color w:val="auto"/>
          <w:sz w:val="32"/>
          <w:szCs w:val="32"/>
          <w:highlight w:val="none"/>
        </w:rPr>
        <w:t>每亩</w:t>
      </w:r>
      <w:r>
        <w:rPr>
          <w:rFonts w:ascii="仿宋_GB2312" w:hAnsi="仿宋_GB2312" w:eastAsia="仿宋_GB2312" w:cs="仿宋_GB2312"/>
          <w:color w:val="auto"/>
          <w:sz w:val="32"/>
          <w:szCs w:val="32"/>
          <w:highlight w:val="none"/>
        </w:rPr>
        <w:t>50200</w:t>
      </w:r>
      <w:r>
        <w:rPr>
          <w:rFonts w:hint="eastAsia" w:eastAsia="仿宋_GB2312"/>
          <w:color w:val="auto"/>
          <w:sz w:val="32"/>
          <w:szCs w:val="32"/>
          <w:highlight w:val="none"/>
        </w:rPr>
        <w:t>元</w:t>
      </w:r>
      <w:r>
        <w:rPr>
          <w:rFonts w:hint="eastAsia" w:eastAsia="仿宋_GB2312"/>
          <w:color w:val="auto"/>
          <w:sz w:val="32"/>
          <w:szCs w:val="32"/>
          <w:highlight w:val="none"/>
          <w:lang w:eastAsia="zh-CN"/>
        </w:rPr>
        <w:t>，</w:t>
      </w:r>
      <w:r>
        <w:rPr>
          <w:rFonts w:hint="eastAsia" w:eastAsia="仿宋_GB2312"/>
          <w:color w:val="auto"/>
          <w:sz w:val="32"/>
          <w:szCs w:val="32"/>
          <w:highlight w:val="none"/>
        </w:rPr>
        <w:t>未利用地标准</w:t>
      </w:r>
      <w:r>
        <w:rPr>
          <w:rFonts w:hint="eastAsia" w:ascii="仿宋_GB2312" w:hAnsi="仿宋_GB2312" w:eastAsia="仿宋_GB2312" w:cs="仿宋_GB2312"/>
          <w:color w:val="auto"/>
          <w:sz w:val="32"/>
          <w:szCs w:val="32"/>
          <w:highlight w:val="none"/>
        </w:rPr>
        <w:t>为每亩30120元</w:t>
      </w:r>
      <w:r>
        <w:rPr>
          <w:rFonts w:hint="eastAsia" w:ascii="仿宋_GB2312" w:hAnsi="仿宋" w:eastAsia="仿宋_GB2312"/>
          <w:color w:val="auto"/>
          <w:sz w:val="32"/>
          <w:szCs w:val="32"/>
          <w:highlight w:val="none"/>
          <w:lang w:val="en-US" w:eastAsia="zh-CN"/>
        </w:rPr>
        <w:t>。</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2</w:t>
      </w:r>
      <w:r>
        <w:rPr>
          <w:rFonts w:ascii="仿宋_GB2312" w:hAnsi="仿宋" w:eastAsia="仿宋_GB2312"/>
          <w:sz w:val="32"/>
          <w:szCs w:val="32"/>
        </w:rPr>
        <w:t>.</w:t>
      </w:r>
      <w:r>
        <w:rPr>
          <w:rFonts w:hint="eastAsia" w:ascii="仿宋_GB2312" w:hAnsi="仿宋" w:eastAsia="仿宋_GB2312"/>
          <w:sz w:val="32"/>
          <w:szCs w:val="32"/>
        </w:rPr>
        <w:t>本次拟征收土地范围内的青苗和地上附着物等补偿依照西安高新区管委会《关于印发</w:t>
      </w:r>
      <w:r>
        <w:rPr>
          <w:rFonts w:ascii="仿宋_GB2312" w:hAnsi="仿宋" w:eastAsia="仿宋_GB2312"/>
          <w:sz w:val="32"/>
          <w:szCs w:val="32"/>
        </w:rPr>
        <w:t>&lt;</w:t>
      </w:r>
      <w:r>
        <w:rPr>
          <w:rFonts w:hint="eastAsia" w:ascii="仿宋_GB2312" w:hAnsi="仿宋" w:eastAsia="仿宋_GB2312"/>
          <w:sz w:val="32"/>
          <w:szCs w:val="32"/>
        </w:rPr>
        <w:t>高新区集贤镇、九峰镇涉及集贤园规划区域内集体土地征收及棚户区改造补偿安置实施方案</w:t>
      </w:r>
      <w:r>
        <w:rPr>
          <w:rFonts w:ascii="仿宋_GB2312" w:hAnsi="仿宋" w:eastAsia="仿宋_GB2312"/>
          <w:sz w:val="32"/>
          <w:szCs w:val="32"/>
        </w:rPr>
        <w:t>&gt;</w:t>
      </w:r>
      <w:r>
        <w:rPr>
          <w:rFonts w:hint="eastAsia" w:ascii="仿宋_GB2312" w:hAnsi="仿宋" w:eastAsia="仿宋_GB2312"/>
          <w:sz w:val="32"/>
          <w:szCs w:val="32"/>
        </w:rPr>
        <w:t>的通知》执行。</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3</w:t>
      </w:r>
      <w:r>
        <w:rPr>
          <w:rFonts w:ascii="仿宋_GB2312" w:hAnsi="仿宋" w:eastAsia="仿宋_GB2312"/>
          <w:sz w:val="32"/>
          <w:szCs w:val="32"/>
        </w:rPr>
        <w:t>.</w:t>
      </w:r>
      <w:r>
        <w:rPr>
          <w:rFonts w:hint="eastAsia" w:ascii="仿宋_GB2312" w:hAnsi="仿宋" w:eastAsia="仿宋_GB2312"/>
          <w:sz w:val="32"/>
          <w:szCs w:val="32"/>
        </w:rPr>
        <w:t>被征地农民采取以货币安置、社会保险安置为主的方式进行安置。</w:t>
      </w:r>
    </w:p>
    <w:p>
      <w:pPr>
        <w:spacing w:line="600" w:lineRule="exact"/>
        <w:ind w:firstLine="640" w:firstLineChars="200"/>
        <w:rPr>
          <w:rFonts w:ascii="黑体" w:hAnsi="楷体_GB2312" w:eastAsia="黑体" w:cs="楷体_GB2312"/>
          <w:b/>
          <w:bCs/>
          <w:sz w:val="32"/>
          <w:szCs w:val="32"/>
        </w:rPr>
      </w:pPr>
      <w:r>
        <w:rPr>
          <w:rFonts w:hint="eastAsia" w:ascii="黑体" w:hAnsi="黑体" w:eastAsia="黑体"/>
          <w:sz w:val="32"/>
          <w:szCs w:val="32"/>
        </w:rPr>
        <w:t>四、补偿登记办理时间及地点</w:t>
      </w:r>
    </w:p>
    <w:p>
      <w:p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本次拟征收土地的所有权人、使用权人应当于2023年7月10日至2023年8月9日持不动产权属证明及相关材料，到集贤镇人民政府办理补偿登记。在规定期限内不办理土地补偿登记的，将以土地调查结果为准。</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五、其他事项</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自本公告发布之日起</w:t>
      </w:r>
      <w:r>
        <w:rPr>
          <w:rFonts w:ascii="仿宋_GB2312" w:hAnsi="仿宋" w:eastAsia="仿宋_GB2312"/>
          <w:sz w:val="32"/>
          <w:szCs w:val="32"/>
        </w:rPr>
        <w:t>30</w:t>
      </w:r>
      <w:r>
        <w:rPr>
          <w:rFonts w:hint="eastAsia" w:ascii="仿宋_GB2312" w:hAnsi="仿宋" w:eastAsia="仿宋_GB2312"/>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pPr>
        <w:spacing w:line="600" w:lineRule="exact"/>
        <w:ind w:firstLine="640" w:firstLineChars="200"/>
        <w:rPr>
          <w:rFonts w:ascii="仿宋_GB2312" w:hAnsi="仿宋" w:eastAsia="仿宋_GB2312"/>
          <w:sz w:val="32"/>
          <w:szCs w:val="32"/>
        </w:rPr>
      </w:pPr>
    </w:p>
    <w:p>
      <w:pPr>
        <w:spacing w:line="600" w:lineRule="exact"/>
        <w:ind w:firstLine="640" w:firstLineChars="200"/>
        <w:rPr>
          <w:rFonts w:ascii="黑体" w:hAnsi="黑体" w:eastAsia="黑体"/>
          <w:sz w:val="32"/>
          <w:szCs w:val="32"/>
        </w:rPr>
      </w:pPr>
    </w:p>
    <w:p>
      <w:pPr>
        <w:spacing w:line="600" w:lineRule="exact"/>
        <w:ind w:left="3709" w:leftChars="1766" w:firstLine="432" w:firstLineChars="135"/>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周至县人民政府</w:t>
      </w:r>
    </w:p>
    <w:p>
      <w:pPr>
        <w:spacing w:line="600" w:lineRule="exact"/>
        <w:ind w:left="3709" w:leftChars="1766" w:firstLine="419" w:firstLineChars="131"/>
        <w:jc w:val="lef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    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日</w:t>
      </w:r>
    </w:p>
    <w:p>
      <w:pPr>
        <w:spacing w:line="600" w:lineRule="exact"/>
        <w:ind w:firstLine="420" w:firstLineChars="200"/>
      </w:pPr>
      <w:bookmarkStart w:id="2" w:name="_GoBack"/>
      <w:bookmarkEnd w:id="2"/>
    </w:p>
    <w:sectPr>
      <w:footerReference r:id="rId3" w:type="default"/>
      <w:footerReference r:id="rId4" w:type="even"/>
      <w:pgSz w:w="11906" w:h="16838"/>
      <w:pgMar w:top="1701" w:right="1531" w:bottom="164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211" w:y="-268"/>
      <w:rPr>
        <w:rStyle w:val="9"/>
        <w:rFonts w:ascii="仿宋_GB2312" w:eastAsia="仿宋_GB2312"/>
        <w:sz w:val="32"/>
        <w:szCs w:val="32"/>
      </w:rPr>
    </w:pPr>
    <w:r>
      <w:rPr>
        <w:rStyle w:val="9"/>
        <w:rFonts w:ascii="仿宋_GB2312" w:eastAsia="仿宋_GB2312"/>
        <w:sz w:val="32"/>
        <w:szCs w:val="32"/>
      </w:rPr>
      <w:fldChar w:fldCharType="begin"/>
    </w:r>
    <w:r>
      <w:rPr>
        <w:rStyle w:val="9"/>
        <w:rFonts w:ascii="仿宋_GB2312" w:eastAsia="仿宋_GB2312"/>
        <w:sz w:val="32"/>
        <w:szCs w:val="32"/>
      </w:rPr>
      <w:instrText xml:space="preserve">PAGE  </w:instrText>
    </w:r>
    <w:r>
      <w:rPr>
        <w:rStyle w:val="9"/>
        <w:rFonts w:ascii="仿宋_GB2312" w:eastAsia="仿宋_GB2312"/>
        <w:sz w:val="32"/>
        <w:szCs w:val="32"/>
      </w:rPr>
      <w:fldChar w:fldCharType="separate"/>
    </w:r>
    <w:r>
      <w:rPr>
        <w:rStyle w:val="9"/>
        <w:rFonts w:ascii="仿宋_GB2312" w:eastAsia="仿宋_GB2312"/>
        <w:sz w:val="32"/>
        <w:szCs w:val="32"/>
      </w:rPr>
      <w:t>- 3 -</w:t>
    </w:r>
    <w:r>
      <w:rPr>
        <w:rStyle w:val="9"/>
        <w:rFonts w:ascii="仿宋_GB2312" w:eastAsia="仿宋_GB2312"/>
        <w:sz w:val="32"/>
        <w:szCs w:val="32"/>
      </w:rPr>
      <w:fldChar w:fldCharType="end"/>
    </w:r>
  </w:p>
  <w:p>
    <w:pPr>
      <w:pStyle w:val="4"/>
      <w:ind w:right="360"/>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Q4OGZmZmUyMDVhNzNjNTk4ZjRiNTQ3M2IwZGQwZWQifQ=="/>
  </w:docVars>
  <w:rsids>
    <w:rsidRoot w:val="00255B44"/>
    <w:rsid w:val="00001395"/>
    <w:rsid w:val="00002CC3"/>
    <w:rsid w:val="00003D05"/>
    <w:rsid w:val="0000667B"/>
    <w:rsid w:val="00006F54"/>
    <w:rsid w:val="00011347"/>
    <w:rsid w:val="00025667"/>
    <w:rsid w:val="00025A58"/>
    <w:rsid w:val="00025EAC"/>
    <w:rsid w:val="000261EF"/>
    <w:rsid w:val="00026F78"/>
    <w:rsid w:val="0003403A"/>
    <w:rsid w:val="00035931"/>
    <w:rsid w:val="000413CF"/>
    <w:rsid w:val="000422BC"/>
    <w:rsid w:val="0005658D"/>
    <w:rsid w:val="00056856"/>
    <w:rsid w:val="00065A3D"/>
    <w:rsid w:val="00071C42"/>
    <w:rsid w:val="00090451"/>
    <w:rsid w:val="00095D6D"/>
    <w:rsid w:val="000A007E"/>
    <w:rsid w:val="000A2A59"/>
    <w:rsid w:val="000A7CD5"/>
    <w:rsid w:val="000B3F86"/>
    <w:rsid w:val="000B6330"/>
    <w:rsid w:val="000C43FC"/>
    <w:rsid w:val="000C5AF3"/>
    <w:rsid w:val="000C7B8F"/>
    <w:rsid w:val="000C7BC8"/>
    <w:rsid w:val="000D333D"/>
    <w:rsid w:val="000D3D6D"/>
    <w:rsid w:val="000D4B17"/>
    <w:rsid w:val="000E0AED"/>
    <w:rsid w:val="000E1E8D"/>
    <w:rsid w:val="000E2A02"/>
    <w:rsid w:val="000F10FE"/>
    <w:rsid w:val="000F402B"/>
    <w:rsid w:val="000F515A"/>
    <w:rsid w:val="000F6B57"/>
    <w:rsid w:val="00101DFC"/>
    <w:rsid w:val="00102671"/>
    <w:rsid w:val="001209F7"/>
    <w:rsid w:val="00121EE3"/>
    <w:rsid w:val="00122AAD"/>
    <w:rsid w:val="001234D5"/>
    <w:rsid w:val="00124572"/>
    <w:rsid w:val="00124B4F"/>
    <w:rsid w:val="00127E5C"/>
    <w:rsid w:val="00135C90"/>
    <w:rsid w:val="00143467"/>
    <w:rsid w:val="001613C3"/>
    <w:rsid w:val="00164FD1"/>
    <w:rsid w:val="00172B3F"/>
    <w:rsid w:val="00191293"/>
    <w:rsid w:val="0019285D"/>
    <w:rsid w:val="00193E4A"/>
    <w:rsid w:val="001A3C9D"/>
    <w:rsid w:val="001B35B7"/>
    <w:rsid w:val="001B3E95"/>
    <w:rsid w:val="001B4116"/>
    <w:rsid w:val="001B6B77"/>
    <w:rsid w:val="001B7C08"/>
    <w:rsid w:val="001C251D"/>
    <w:rsid w:val="001C3DE8"/>
    <w:rsid w:val="001C61D1"/>
    <w:rsid w:val="001D4550"/>
    <w:rsid w:val="001E21B4"/>
    <w:rsid w:val="001E34FE"/>
    <w:rsid w:val="001E7DCE"/>
    <w:rsid w:val="002041D9"/>
    <w:rsid w:val="002044C2"/>
    <w:rsid w:val="0020625E"/>
    <w:rsid w:val="002122FC"/>
    <w:rsid w:val="00215375"/>
    <w:rsid w:val="00216C9A"/>
    <w:rsid w:val="002237EB"/>
    <w:rsid w:val="0023693A"/>
    <w:rsid w:val="00237290"/>
    <w:rsid w:val="002403A8"/>
    <w:rsid w:val="00243C15"/>
    <w:rsid w:val="00244DEF"/>
    <w:rsid w:val="00245C83"/>
    <w:rsid w:val="00247270"/>
    <w:rsid w:val="002473B1"/>
    <w:rsid w:val="00255B44"/>
    <w:rsid w:val="00257354"/>
    <w:rsid w:val="002616ED"/>
    <w:rsid w:val="00263779"/>
    <w:rsid w:val="00263BF0"/>
    <w:rsid w:val="002650C5"/>
    <w:rsid w:val="002665F8"/>
    <w:rsid w:val="00266885"/>
    <w:rsid w:val="002714AB"/>
    <w:rsid w:val="00271878"/>
    <w:rsid w:val="00272CDA"/>
    <w:rsid w:val="002759B7"/>
    <w:rsid w:val="00283567"/>
    <w:rsid w:val="002844A3"/>
    <w:rsid w:val="0028507C"/>
    <w:rsid w:val="00286A12"/>
    <w:rsid w:val="0029185E"/>
    <w:rsid w:val="00291945"/>
    <w:rsid w:val="00293443"/>
    <w:rsid w:val="00295BCC"/>
    <w:rsid w:val="00295CAD"/>
    <w:rsid w:val="002A5629"/>
    <w:rsid w:val="002B311C"/>
    <w:rsid w:val="002B35B2"/>
    <w:rsid w:val="002B3D8F"/>
    <w:rsid w:val="002B565E"/>
    <w:rsid w:val="002B7947"/>
    <w:rsid w:val="002C1A8F"/>
    <w:rsid w:val="002C3582"/>
    <w:rsid w:val="002C576B"/>
    <w:rsid w:val="002C5804"/>
    <w:rsid w:val="002C6C09"/>
    <w:rsid w:val="002C7318"/>
    <w:rsid w:val="002D0B70"/>
    <w:rsid w:val="002D553B"/>
    <w:rsid w:val="002E7678"/>
    <w:rsid w:val="002F122A"/>
    <w:rsid w:val="002F3F2E"/>
    <w:rsid w:val="002F433A"/>
    <w:rsid w:val="002F4B00"/>
    <w:rsid w:val="002F7069"/>
    <w:rsid w:val="002F785F"/>
    <w:rsid w:val="00300E66"/>
    <w:rsid w:val="0030333F"/>
    <w:rsid w:val="00303CF1"/>
    <w:rsid w:val="003120CF"/>
    <w:rsid w:val="00312AF2"/>
    <w:rsid w:val="00313B6E"/>
    <w:rsid w:val="00315225"/>
    <w:rsid w:val="00320478"/>
    <w:rsid w:val="003236AF"/>
    <w:rsid w:val="00323DD1"/>
    <w:rsid w:val="00324606"/>
    <w:rsid w:val="003274FF"/>
    <w:rsid w:val="00330BCD"/>
    <w:rsid w:val="003313B9"/>
    <w:rsid w:val="0033503D"/>
    <w:rsid w:val="00335DC7"/>
    <w:rsid w:val="003368DD"/>
    <w:rsid w:val="00336B44"/>
    <w:rsid w:val="00336D2F"/>
    <w:rsid w:val="00341531"/>
    <w:rsid w:val="0034246D"/>
    <w:rsid w:val="003438E8"/>
    <w:rsid w:val="00343ABA"/>
    <w:rsid w:val="00347943"/>
    <w:rsid w:val="00350DA8"/>
    <w:rsid w:val="00351C0C"/>
    <w:rsid w:val="00351F49"/>
    <w:rsid w:val="00353657"/>
    <w:rsid w:val="003542E0"/>
    <w:rsid w:val="003575BF"/>
    <w:rsid w:val="003629C4"/>
    <w:rsid w:val="00365734"/>
    <w:rsid w:val="0036588D"/>
    <w:rsid w:val="00365BA4"/>
    <w:rsid w:val="00366C7A"/>
    <w:rsid w:val="00366DFA"/>
    <w:rsid w:val="00367798"/>
    <w:rsid w:val="0037201E"/>
    <w:rsid w:val="00372A3E"/>
    <w:rsid w:val="00375D00"/>
    <w:rsid w:val="00376379"/>
    <w:rsid w:val="003766E1"/>
    <w:rsid w:val="00381873"/>
    <w:rsid w:val="00381F09"/>
    <w:rsid w:val="00382414"/>
    <w:rsid w:val="003835E2"/>
    <w:rsid w:val="00386217"/>
    <w:rsid w:val="003904AF"/>
    <w:rsid w:val="00391E5B"/>
    <w:rsid w:val="00392539"/>
    <w:rsid w:val="00395261"/>
    <w:rsid w:val="003A08F3"/>
    <w:rsid w:val="003B0C88"/>
    <w:rsid w:val="003B47F6"/>
    <w:rsid w:val="003B6F62"/>
    <w:rsid w:val="003C44D6"/>
    <w:rsid w:val="003D45B2"/>
    <w:rsid w:val="003D7AC0"/>
    <w:rsid w:val="003E1D9F"/>
    <w:rsid w:val="003E39AE"/>
    <w:rsid w:val="003E4488"/>
    <w:rsid w:val="003E661F"/>
    <w:rsid w:val="003F0E59"/>
    <w:rsid w:val="00401757"/>
    <w:rsid w:val="00403C5B"/>
    <w:rsid w:val="00403F13"/>
    <w:rsid w:val="004052CB"/>
    <w:rsid w:val="00406632"/>
    <w:rsid w:val="00407CB7"/>
    <w:rsid w:val="00411544"/>
    <w:rsid w:val="00411787"/>
    <w:rsid w:val="004144AB"/>
    <w:rsid w:val="00414A8F"/>
    <w:rsid w:val="00423428"/>
    <w:rsid w:val="00433460"/>
    <w:rsid w:val="0044382E"/>
    <w:rsid w:val="00445F3A"/>
    <w:rsid w:val="00447377"/>
    <w:rsid w:val="004519E4"/>
    <w:rsid w:val="00452C0C"/>
    <w:rsid w:val="0045341A"/>
    <w:rsid w:val="00455C4A"/>
    <w:rsid w:val="00470E15"/>
    <w:rsid w:val="00476694"/>
    <w:rsid w:val="00483619"/>
    <w:rsid w:val="0048389C"/>
    <w:rsid w:val="0048490B"/>
    <w:rsid w:val="004862B5"/>
    <w:rsid w:val="00486D47"/>
    <w:rsid w:val="0049385F"/>
    <w:rsid w:val="00496689"/>
    <w:rsid w:val="004978F6"/>
    <w:rsid w:val="004A4006"/>
    <w:rsid w:val="004A74C8"/>
    <w:rsid w:val="004B0B19"/>
    <w:rsid w:val="004B12BD"/>
    <w:rsid w:val="004B1864"/>
    <w:rsid w:val="004B3001"/>
    <w:rsid w:val="004B3D36"/>
    <w:rsid w:val="004B5556"/>
    <w:rsid w:val="004B5611"/>
    <w:rsid w:val="004C1566"/>
    <w:rsid w:val="004C1841"/>
    <w:rsid w:val="004C4B7E"/>
    <w:rsid w:val="004C773A"/>
    <w:rsid w:val="004D2F90"/>
    <w:rsid w:val="004D36D9"/>
    <w:rsid w:val="004D48FC"/>
    <w:rsid w:val="004D5456"/>
    <w:rsid w:val="004D77EC"/>
    <w:rsid w:val="004E4CBB"/>
    <w:rsid w:val="004F1EBD"/>
    <w:rsid w:val="004F6B21"/>
    <w:rsid w:val="004F6BA2"/>
    <w:rsid w:val="00500EE2"/>
    <w:rsid w:val="00507E64"/>
    <w:rsid w:val="00510AE1"/>
    <w:rsid w:val="00511B15"/>
    <w:rsid w:val="00512EEB"/>
    <w:rsid w:val="00513B9E"/>
    <w:rsid w:val="0051438A"/>
    <w:rsid w:val="005206F7"/>
    <w:rsid w:val="0052278B"/>
    <w:rsid w:val="005312B1"/>
    <w:rsid w:val="00537FE4"/>
    <w:rsid w:val="00540C10"/>
    <w:rsid w:val="00550008"/>
    <w:rsid w:val="00550B59"/>
    <w:rsid w:val="00551685"/>
    <w:rsid w:val="00557296"/>
    <w:rsid w:val="00560EC6"/>
    <w:rsid w:val="00561634"/>
    <w:rsid w:val="00562D7E"/>
    <w:rsid w:val="00564821"/>
    <w:rsid w:val="005660FC"/>
    <w:rsid w:val="00567BEC"/>
    <w:rsid w:val="00581AF2"/>
    <w:rsid w:val="005838D8"/>
    <w:rsid w:val="00590BC8"/>
    <w:rsid w:val="00590D7F"/>
    <w:rsid w:val="00593189"/>
    <w:rsid w:val="00595191"/>
    <w:rsid w:val="005973E3"/>
    <w:rsid w:val="005A2D76"/>
    <w:rsid w:val="005A412E"/>
    <w:rsid w:val="005B0D08"/>
    <w:rsid w:val="005B0D73"/>
    <w:rsid w:val="005B359F"/>
    <w:rsid w:val="005C6D54"/>
    <w:rsid w:val="005D4BFD"/>
    <w:rsid w:val="005D7CC3"/>
    <w:rsid w:val="005E2E9C"/>
    <w:rsid w:val="005E74D2"/>
    <w:rsid w:val="005F15A5"/>
    <w:rsid w:val="005F39C5"/>
    <w:rsid w:val="005F48BB"/>
    <w:rsid w:val="00601038"/>
    <w:rsid w:val="006048EB"/>
    <w:rsid w:val="006053CB"/>
    <w:rsid w:val="006110BC"/>
    <w:rsid w:val="0061540B"/>
    <w:rsid w:val="00616092"/>
    <w:rsid w:val="00616464"/>
    <w:rsid w:val="00621A2E"/>
    <w:rsid w:val="00624B9E"/>
    <w:rsid w:val="00627ED4"/>
    <w:rsid w:val="00632EB1"/>
    <w:rsid w:val="00633B0C"/>
    <w:rsid w:val="006353E7"/>
    <w:rsid w:val="00637484"/>
    <w:rsid w:val="006403E9"/>
    <w:rsid w:val="0064288A"/>
    <w:rsid w:val="00654290"/>
    <w:rsid w:val="00654CD6"/>
    <w:rsid w:val="00662573"/>
    <w:rsid w:val="00662590"/>
    <w:rsid w:val="00663A05"/>
    <w:rsid w:val="0067233C"/>
    <w:rsid w:val="00674401"/>
    <w:rsid w:val="00676294"/>
    <w:rsid w:val="006801ED"/>
    <w:rsid w:val="0068248E"/>
    <w:rsid w:val="006826D1"/>
    <w:rsid w:val="00683371"/>
    <w:rsid w:val="00683926"/>
    <w:rsid w:val="00690A68"/>
    <w:rsid w:val="006966A2"/>
    <w:rsid w:val="006A0569"/>
    <w:rsid w:val="006A1133"/>
    <w:rsid w:val="006A3503"/>
    <w:rsid w:val="006A386E"/>
    <w:rsid w:val="006A3BDB"/>
    <w:rsid w:val="006A5B0D"/>
    <w:rsid w:val="006A6AD9"/>
    <w:rsid w:val="006A6E97"/>
    <w:rsid w:val="006B4899"/>
    <w:rsid w:val="006B5546"/>
    <w:rsid w:val="006B7EBD"/>
    <w:rsid w:val="006C028A"/>
    <w:rsid w:val="006C02AA"/>
    <w:rsid w:val="006C1B05"/>
    <w:rsid w:val="006C3CE1"/>
    <w:rsid w:val="006D0953"/>
    <w:rsid w:val="006D3BBB"/>
    <w:rsid w:val="006E18B0"/>
    <w:rsid w:val="006E3AAC"/>
    <w:rsid w:val="006E43DE"/>
    <w:rsid w:val="006F02D1"/>
    <w:rsid w:val="006F2BB2"/>
    <w:rsid w:val="006F2E43"/>
    <w:rsid w:val="006F6D61"/>
    <w:rsid w:val="00704A47"/>
    <w:rsid w:val="007065DB"/>
    <w:rsid w:val="0071124D"/>
    <w:rsid w:val="00711D82"/>
    <w:rsid w:val="00713CC8"/>
    <w:rsid w:val="00716477"/>
    <w:rsid w:val="00722127"/>
    <w:rsid w:val="0072514E"/>
    <w:rsid w:val="0072536E"/>
    <w:rsid w:val="00727013"/>
    <w:rsid w:val="0073050F"/>
    <w:rsid w:val="00731721"/>
    <w:rsid w:val="007321B9"/>
    <w:rsid w:val="007331E6"/>
    <w:rsid w:val="007348FD"/>
    <w:rsid w:val="0073638D"/>
    <w:rsid w:val="00736B2C"/>
    <w:rsid w:val="007376BE"/>
    <w:rsid w:val="00741E48"/>
    <w:rsid w:val="0074333A"/>
    <w:rsid w:val="00745448"/>
    <w:rsid w:val="0074552A"/>
    <w:rsid w:val="00745635"/>
    <w:rsid w:val="007478AD"/>
    <w:rsid w:val="00747F04"/>
    <w:rsid w:val="00751F66"/>
    <w:rsid w:val="00754B41"/>
    <w:rsid w:val="00755776"/>
    <w:rsid w:val="007561E2"/>
    <w:rsid w:val="00757A7B"/>
    <w:rsid w:val="007612B1"/>
    <w:rsid w:val="00764675"/>
    <w:rsid w:val="00765205"/>
    <w:rsid w:val="00766D87"/>
    <w:rsid w:val="00771626"/>
    <w:rsid w:val="007755BD"/>
    <w:rsid w:val="00780442"/>
    <w:rsid w:val="00785994"/>
    <w:rsid w:val="00791952"/>
    <w:rsid w:val="00794983"/>
    <w:rsid w:val="007954FE"/>
    <w:rsid w:val="00797951"/>
    <w:rsid w:val="007A00A2"/>
    <w:rsid w:val="007A1821"/>
    <w:rsid w:val="007A7691"/>
    <w:rsid w:val="007B37DB"/>
    <w:rsid w:val="007B4153"/>
    <w:rsid w:val="007B790F"/>
    <w:rsid w:val="007B7CA3"/>
    <w:rsid w:val="007D4564"/>
    <w:rsid w:val="007E24F3"/>
    <w:rsid w:val="007E63D5"/>
    <w:rsid w:val="007F3F0A"/>
    <w:rsid w:val="007F7E35"/>
    <w:rsid w:val="0080293B"/>
    <w:rsid w:val="00807A17"/>
    <w:rsid w:val="0081011E"/>
    <w:rsid w:val="008108A7"/>
    <w:rsid w:val="00810C34"/>
    <w:rsid w:val="0082096F"/>
    <w:rsid w:val="0082252C"/>
    <w:rsid w:val="00823B8B"/>
    <w:rsid w:val="00830D63"/>
    <w:rsid w:val="00831E05"/>
    <w:rsid w:val="00832B4C"/>
    <w:rsid w:val="0083772E"/>
    <w:rsid w:val="00840028"/>
    <w:rsid w:val="00846A74"/>
    <w:rsid w:val="008477F2"/>
    <w:rsid w:val="00851090"/>
    <w:rsid w:val="008534EA"/>
    <w:rsid w:val="00860162"/>
    <w:rsid w:val="00861E66"/>
    <w:rsid w:val="0086747A"/>
    <w:rsid w:val="00874642"/>
    <w:rsid w:val="0087478F"/>
    <w:rsid w:val="00880F01"/>
    <w:rsid w:val="00890D7A"/>
    <w:rsid w:val="00893104"/>
    <w:rsid w:val="00893447"/>
    <w:rsid w:val="008A07FB"/>
    <w:rsid w:val="008A6847"/>
    <w:rsid w:val="008A75C3"/>
    <w:rsid w:val="008B02D3"/>
    <w:rsid w:val="008B166E"/>
    <w:rsid w:val="008B5628"/>
    <w:rsid w:val="008B6028"/>
    <w:rsid w:val="008C4786"/>
    <w:rsid w:val="008D51C7"/>
    <w:rsid w:val="008D7869"/>
    <w:rsid w:val="008D7B4A"/>
    <w:rsid w:val="008E2A5E"/>
    <w:rsid w:val="008E4B82"/>
    <w:rsid w:val="008E7062"/>
    <w:rsid w:val="009049AB"/>
    <w:rsid w:val="009056AB"/>
    <w:rsid w:val="00912246"/>
    <w:rsid w:val="00912296"/>
    <w:rsid w:val="0091385B"/>
    <w:rsid w:val="00913F21"/>
    <w:rsid w:val="00914B98"/>
    <w:rsid w:val="00917BC0"/>
    <w:rsid w:val="00921CE1"/>
    <w:rsid w:val="00923004"/>
    <w:rsid w:val="00924C1B"/>
    <w:rsid w:val="00933243"/>
    <w:rsid w:val="00933318"/>
    <w:rsid w:val="0094336B"/>
    <w:rsid w:val="00945BF9"/>
    <w:rsid w:val="00952C53"/>
    <w:rsid w:val="00954EF8"/>
    <w:rsid w:val="00956E5B"/>
    <w:rsid w:val="009622C4"/>
    <w:rsid w:val="00966E06"/>
    <w:rsid w:val="00967BC7"/>
    <w:rsid w:val="00970439"/>
    <w:rsid w:val="00971272"/>
    <w:rsid w:val="00972461"/>
    <w:rsid w:val="00980B38"/>
    <w:rsid w:val="00981CD0"/>
    <w:rsid w:val="00981D45"/>
    <w:rsid w:val="00986523"/>
    <w:rsid w:val="009916AD"/>
    <w:rsid w:val="00993208"/>
    <w:rsid w:val="00996673"/>
    <w:rsid w:val="00996BA8"/>
    <w:rsid w:val="009973A5"/>
    <w:rsid w:val="009A451C"/>
    <w:rsid w:val="009C0CB9"/>
    <w:rsid w:val="009C1754"/>
    <w:rsid w:val="009C20A3"/>
    <w:rsid w:val="009C2CAB"/>
    <w:rsid w:val="009C6A23"/>
    <w:rsid w:val="009D3798"/>
    <w:rsid w:val="009D724C"/>
    <w:rsid w:val="009E0516"/>
    <w:rsid w:val="009E1A8A"/>
    <w:rsid w:val="009E2045"/>
    <w:rsid w:val="009E4BD4"/>
    <w:rsid w:val="009E6B60"/>
    <w:rsid w:val="009E71E7"/>
    <w:rsid w:val="009F3792"/>
    <w:rsid w:val="00A20777"/>
    <w:rsid w:val="00A27E44"/>
    <w:rsid w:val="00A32713"/>
    <w:rsid w:val="00A40920"/>
    <w:rsid w:val="00A40D8D"/>
    <w:rsid w:val="00A471D1"/>
    <w:rsid w:val="00A50BD1"/>
    <w:rsid w:val="00A50D0E"/>
    <w:rsid w:val="00A51251"/>
    <w:rsid w:val="00A619FF"/>
    <w:rsid w:val="00A62F1E"/>
    <w:rsid w:val="00A653D4"/>
    <w:rsid w:val="00A749A2"/>
    <w:rsid w:val="00A82547"/>
    <w:rsid w:val="00A91B00"/>
    <w:rsid w:val="00A94174"/>
    <w:rsid w:val="00A974C1"/>
    <w:rsid w:val="00AA36CA"/>
    <w:rsid w:val="00AB0734"/>
    <w:rsid w:val="00AB0985"/>
    <w:rsid w:val="00AB3ECD"/>
    <w:rsid w:val="00AC307A"/>
    <w:rsid w:val="00AC58F2"/>
    <w:rsid w:val="00AC5FF7"/>
    <w:rsid w:val="00AD397C"/>
    <w:rsid w:val="00AD55A8"/>
    <w:rsid w:val="00AD5DCA"/>
    <w:rsid w:val="00AD741C"/>
    <w:rsid w:val="00AE0BB5"/>
    <w:rsid w:val="00AE3FA5"/>
    <w:rsid w:val="00AF0A96"/>
    <w:rsid w:val="00AF25FD"/>
    <w:rsid w:val="00AF320F"/>
    <w:rsid w:val="00AF4280"/>
    <w:rsid w:val="00AF7B3C"/>
    <w:rsid w:val="00B01564"/>
    <w:rsid w:val="00B030EC"/>
    <w:rsid w:val="00B059DA"/>
    <w:rsid w:val="00B066FD"/>
    <w:rsid w:val="00B076A8"/>
    <w:rsid w:val="00B11CF1"/>
    <w:rsid w:val="00B13D0E"/>
    <w:rsid w:val="00B22148"/>
    <w:rsid w:val="00B23D44"/>
    <w:rsid w:val="00B33BA1"/>
    <w:rsid w:val="00B54DFD"/>
    <w:rsid w:val="00B60E33"/>
    <w:rsid w:val="00B625E5"/>
    <w:rsid w:val="00B63C06"/>
    <w:rsid w:val="00B670EF"/>
    <w:rsid w:val="00B745DB"/>
    <w:rsid w:val="00B7583F"/>
    <w:rsid w:val="00B767B5"/>
    <w:rsid w:val="00B84D60"/>
    <w:rsid w:val="00B95E3E"/>
    <w:rsid w:val="00BA09D3"/>
    <w:rsid w:val="00BA52DD"/>
    <w:rsid w:val="00BB1640"/>
    <w:rsid w:val="00BB1D5D"/>
    <w:rsid w:val="00BB357B"/>
    <w:rsid w:val="00BB6A3D"/>
    <w:rsid w:val="00BB7973"/>
    <w:rsid w:val="00BB7B63"/>
    <w:rsid w:val="00BB7CCB"/>
    <w:rsid w:val="00BC1E63"/>
    <w:rsid w:val="00BC2660"/>
    <w:rsid w:val="00BD06E6"/>
    <w:rsid w:val="00BD3D40"/>
    <w:rsid w:val="00BD4D91"/>
    <w:rsid w:val="00BD7CBB"/>
    <w:rsid w:val="00BE3DA8"/>
    <w:rsid w:val="00BE70D8"/>
    <w:rsid w:val="00BF147B"/>
    <w:rsid w:val="00BF1B5A"/>
    <w:rsid w:val="00BF380C"/>
    <w:rsid w:val="00C059C0"/>
    <w:rsid w:val="00C05A3A"/>
    <w:rsid w:val="00C0607E"/>
    <w:rsid w:val="00C10FC7"/>
    <w:rsid w:val="00C172D2"/>
    <w:rsid w:val="00C17B4E"/>
    <w:rsid w:val="00C17EF9"/>
    <w:rsid w:val="00C22924"/>
    <w:rsid w:val="00C245E5"/>
    <w:rsid w:val="00C3403B"/>
    <w:rsid w:val="00C37CE6"/>
    <w:rsid w:val="00C4089C"/>
    <w:rsid w:val="00C43E83"/>
    <w:rsid w:val="00C44E55"/>
    <w:rsid w:val="00C46582"/>
    <w:rsid w:val="00C47413"/>
    <w:rsid w:val="00C553A6"/>
    <w:rsid w:val="00C55D76"/>
    <w:rsid w:val="00C5736D"/>
    <w:rsid w:val="00C64C39"/>
    <w:rsid w:val="00C65EFB"/>
    <w:rsid w:val="00C71F40"/>
    <w:rsid w:val="00C75100"/>
    <w:rsid w:val="00C75B91"/>
    <w:rsid w:val="00C7744A"/>
    <w:rsid w:val="00C835FA"/>
    <w:rsid w:val="00C9013F"/>
    <w:rsid w:val="00C93E1F"/>
    <w:rsid w:val="00CA1A0D"/>
    <w:rsid w:val="00CA37A6"/>
    <w:rsid w:val="00CA4587"/>
    <w:rsid w:val="00CB0A04"/>
    <w:rsid w:val="00CB65B3"/>
    <w:rsid w:val="00CC05D9"/>
    <w:rsid w:val="00CC1541"/>
    <w:rsid w:val="00CC25DD"/>
    <w:rsid w:val="00CC3106"/>
    <w:rsid w:val="00CC359B"/>
    <w:rsid w:val="00CC5FC2"/>
    <w:rsid w:val="00CD59F6"/>
    <w:rsid w:val="00CD74F6"/>
    <w:rsid w:val="00CD7C64"/>
    <w:rsid w:val="00CE1287"/>
    <w:rsid w:val="00CE46A8"/>
    <w:rsid w:val="00CE46B8"/>
    <w:rsid w:val="00CE55EB"/>
    <w:rsid w:val="00CE7886"/>
    <w:rsid w:val="00CF0AEB"/>
    <w:rsid w:val="00CF39C9"/>
    <w:rsid w:val="00D011F9"/>
    <w:rsid w:val="00D01BF1"/>
    <w:rsid w:val="00D02CA9"/>
    <w:rsid w:val="00D0461D"/>
    <w:rsid w:val="00D05CEF"/>
    <w:rsid w:val="00D1320E"/>
    <w:rsid w:val="00D240F6"/>
    <w:rsid w:val="00D2733B"/>
    <w:rsid w:val="00D3112D"/>
    <w:rsid w:val="00D37B32"/>
    <w:rsid w:val="00D37F92"/>
    <w:rsid w:val="00D4651A"/>
    <w:rsid w:val="00D52466"/>
    <w:rsid w:val="00D5309D"/>
    <w:rsid w:val="00D53659"/>
    <w:rsid w:val="00D53BB7"/>
    <w:rsid w:val="00D55979"/>
    <w:rsid w:val="00D56BC7"/>
    <w:rsid w:val="00D63FD3"/>
    <w:rsid w:val="00D66D02"/>
    <w:rsid w:val="00D67464"/>
    <w:rsid w:val="00D71535"/>
    <w:rsid w:val="00D844CE"/>
    <w:rsid w:val="00D87E42"/>
    <w:rsid w:val="00D91E67"/>
    <w:rsid w:val="00DA4AA3"/>
    <w:rsid w:val="00DB11C9"/>
    <w:rsid w:val="00DB2998"/>
    <w:rsid w:val="00DB4B97"/>
    <w:rsid w:val="00DB6ECE"/>
    <w:rsid w:val="00DC04B0"/>
    <w:rsid w:val="00DC14CC"/>
    <w:rsid w:val="00DC2927"/>
    <w:rsid w:val="00DC40D3"/>
    <w:rsid w:val="00DC4A8F"/>
    <w:rsid w:val="00DD191C"/>
    <w:rsid w:val="00DE12BE"/>
    <w:rsid w:val="00DE7C87"/>
    <w:rsid w:val="00DF6485"/>
    <w:rsid w:val="00E10480"/>
    <w:rsid w:val="00E10B1F"/>
    <w:rsid w:val="00E11C99"/>
    <w:rsid w:val="00E1542D"/>
    <w:rsid w:val="00E21901"/>
    <w:rsid w:val="00E23C24"/>
    <w:rsid w:val="00E24EFF"/>
    <w:rsid w:val="00E32032"/>
    <w:rsid w:val="00E36588"/>
    <w:rsid w:val="00E40972"/>
    <w:rsid w:val="00E526E2"/>
    <w:rsid w:val="00E5543E"/>
    <w:rsid w:val="00E657C9"/>
    <w:rsid w:val="00E65F47"/>
    <w:rsid w:val="00E66ABF"/>
    <w:rsid w:val="00E70DC4"/>
    <w:rsid w:val="00E769A8"/>
    <w:rsid w:val="00E81696"/>
    <w:rsid w:val="00E819D8"/>
    <w:rsid w:val="00E84D61"/>
    <w:rsid w:val="00E86231"/>
    <w:rsid w:val="00E917F6"/>
    <w:rsid w:val="00E94E04"/>
    <w:rsid w:val="00E95238"/>
    <w:rsid w:val="00EA614F"/>
    <w:rsid w:val="00EA752D"/>
    <w:rsid w:val="00EB0097"/>
    <w:rsid w:val="00EB0F9A"/>
    <w:rsid w:val="00EB2B4D"/>
    <w:rsid w:val="00EB7277"/>
    <w:rsid w:val="00EC0915"/>
    <w:rsid w:val="00EC109A"/>
    <w:rsid w:val="00EC4AA5"/>
    <w:rsid w:val="00EC4CC4"/>
    <w:rsid w:val="00EC4E5D"/>
    <w:rsid w:val="00ED062B"/>
    <w:rsid w:val="00ED1F36"/>
    <w:rsid w:val="00ED42BB"/>
    <w:rsid w:val="00EE580A"/>
    <w:rsid w:val="00EE58A2"/>
    <w:rsid w:val="00EE60C6"/>
    <w:rsid w:val="00EE739C"/>
    <w:rsid w:val="00EF164C"/>
    <w:rsid w:val="00EF2E23"/>
    <w:rsid w:val="00EF3030"/>
    <w:rsid w:val="00EF77DA"/>
    <w:rsid w:val="00F04724"/>
    <w:rsid w:val="00F052CE"/>
    <w:rsid w:val="00F1120E"/>
    <w:rsid w:val="00F116B0"/>
    <w:rsid w:val="00F13B88"/>
    <w:rsid w:val="00F235AD"/>
    <w:rsid w:val="00F252BD"/>
    <w:rsid w:val="00F27246"/>
    <w:rsid w:val="00F32847"/>
    <w:rsid w:val="00F33AEA"/>
    <w:rsid w:val="00F34152"/>
    <w:rsid w:val="00F35A19"/>
    <w:rsid w:val="00F4264C"/>
    <w:rsid w:val="00F477F1"/>
    <w:rsid w:val="00F50A81"/>
    <w:rsid w:val="00F52223"/>
    <w:rsid w:val="00F53A08"/>
    <w:rsid w:val="00F619A0"/>
    <w:rsid w:val="00F62F4D"/>
    <w:rsid w:val="00F651E3"/>
    <w:rsid w:val="00F66F92"/>
    <w:rsid w:val="00F71514"/>
    <w:rsid w:val="00F77BCC"/>
    <w:rsid w:val="00F827E3"/>
    <w:rsid w:val="00F86BF6"/>
    <w:rsid w:val="00F91A0C"/>
    <w:rsid w:val="00F935E4"/>
    <w:rsid w:val="00F95C7E"/>
    <w:rsid w:val="00FA1CA9"/>
    <w:rsid w:val="00FA6C20"/>
    <w:rsid w:val="00FB2A40"/>
    <w:rsid w:val="00FB4774"/>
    <w:rsid w:val="00FB6D99"/>
    <w:rsid w:val="00FC0C4B"/>
    <w:rsid w:val="00FC7B09"/>
    <w:rsid w:val="00FD5033"/>
    <w:rsid w:val="00FD5611"/>
    <w:rsid w:val="00FD68DD"/>
    <w:rsid w:val="00FE194E"/>
    <w:rsid w:val="00FE494A"/>
    <w:rsid w:val="00FF1E0E"/>
    <w:rsid w:val="00FF2A84"/>
    <w:rsid w:val="00FF68DD"/>
    <w:rsid w:val="00FF7167"/>
    <w:rsid w:val="022713B6"/>
    <w:rsid w:val="03954BA3"/>
    <w:rsid w:val="040028CE"/>
    <w:rsid w:val="04456DD7"/>
    <w:rsid w:val="04A26593"/>
    <w:rsid w:val="05A27CD1"/>
    <w:rsid w:val="06674713"/>
    <w:rsid w:val="0CAA4A35"/>
    <w:rsid w:val="0F004B0C"/>
    <w:rsid w:val="110A6066"/>
    <w:rsid w:val="117B5F2E"/>
    <w:rsid w:val="11936F32"/>
    <w:rsid w:val="159272EB"/>
    <w:rsid w:val="17101620"/>
    <w:rsid w:val="183735A3"/>
    <w:rsid w:val="19D56CC4"/>
    <w:rsid w:val="1C7033BE"/>
    <w:rsid w:val="1FA95008"/>
    <w:rsid w:val="201802DF"/>
    <w:rsid w:val="232B0A6D"/>
    <w:rsid w:val="25DB1051"/>
    <w:rsid w:val="28A03AB3"/>
    <w:rsid w:val="28E40532"/>
    <w:rsid w:val="2E20330D"/>
    <w:rsid w:val="30610A4A"/>
    <w:rsid w:val="30A52729"/>
    <w:rsid w:val="33BA3918"/>
    <w:rsid w:val="365E418F"/>
    <w:rsid w:val="39370B4E"/>
    <w:rsid w:val="3A433044"/>
    <w:rsid w:val="3A6D59B5"/>
    <w:rsid w:val="3F2A1DCE"/>
    <w:rsid w:val="3F346B2C"/>
    <w:rsid w:val="41107816"/>
    <w:rsid w:val="44D72D20"/>
    <w:rsid w:val="496C10B0"/>
    <w:rsid w:val="4B7E7144"/>
    <w:rsid w:val="4D48652A"/>
    <w:rsid w:val="4FCE2CF5"/>
    <w:rsid w:val="5849665B"/>
    <w:rsid w:val="5BBD4029"/>
    <w:rsid w:val="5C535567"/>
    <w:rsid w:val="5C8005D2"/>
    <w:rsid w:val="5D526E54"/>
    <w:rsid w:val="60626CFD"/>
    <w:rsid w:val="684566F6"/>
    <w:rsid w:val="69343C9E"/>
    <w:rsid w:val="6D4C0D10"/>
    <w:rsid w:val="6D5D438A"/>
    <w:rsid w:val="6EDF67B3"/>
    <w:rsid w:val="6F8D5D67"/>
    <w:rsid w:val="75343F77"/>
    <w:rsid w:val="756B14F9"/>
    <w:rsid w:val="773A531B"/>
    <w:rsid w:val="7A352A33"/>
    <w:rsid w:val="7B44304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qFormat/>
    <w:uiPriority w:val="99"/>
    <w:rPr>
      <w:rFonts w:ascii="宋体"/>
      <w:sz w:val="18"/>
      <w:szCs w:val="18"/>
    </w:rPr>
  </w:style>
  <w:style w:type="paragraph" w:styleId="3">
    <w:name w:val="Balloon Text"/>
    <w:basedOn w:val="1"/>
    <w:link w:val="12"/>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styleId="10">
    <w:name w:val="Hyperlink"/>
    <w:basedOn w:val="8"/>
    <w:qFormat/>
    <w:uiPriority w:val="99"/>
    <w:rPr>
      <w:rFonts w:cs="Times New Roman"/>
      <w:color w:val="0000FF"/>
      <w:u w:val="single"/>
    </w:rPr>
  </w:style>
  <w:style w:type="character" w:customStyle="1" w:styleId="11">
    <w:name w:val="Document Map Char"/>
    <w:basedOn w:val="8"/>
    <w:link w:val="2"/>
    <w:qFormat/>
    <w:locked/>
    <w:uiPriority w:val="99"/>
    <w:rPr>
      <w:rFonts w:ascii="宋体" w:hAnsi="Calibri" w:cs="Times New Roman"/>
      <w:kern w:val="2"/>
      <w:sz w:val="18"/>
      <w:szCs w:val="18"/>
    </w:rPr>
  </w:style>
  <w:style w:type="character" w:customStyle="1" w:styleId="12">
    <w:name w:val="Balloon Text Char"/>
    <w:basedOn w:val="8"/>
    <w:link w:val="3"/>
    <w:qFormat/>
    <w:locked/>
    <w:uiPriority w:val="99"/>
    <w:rPr>
      <w:rFonts w:ascii="Calibri" w:hAnsi="Calibri" w:eastAsia="宋体" w:cs="Times New Roman"/>
      <w:kern w:val="2"/>
      <w:sz w:val="18"/>
      <w:szCs w:val="18"/>
    </w:rPr>
  </w:style>
  <w:style w:type="character" w:customStyle="1" w:styleId="13">
    <w:name w:val="Footer Char"/>
    <w:basedOn w:val="8"/>
    <w:link w:val="4"/>
    <w:qFormat/>
    <w:locked/>
    <w:uiPriority w:val="99"/>
    <w:rPr>
      <w:rFonts w:ascii="Calibri" w:hAnsi="Calibri" w:eastAsia="宋体" w:cs="Times New Roman"/>
      <w:kern w:val="2"/>
      <w:sz w:val="18"/>
      <w:szCs w:val="18"/>
    </w:rPr>
  </w:style>
  <w:style w:type="character" w:customStyle="1" w:styleId="14">
    <w:name w:val="Header Char"/>
    <w:basedOn w:val="8"/>
    <w:link w:val="5"/>
    <w:qFormat/>
    <w:locked/>
    <w:uiPriority w:val="99"/>
    <w:rPr>
      <w:rFonts w:ascii="Calibri" w:hAnsi="Calibri" w:eastAsia="宋体" w:cs="Times New Roman"/>
      <w:kern w:val="2"/>
      <w:sz w:val="18"/>
      <w:szCs w:val="18"/>
    </w:rPr>
  </w:style>
  <w:style w:type="paragraph" w:customStyle="1" w:styleId="15">
    <w:name w:val="列表段落1"/>
    <w:basedOn w:val="1"/>
    <w:qFormat/>
    <w:uiPriority w:val="99"/>
    <w:pPr>
      <w:ind w:firstLine="420" w:firstLineChars="200"/>
    </w:pPr>
  </w:style>
  <w:style w:type="paragraph" w:customStyle="1" w:styleId="16">
    <w:name w:val="修订1"/>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Microsoft</Company>
  <Pages>3</Pages>
  <Words>1017</Words>
  <Characters>1090</Characters>
  <Lines>0</Lines>
  <Paragraphs>0</Paragraphs>
  <TotalTime>0</TotalTime>
  <ScaleCrop>false</ScaleCrop>
  <LinksUpToDate>false</LinksUpToDate>
  <CharactersWithSpaces>1098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2020-10-26T08:39:00Z</dcterms:created>
  <dc:creator>王立志</dc:creator>
  <cp:lastModifiedBy>Hiyoribou</cp:lastModifiedBy>
  <cp:lastPrinted>2022-09-28T01:46:00Z</cp:lastPrinted>
  <dcterms:modified xsi:type="dcterms:W3CDTF">2023-07-10T02:51:06Z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AEBC6D846E3D44509D7D50AD96253489</vt:lpwstr>
  </property>
</Properties>
</file>