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pPr>
        <w:spacing w:line="680" w:lineRule="exact"/>
        <w:jc w:val="center"/>
        <w:rPr>
          <w:rFonts w:ascii="方正小标宋简体" w:hAnsi="仿宋" w:eastAsia="方正小标宋简体"/>
          <w:color w:val="000000"/>
          <w:spacing w:val="60"/>
          <w:sz w:val="44"/>
          <w:szCs w:val="44"/>
        </w:rPr>
      </w:pPr>
      <w:r>
        <w:rPr>
          <w:rFonts w:hint="eastAsia" w:ascii="方正小标宋简体" w:hAnsi="仿宋" w:eastAsia="方正小标宋简体"/>
          <w:color w:val="000000"/>
          <w:spacing w:val="60"/>
          <w:sz w:val="44"/>
          <w:szCs w:val="44"/>
        </w:rPr>
        <w:t>征地补偿安置公告</w:t>
      </w:r>
      <w:bookmarkEnd w:id="0"/>
    </w:p>
    <w:p>
      <w:pPr>
        <w:spacing w:line="560" w:lineRule="exact"/>
        <w:jc w:val="center"/>
        <w:rPr>
          <w:rFonts w:ascii="仿宋_GB2312" w:hAnsi="仿宋" w:eastAsia="仿宋_GB2312"/>
          <w:color w:val="000000"/>
          <w:sz w:val="30"/>
          <w:szCs w:val="30"/>
        </w:rPr>
      </w:pPr>
      <w:bookmarkStart w:id="1" w:name="_Hlk33122243"/>
    </w:p>
    <w:p>
      <w:pPr>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周征补告字〔</w:t>
      </w:r>
      <w:r>
        <w:rPr>
          <w:rFonts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w:t>
      </w:r>
      <w:bookmarkEnd w:id="1"/>
      <w:r>
        <w:rPr>
          <w:rFonts w:hint="eastAsia" w:ascii="仿宋_GB2312" w:hAnsi="仿宋" w:eastAsia="仿宋_GB2312"/>
          <w:color w:val="000000"/>
          <w:sz w:val="32"/>
          <w:szCs w:val="32"/>
        </w:rPr>
        <w:t>第</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号</w:t>
      </w:r>
    </w:p>
    <w:p>
      <w:pPr>
        <w:spacing w:line="48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根据《中华人民共和国土地管理法》相关规定，结合本次被征收土地的现状调查以及社会稳定风险评估结果，现将征地补偿安置有关事宜公告如下：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一、征收土地范围及现状</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（一）拟征收土地范围</w:t>
      </w:r>
    </w:p>
    <w:p>
      <w:pPr>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rPr>
        <w:t>本次拟征收土地位于周至县</w:t>
      </w:r>
      <w:r>
        <w:rPr>
          <w:rFonts w:hint="eastAsia" w:ascii="仿宋_GB2312" w:hAnsi="仿宋_GB2312" w:eastAsia="仿宋_GB2312" w:cs="仿宋_GB2312"/>
          <w:sz w:val="32"/>
          <w:szCs w:val="32"/>
          <w:lang w:val="en-US" w:eastAsia="zh-CN"/>
        </w:rPr>
        <w:t>二曲街道镇丰村</w:t>
      </w:r>
      <w:r>
        <w:rPr>
          <w:rFonts w:hint="eastAsia" w:ascii="仿宋_GB2312" w:hAnsi="仿宋_GB2312" w:eastAsia="仿宋_GB2312" w:cs="仿宋_GB2312"/>
          <w:sz w:val="32"/>
          <w:szCs w:val="32"/>
        </w:rPr>
        <w:t>范围内。拟征收土地面积</w:t>
      </w:r>
      <w:r>
        <w:rPr>
          <w:rFonts w:hint="eastAsia" w:ascii="仿宋_GB2312" w:hAnsi="仿宋_GB2312" w:eastAsia="仿宋_GB2312" w:cs="仿宋_GB2312"/>
          <w:kern w:val="0"/>
          <w:sz w:val="32"/>
          <w:szCs w:val="32"/>
          <w:lang w:val="en-US" w:eastAsia="zh-CN"/>
        </w:rPr>
        <w:t>1.5280</w:t>
      </w:r>
      <w:r>
        <w:rPr>
          <w:rFonts w:hint="eastAsia" w:ascii="仿宋_GB2312" w:hAnsi="仿宋_GB2312" w:eastAsia="仿宋_GB2312" w:cs="仿宋_GB2312"/>
          <w:kern w:val="0"/>
          <w:sz w:val="32"/>
          <w:szCs w:val="32"/>
        </w:rPr>
        <w:t>公顷</w:t>
      </w:r>
      <w:r>
        <w:rPr>
          <w:rFonts w:hint="eastAsia" w:ascii="仿宋_GB2312" w:hAnsi="仿宋_GB2312" w:eastAsia="仿宋_GB2312" w:cs="仿宋_GB2312"/>
          <w:kern w:val="0"/>
          <w:sz w:val="32"/>
          <w:szCs w:val="32"/>
          <w:lang w:eastAsia="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（二）拟征收土地现状</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本次拟征收土地的权属、地类、面积如下：</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2895"/>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16" w:type="dxa"/>
            <w:vMerge w:val="restart"/>
            <w:vAlign w:val="center"/>
          </w:tcPr>
          <w:p>
            <w:pPr>
              <w:tabs>
                <w:tab w:val="left" w:pos="465"/>
              </w:tabs>
              <w:spacing w:line="400" w:lineRule="exact"/>
              <w:jc w:val="center"/>
              <w:rPr>
                <w:rFonts w:ascii="仿宋_GB2312" w:eastAsia="仿宋_GB2312"/>
                <w:sz w:val="24"/>
              </w:rPr>
            </w:pPr>
            <w:r>
              <w:rPr>
                <w:rFonts w:hint="eastAsia" w:ascii="仿宋_GB2312" w:eastAsia="仿宋_GB2312"/>
                <w:sz w:val="24"/>
              </w:rPr>
              <w:t>权属</w:t>
            </w:r>
          </w:p>
          <w:p>
            <w:pPr>
              <w:tabs>
                <w:tab w:val="left" w:pos="465"/>
              </w:tabs>
              <w:spacing w:line="400" w:lineRule="exact"/>
              <w:jc w:val="center"/>
              <w:rPr>
                <w:rFonts w:ascii="仿宋_GB2312" w:eastAsia="仿宋_GB2312"/>
                <w:sz w:val="24"/>
              </w:rPr>
            </w:pPr>
            <w:r>
              <w:rPr>
                <w:rFonts w:hint="eastAsia" w:ascii="仿宋_GB2312" w:eastAsia="仿宋_GB2312"/>
                <w:sz w:val="24"/>
              </w:rPr>
              <w:t>（以勘界为准）</w:t>
            </w:r>
          </w:p>
        </w:tc>
        <w:tc>
          <w:tcPr>
            <w:tcW w:w="2895" w:type="dxa"/>
            <w:vMerge w:val="restart"/>
            <w:vAlign w:val="center"/>
          </w:tcPr>
          <w:p>
            <w:pPr>
              <w:tabs>
                <w:tab w:val="left" w:pos="465"/>
              </w:tabs>
              <w:spacing w:line="400" w:lineRule="exact"/>
              <w:jc w:val="center"/>
              <w:rPr>
                <w:rFonts w:ascii="仿宋_GB2312" w:eastAsia="仿宋_GB2312"/>
                <w:sz w:val="24"/>
              </w:rPr>
            </w:pPr>
            <w:r>
              <w:rPr>
                <w:rFonts w:hint="eastAsia" w:ascii="仿宋_GB2312" w:eastAsia="仿宋_GB2312"/>
                <w:sz w:val="24"/>
              </w:rPr>
              <w:t>地类名称</w:t>
            </w:r>
          </w:p>
        </w:tc>
        <w:tc>
          <w:tcPr>
            <w:tcW w:w="2902" w:type="dxa"/>
            <w:vMerge w:val="restart"/>
            <w:vAlign w:val="center"/>
          </w:tcPr>
          <w:p>
            <w:pPr>
              <w:tabs>
                <w:tab w:val="left" w:pos="465"/>
              </w:tabs>
              <w:spacing w:line="400" w:lineRule="exact"/>
              <w:jc w:val="center"/>
              <w:rPr>
                <w:rFonts w:ascii="仿宋_GB2312" w:eastAsia="仿宋_GB2312"/>
                <w:sz w:val="24"/>
              </w:rPr>
            </w:pPr>
            <w:r>
              <w:rPr>
                <w:rFonts w:hint="eastAsia" w:ascii="仿宋_GB2312" w:eastAsia="仿宋_GB2312"/>
                <w:sz w:val="24"/>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16" w:type="dxa"/>
            <w:vMerge w:val="continue"/>
            <w:vAlign w:val="center"/>
          </w:tcPr>
          <w:p>
            <w:pPr>
              <w:tabs>
                <w:tab w:val="left" w:pos="465"/>
              </w:tabs>
              <w:spacing w:line="400" w:lineRule="exact"/>
              <w:rPr>
                <w:rFonts w:ascii="仿宋_GB2312" w:eastAsia="仿宋_GB2312"/>
                <w:sz w:val="24"/>
              </w:rPr>
            </w:pPr>
          </w:p>
        </w:tc>
        <w:tc>
          <w:tcPr>
            <w:tcW w:w="2895" w:type="dxa"/>
            <w:vMerge w:val="continue"/>
            <w:vAlign w:val="center"/>
          </w:tcPr>
          <w:p>
            <w:pPr>
              <w:tabs>
                <w:tab w:val="left" w:pos="465"/>
              </w:tabs>
              <w:spacing w:line="400" w:lineRule="exact"/>
              <w:rPr>
                <w:rFonts w:ascii="仿宋_GB2312" w:eastAsia="仿宋_GB2312"/>
                <w:sz w:val="24"/>
              </w:rPr>
            </w:pPr>
          </w:p>
        </w:tc>
        <w:tc>
          <w:tcPr>
            <w:tcW w:w="2902" w:type="dxa"/>
            <w:vMerge w:val="continue"/>
            <w:vAlign w:val="center"/>
          </w:tcPr>
          <w:p>
            <w:pPr>
              <w:tabs>
                <w:tab w:val="left" w:pos="465"/>
              </w:tabs>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2816" w:type="dxa"/>
            <w:vMerge w:val="restart"/>
            <w:vAlign w:val="center"/>
          </w:tcPr>
          <w:p>
            <w:pPr>
              <w:tabs>
                <w:tab w:val="left" w:pos="465"/>
              </w:tabs>
              <w:spacing w:line="400" w:lineRule="exact"/>
              <w:rPr>
                <w:rFonts w:hint="default" w:ascii="仿宋_GB2312" w:eastAsia="仿宋_GB2312"/>
                <w:sz w:val="24"/>
                <w:lang w:val="en-US" w:eastAsia="zh-CN"/>
              </w:rPr>
            </w:pPr>
            <w:r>
              <w:rPr>
                <w:rFonts w:hint="eastAsia" w:ascii="仿宋_GB2312" w:eastAsia="仿宋_GB2312"/>
                <w:sz w:val="24"/>
                <w:lang w:val="en-US" w:eastAsia="zh-CN"/>
              </w:rPr>
              <w:t>周至县二曲街道镇丰村</w:t>
            </w:r>
          </w:p>
        </w:tc>
        <w:tc>
          <w:tcPr>
            <w:tcW w:w="2895" w:type="dxa"/>
            <w:vAlign w:val="center"/>
          </w:tcPr>
          <w:p>
            <w:pPr>
              <w:tabs>
                <w:tab w:val="left" w:pos="465"/>
              </w:tabs>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农用地</w:t>
            </w:r>
          </w:p>
        </w:tc>
        <w:tc>
          <w:tcPr>
            <w:tcW w:w="2902" w:type="dxa"/>
            <w:vAlign w:val="center"/>
          </w:tcPr>
          <w:p>
            <w:pPr>
              <w:tabs>
                <w:tab w:val="left" w:pos="465"/>
              </w:tabs>
              <w:spacing w:line="4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1.5280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2816" w:type="dxa"/>
            <w:vMerge w:val="continue"/>
            <w:vAlign w:val="center"/>
          </w:tcPr>
          <w:p>
            <w:pPr>
              <w:tabs>
                <w:tab w:val="left" w:pos="465"/>
              </w:tabs>
              <w:spacing w:line="400" w:lineRule="exact"/>
              <w:rPr>
                <w:rFonts w:hint="eastAsia" w:ascii="仿宋_GB2312" w:eastAsia="仿宋_GB2312"/>
                <w:sz w:val="24"/>
                <w:lang w:val="en-US" w:eastAsia="zh-CN"/>
              </w:rPr>
            </w:pPr>
          </w:p>
        </w:tc>
        <w:tc>
          <w:tcPr>
            <w:tcW w:w="2895" w:type="dxa"/>
            <w:vAlign w:val="center"/>
          </w:tcPr>
          <w:p>
            <w:pPr>
              <w:tabs>
                <w:tab w:val="left" w:pos="465"/>
              </w:tabs>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建设用地</w:t>
            </w:r>
          </w:p>
        </w:tc>
        <w:tc>
          <w:tcPr>
            <w:tcW w:w="2902" w:type="dxa"/>
            <w:vAlign w:val="center"/>
          </w:tcPr>
          <w:p>
            <w:pPr>
              <w:tabs>
                <w:tab w:val="left" w:pos="465"/>
              </w:tabs>
              <w:spacing w:line="4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2816" w:type="dxa"/>
            <w:vMerge w:val="continue"/>
            <w:vAlign w:val="center"/>
          </w:tcPr>
          <w:p>
            <w:pPr>
              <w:tabs>
                <w:tab w:val="left" w:pos="465"/>
              </w:tabs>
              <w:spacing w:line="400" w:lineRule="exact"/>
              <w:rPr>
                <w:rFonts w:hint="eastAsia" w:ascii="仿宋_GB2312" w:eastAsia="仿宋_GB2312"/>
                <w:sz w:val="24"/>
                <w:lang w:val="en-US" w:eastAsia="zh-CN"/>
              </w:rPr>
            </w:pPr>
          </w:p>
        </w:tc>
        <w:tc>
          <w:tcPr>
            <w:tcW w:w="2895" w:type="dxa"/>
            <w:vAlign w:val="center"/>
          </w:tcPr>
          <w:p>
            <w:pPr>
              <w:tabs>
                <w:tab w:val="left" w:pos="465"/>
              </w:tabs>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未利用地</w:t>
            </w:r>
          </w:p>
        </w:tc>
        <w:tc>
          <w:tcPr>
            <w:tcW w:w="2902" w:type="dxa"/>
            <w:vAlign w:val="center"/>
          </w:tcPr>
          <w:p>
            <w:pPr>
              <w:tabs>
                <w:tab w:val="left" w:pos="465"/>
              </w:tabs>
              <w:spacing w:line="4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11" w:type="dxa"/>
            <w:gridSpan w:val="2"/>
            <w:vAlign w:val="center"/>
          </w:tcPr>
          <w:p>
            <w:pPr>
              <w:spacing w:line="400" w:lineRule="exact"/>
              <w:rPr>
                <w:rFonts w:ascii="仿宋_GB2312" w:eastAsia="仿宋_GB2312"/>
                <w:b/>
                <w:sz w:val="24"/>
              </w:rPr>
            </w:pPr>
            <w:r>
              <w:rPr>
                <w:rFonts w:hint="eastAsia" w:ascii="仿宋_GB2312" w:eastAsia="仿宋_GB2312"/>
                <w:b/>
                <w:sz w:val="24"/>
              </w:rPr>
              <w:t>合计</w:t>
            </w:r>
          </w:p>
        </w:tc>
        <w:tc>
          <w:tcPr>
            <w:tcW w:w="2902" w:type="dxa"/>
            <w:vAlign w:val="center"/>
          </w:tcPr>
          <w:p>
            <w:pPr>
              <w:spacing w:line="400" w:lineRule="exact"/>
              <w:jc w:val="center"/>
              <w:rPr>
                <w:rFonts w:hint="default" w:ascii="仿宋_GB2312" w:eastAsia="仿宋_GB2312"/>
                <w:b/>
                <w:sz w:val="24"/>
                <w:lang w:val="en-US" w:eastAsia="zh-CN"/>
              </w:rPr>
            </w:pPr>
            <w:r>
              <w:rPr>
                <w:rFonts w:hint="eastAsia" w:ascii="仿宋_GB2312" w:eastAsia="仿宋_GB2312"/>
                <w:b/>
                <w:sz w:val="24"/>
                <w:lang w:val="en-US" w:eastAsia="zh-CN"/>
              </w:rPr>
              <w:t>1.5280</w:t>
            </w:r>
          </w:p>
        </w:tc>
      </w:tr>
    </w:tbl>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二、征收目的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本次拟征收土地的用途为</w:t>
      </w:r>
      <w:r>
        <w:rPr>
          <w:rFonts w:hint="eastAsia" w:ascii="仿宋_GB2312" w:hAnsi="仿宋_GB2312" w:eastAsia="仿宋_GB2312" w:cs="仿宋_GB2312"/>
          <w:color w:val="000000"/>
          <w:sz w:val="32"/>
          <w:szCs w:val="32"/>
          <w:lang w:val="en-US" w:eastAsia="zh-CN"/>
        </w:rPr>
        <w:t>公共管理与公共服务用地</w:t>
      </w:r>
      <w:r>
        <w:rPr>
          <w:rFonts w:hint="eastAsia" w:ascii="仿宋_GB2312" w:hAnsi="仿宋_GB2312" w:eastAsia="仿宋_GB2312" w:cs="仿宋_GB2312"/>
          <w:color w:val="000000"/>
          <w:sz w:val="32"/>
          <w:szCs w:val="32"/>
        </w:rPr>
        <w:t>，该用地符合《中华人民共和国土地管理法》第四十五条第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款规定，确需征收农民集体所有土地。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三、补偿标准及安置方式</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依据陕西省人民政府《关于公布全省征收农用地区片综合地价的通知》（陕政发〔</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号）和周至县人民政府《关于公布全县征收农用地区片综</w:t>
      </w:r>
      <w:bookmarkStart w:id="2" w:name="_GoBack"/>
      <w:bookmarkEnd w:id="2"/>
      <w:r>
        <w:rPr>
          <w:rFonts w:hint="eastAsia" w:ascii="仿宋_GB2312" w:hAnsi="仿宋_GB2312" w:eastAsia="仿宋_GB2312" w:cs="仿宋_GB2312"/>
          <w:color w:val="000000"/>
          <w:sz w:val="32"/>
          <w:szCs w:val="32"/>
        </w:rPr>
        <w:t>合地价的通告》（周政告字〔</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 xml:space="preserve"> 2</w:t>
      </w:r>
      <w:r>
        <w:rPr>
          <w:rFonts w:hint="eastAsia" w:ascii="仿宋_GB2312" w:hAnsi="仿宋_GB2312" w:eastAsia="仿宋_GB2312" w:cs="仿宋_GB2312"/>
          <w:color w:val="000000"/>
          <w:sz w:val="32"/>
          <w:szCs w:val="32"/>
        </w:rPr>
        <w:t>号）文件规定，该项目拟征收集体土地</w:t>
      </w:r>
      <w:r>
        <w:rPr>
          <w:rFonts w:hint="eastAsia" w:ascii="仿宋_GB2312" w:hAnsi="仿宋_GB2312" w:eastAsia="仿宋_GB2312" w:cs="仿宋_GB2312"/>
          <w:color w:val="000000"/>
          <w:sz w:val="32"/>
          <w:szCs w:val="32"/>
          <w:lang w:val="en-US" w:eastAsia="zh-CN"/>
        </w:rPr>
        <w:t>1.5280</w:t>
      </w:r>
      <w:r>
        <w:rPr>
          <w:rFonts w:hint="eastAsia" w:ascii="仿宋_GB2312" w:hAnsi="仿宋_GB2312" w:eastAsia="仿宋_GB2312" w:cs="仿宋_GB2312"/>
          <w:color w:val="000000"/>
          <w:sz w:val="32"/>
          <w:szCs w:val="32"/>
        </w:rPr>
        <w:t>公顷，共涉及</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个征地区片综合地价片区，标准为每亩</w:t>
      </w:r>
      <w:r>
        <w:rPr>
          <w:rFonts w:hint="eastAsia" w:ascii="仿宋_GB2312" w:hAnsi="仿宋_GB2312" w:eastAsia="仿宋_GB2312" w:cs="仿宋_GB2312"/>
          <w:color w:val="000000"/>
          <w:sz w:val="32"/>
          <w:szCs w:val="32"/>
          <w:lang w:val="en-US" w:eastAsia="zh-CN"/>
        </w:rPr>
        <w:t>7.5120</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 xml:space="preserve"> </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本次拟征收土地范围内的农村村民住宅等补偿依照周至县人民政府办公室</w:t>
      </w:r>
      <w:r>
        <w:rPr>
          <w:rFonts w:hint="eastAsia" w:ascii="仿宋_GB2312" w:hAnsi="仿宋_GB2312" w:eastAsia="仿宋_GB2312" w:cs="仿宋_GB2312"/>
          <w:color w:val="auto"/>
          <w:sz w:val="32"/>
          <w:szCs w:val="32"/>
        </w:rPr>
        <w:t>《关于印发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周至县</w:t>
      </w:r>
      <w:r>
        <w:rPr>
          <w:rFonts w:hint="eastAsia" w:ascii="仿宋_GB2312" w:hAnsi="仿宋_GB2312" w:eastAsia="仿宋_GB2312" w:cs="仿宋_GB2312"/>
          <w:color w:val="auto"/>
          <w:sz w:val="32"/>
          <w:szCs w:val="32"/>
          <w:lang w:eastAsia="zh-CN"/>
        </w:rPr>
        <w:t>县城板块土地征收和地面附着物补偿意见</w:t>
      </w:r>
      <w:r>
        <w:rPr>
          <w:rFonts w:hint="eastAsia" w:ascii="仿宋_GB2312" w:hAnsi="仿宋_GB2312" w:eastAsia="仿宋_GB2312" w:cs="仿宋_GB2312"/>
          <w:color w:val="auto"/>
          <w:sz w:val="32"/>
          <w:szCs w:val="32"/>
          <w:lang w:val="en-US" w:eastAsia="zh-CN"/>
        </w:rPr>
        <w:t>&gt;的通知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周政办发〔</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号）现行补偿标准执行。</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本次拟征收土地范围内的青苗和地上附着物等补偿依照周至县人民政府办公室</w:t>
      </w:r>
      <w:r>
        <w:rPr>
          <w:rFonts w:hint="eastAsia" w:ascii="仿宋_GB2312" w:hAnsi="仿宋_GB2312" w:eastAsia="仿宋_GB2312" w:cs="仿宋_GB2312"/>
          <w:color w:val="auto"/>
          <w:sz w:val="32"/>
          <w:szCs w:val="32"/>
        </w:rPr>
        <w:t>《关于印发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周至县</w:t>
      </w:r>
      <w:r>
        <w:rPr>
          <w:rFonts w:hint="eastAsia" w:ascii="仿宋_GB2312" w:hAnsi="仿宋_GB2312" w:eastAsia="仿宋_GB2312" w:cs="仿宋_GB2312"/>
          <w:color w:val="auto"/>
          <w:sz w:val="32"/>
          <w:szCs w:val="32"/>
          <w:lang w:eastAsia="zh-CN"/>
        </w:rPr>
        <w:t>县城板块土地征收和地面附着物补偿意见</w:t>
      </w:r>
      <w:r>
        <w:rPr>
          <w:rFonts w:hint="eastAsia" w:ascii="仿宋_GB2312" w:hAnsi="仿宋_GB2312" w:eastAsia="仿宋_GB2312" w:cs="仿宋_GB2312"/>
          <w:color w:val="auto"/>
          <w:sz w:val="32"/>
          <w:szCs w:val="32"/>
          <w:lang w:val="en-US" w:eastAsia="zh-CN"/>
        </w:rPr>
        <w:t>&gt;的通知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周政办发〔</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号）现行补偿标准执行。</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被征地农民采取以货币安置、社会保险安置为主的方式进行安置。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四、补偿登记办理时间及地点</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本次拟征收土地的所有权人、使用权人应当于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至2023年8月9日</w:t>
      </w:r>
      <w:r>
        <w:rPr>
          <w:rFonts w:hint="eastAsia" w:ascii="仿宋_GB2312" w:hAnsi="仿宋_GB2312" w:eastAsia="仿宋_GB2312" w:cs="仿宋_GB2312"/>
          <w:color w:val="000000"/>
          <w:sz w:val="32"/>
          <w:szCs w:val="32"/>
        </w:rPr>
        <w:t>持不动产权属证明及相关材料，到</w:t>
      </w:r>
      <w:r>
        <w:rPr>
          <w:rFonts w:hint="eastAsia" w:ascii="仿宋_GB2312" w:hAnsi="仿宋_GB2312" w:eastAsia="仿宋_GB2312" w:cs="仿宋_GB2312"/>
          <w:color w:val="000000"/>
          <w:sz w:val="32"/>
          <w:szCs w:val="32"/>
          <w:lang w:val="en-US" w:eastAsia="zh-CN"/>
        </w:rPr>
        <w:t>二曲街道办事处</w:t>
      </w:r>
      <w:r>
        <w:rPr>
          <w:rFonts w:hint="eastAsia" w:ascii="仿宋_GB2312" w:hAnsi="仿宋_GB2312" w:eastAsia="仿宋_GB2312" w:cs="仿宋_GB2312"/>
          <w:color w:val="000000"/>
          <w:sz w:val="32"/>
          <w:szCs w:val="32"/>
        </w:rPr>
        <w:t>办理补偿登记。在规定期限内不办理土地补偿登记的，将以土地调查结果为准。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五、其他事项</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796" w:firstLineChars="249"/>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周至县人民政府</w:t>
      </w:r>
    </w:p>
    <w:p>
      <w:pPr>
        <w:spacing w:line="600" w:lineRule="exact"/>
        <w:ind w:firstLine="726" w:firstLineChars="227"/>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w:t>
      </w:r>
    </w:p>
    <w:sectPr>
      <w:footerReference r:id="rId3" w:type="default"/>
      <w:footerReference r:id="rId4" w:type="even"/>
      <w:pgSz w:w="11906" w:h="16838"/>
      <w:pgMar w:top="1701" w:right="1588" w:bottom="1588" w:left="1588" w:header="567"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166" w:y="-550"/>
      <w:rPr>
        <w:rStyle w:val="9"/>
        <w:rFonts w:ascii="仿宋_GB2312" w:eastAsia="仿宋_GB2312"/>
        <w:sz w:val="32"/>
        <w:szCs w:val="32"/>
      </w:rPr>
    </w:pPr>
    <w:r>
      <w:rPr>
        <w:rStyle w:val="9"/>
        <w:rFonts w:ascii="仿宋_GB2312" w:eastAsia="仿宋_GB2312"/>
        <w:sz w:val="32"/>
        <w:szCs w:val="32"/>
      </w:rPr>
      <w:fldChar w:fldCharType="begin"/>
    </w:r>
    <w:r>
      <w:rPr>
        <w:rStyle w:val="9"/>
        <w:rFonts w:ascii="仿宋_GB2312" w:eastAsia="仿宋_GB2312"/>
        <w:sz w:val="32"/>
        <w:szCs w:val="32"/>
      </w:rPr>
      <w:instrText xml:space="preserve">PAGE  </w:instrText>
    </w:r>
    <w:r>
      <w:rPr>
        <w:rStyle w:val="9"/>
        <w:rFonts w:ascii="仿宋_GB2312" w:eastAsia="仿宋_GB2312"/>
        <w:sz w:val="32"/>
        <w:szCs w:val="32"/>
      </w:rPr>
      <w:fldChar w:fldCharType="separate"/>
    </w:r>
    <w:r>
      <w:rPr>
        <w:rStyle w:val="9"/>
        <w:rFonts w:ascii="仿宋_GB2312" w:eastAsia="仿宋_GB2312"/>
        <w:sz w:val="32"/>
        <w:szCs w:val="32"/>
      </w:rPr>
      <w:t>- 2 -</w:t>
    </w:r>
    <w:r>
      <w:rPr>
        <w:rStyle w:val="9"/>
        <w:rFonts w:ascii="仿宋_GB2312" w:eastAsia="仿宋_GB2312"/>
        <w:sz w:val="32"/>
        <w:szCs w:val="32"/>
      </w:rPr>
      <w:fldChar w:fldCharType="end"/>
    </w:r>
  </w:p>
  <w:p>
    <w:pPr>
      <w:pStyle w:val="4"/>
      <w:ind w:right="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Q4OGZmZmUyMDVhNzNjNTk4ZjRiNTQ3M2IwZGQwZWQ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76E3C"/>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57E0"/>
    <w:rsid w:val="000F6B57"/>
    <w:rsid w:val="00101DFC"/>
    <w:rsid w:val="00102671"/>
    <w:rsid w:val="001209F7"/>
    <w:rsid w:val="00121EE3"/>
    <w:rsid w:val="00122AAD"/>
    <w:rsid w:val="001234D5"/>
    <w:rsid w:val="00124572"/>
    <w:rsid w:val="00124B4F"/>
    <w:rsid w:val="00126690"/>
    <w:rsid w:val="00127E5C"/>
    <w:rsid w:val="00135C90"/>
    <w:rsid w:val="00143467"/>
    <w:rsid w:val="001435A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37A26"/>
    <w:rsid w:val="00243C15"/>
    <w:rsid w:val="00245C83"/>
    <w:rsid w:val="00247270"/>
    <w:rsid w:val="002473B1"/>
    <w:rsid w:val="002500F5"/>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19A"/>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E14E7"/>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2D3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1955"/>
    <w:rsid w:val="003B47F6"/>
    <w:rsid w:val="003B4D9C"/>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00BB"/>
    <w:rsid w:val="004519E4"/>
    <w:rsid w:val="00452C0C"/>
    <w:rsid w:val="0045341A"/>
    <w:rsid w:val="00455C4A"/>
    <w:rsid w:val="004653EA"/>
    <w:rsid w:val="00476694"/>
    <w:rsid w:val="00483619"/>
    <w:rsid w:val="0048389C"/>
    <w:rsid w:val="0048490B"/>
    <w:rsid w:val="00486D47"/>
    <w:rsid w:val="0049385F"/>
    <w:rsid w:val="00496689"/>
    <w:rsid w:val="004A4006"/>
    <w:rsid w:val="004A74C8"/>
    <w:rsid w:val="004A76CD"/>
    <w:rsid w:val="004B0B19"/>
    <w:rsid w:val="004B12BD"/>
    <w:rsid w:val="004B1864"/>
    <w:rsid w:val="004B3001"/>
    <w:rsid w:val="004B3D36"/>
    <w:rsid w:val="004B5556"/>
    <w:rsid w:val="004B5611"/>
    <w:rsid w:val="004C1566"/>
    <w:rsid w:val="004C1841"/>
    <w:rsid w:val="004C4B7E"/>
    <w:rsid w:val="004C4D27"/>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4BAA"/>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7767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D5A68"/>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C6B0B"/>
    <w:rsid w:val="008D51C7"/>
    <w:rsid w:val="008D7869"/>
    <w:rsid w:val="008D7B4A"/>
    <w:rsid w:val="008E01F3"/>
    <w:rsid w:val="008E4B82"/>
    <w:rsid w:val="008F7233"/>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87085"/>
    <w:rsid w:val="00A91A09"/>
    <w:rsid w:val="00A94174"/>
    <w:rsid w:val="00A974C1"/>
    <w:rsid w:val="00AA36CA"/>
    <w:rsid w:val="00AB0734"/>
    <w:rsid w:val="00AB0985"/>
    <w:rsid w:val="00AB23C3"/>
    <w:rsid w:val="00AB3ECD"/>
    <w:rsid w:val="00AC307A"/>
    <w:rsid w:val="00AC3639"/>
    <w:rsid w:val="00AC4BBD"/>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BF4BDF"/>
    <w:rsid w:val="00C000B3"/>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282D"/>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6DBE"/>
    <w:rsid w:val="00D87E42"/>
    <w:rsid w:val="00D9127C"/>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4270B"/>
    <w:rsid w:val="00E505A3"/>
    <w:rsid w:val="00E526E2"/>
    <w:rsid w:val="00E5543E"/>
    <w:rsid w:val="00E657C9"/>
    <w:rsid w:val="00E65F47"/>
    <w:rsid w:val="00E66ABF"/>
    <w:rsid w:val="00E70DC4"/>
    <w:rsid w:val="00E72850"/>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34EC"/>
    <w:rsid w:val="00EF77DA"/>
    <w:rsid w:val="00EF7B86"/>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28BD"/>
    <w:rsid w:val="00F8588E"/>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4456DD7"/>
    <w:rsid w:val="04F57432"/>
    <w:rsid w:val="05A27CD1"/>
    <w:rsid w:val="069749A7"/>
    <w:rsid w:val="06EC7EC7"/>
    <w:rsid w:val="080C22BC"/>
    <w:rsid w:val="08394ACE"/>
    <w:rsid w:val="10BD779F"/>
    <w:rsid w:val="159272EB"/>
    <w:rsid w:val="16622AE9"/>
    <w:rsid w:val="166A23E3"/>
    <w:rsid w:val="17101620"/>
    <w:rsid w:val="17466354"/>
    <w:rsid w:val="183735A3"/>
    <w:rsid w:val="1F11736D"/>
    <w:rsid w:val="1FAD443A"/>
    <w:rsid w:val="28E40532"/>
    <w:rsid w:val="2DAF6633"/>
    <w:rsid w:val="308E4DEA"/>
    <w:rsid w:val="30A52729"/>
    <w:rsid w:val="33922B91"/>
    <w:rsid w:val="374F76F6"/>
    <w:rsid w:val="39370B4E"/>
    <w:rsid w:val="397556DA"/>
    <w:rsid w:val="3ACB5B8F"/>
    <w:rsid w:val="3B1913BD"/>
    <w:rsid w:val="3CB92EB2"/>
    <w:rsid w:val="3E0E243E"/>
    <w:rsid w:val="3EF22BB1"/>
    <w:rsid w:val="40647028"/>
    <w:rsid w:val="40BA319A"/>
    <w:rsid w:val="44897EA9"/>
    <w:rsid w:val="44D72D20"/>
    <w:rsid w:val="4D407EAD"/>
    <w:rsid w:val="4D48652A"/>
    <w:rsid w:val="4FCE2CF5"/>
    <w:rsid w:val="51A46569"/>
    <w:rsid w:val="52BB424F"/>
    <w:rsid w:val="53C710F0"/>
    <w:rsid w:val="54246E0C"/>
    <w:rsid w:val="54CA5073"/>
    <w:rsid w:val="58154624"/>
    <w:rsid w:val="5BDC16EB"/>
    <w:rsid w:val="5C535567"/>
    <w:rsid w:val="5F704BBF"/>
    <w:rsid w:val="60F72908"/>
    <w:rsid w:val="657336E0"/>
    <w:rsid w:val="67664248"/>
    <w:rsid w:val="6D2669EE"/>
    <w:rsid w:val="6EC4169E"/>
    <w:rsid w:val="6F8D5D67"/>
    <w:rsid w:val="71F85EDE"/>
    <w:rsid w:val="729B0D17"/>
    <w:rsid w:val="739D0EEF"/>
    <w:rsid w:val="749C141F"/>
    <w:rsid w:val="77A5296E"/>
    <w:rsid w:val="7A427982"/>
    <w:rsid w:val="7DB708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nhideWhenUsed="0" w:uiPriority="0" w:semiHidden="0" w:name="table of authorities" w:locked="1"/>
    <w:lsdException w:uiPriority="99" w:name="macro"/>
    <w:lsdException w:uiPriority="99" w:name="toa heading"/>
    <w:lsdException w:unhideWhenUsed="0" w:uiPriority="0" w:semiHidden="0" w:name="List" w:locked="1"/>
    <w:lsdException w:unhideWhenUsed="0" w:uiPriority="0" w:semiHidden="0" w:name="List Bullet" w:locked="1"/>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Document Map Char"/>
    <w:basedOn w:val="8"/>
    <w:link w:val="2"/>
    <w:qFormat/>
    <w:locked/>
    <w:uiPriority w:val="99"/>
    <w:rPr>
      <w:rFonts w:ascii="宋体" w:hAnsi="Calibri" w:cs="Times New Roman"/>
      <w:kern w:val="2"/>
      <w:sz w:val="18"/>
      <w:szCs w:val="18"/>
    </w:rPr>
  </w:style>
  <w:style w:type="character" w:customStyle="1" w:styleId="12">
    <w:name w:val="Balloon Text Char"/>
    <w:basedOn w:val="8"/>
    <w:link w:val="3"/>
    <w:qFormat/>
    <w:locked/>
    <w:uiPriority w:val="99"/>
    <w:rPr>
      <w:rFonts w:ascii="Calibri" w:hAnsi="Calibri" w:eastAsia="宋体" w:cs="Times New Roman"/>
      <w:kern w:val="2"/>
      <w:sz w:val="18"/>
      <w:szCs w:val="18"/>
    </w:rPr>
  </w:style>
  <w:style w:type="character" w:customStyle="1" w:styleId="13">
    <w:name w:val="Footer Char"/>
    <w:basedOn w:val="8"/>
    <w:link w:val="4"/>
    <w:qFormat/>
    <w:locked/>
    <w:uiPriority w:val="99"/>
    <w:rPr>
      <w:rFonts w:ascii="Calibri" w:hAnsi="Calibri" w:eastAsia="宋体" w:cs="Times New Roman"/>
      <w:kern w:val="2"/>
      <w:sz w:val="18"/>
      <w:szCs w:val="18"/>
    </w:rPr>
  </w:style>
  <w:style w:type="character" w:customStyle="1" w:styleId="14">
    <w:name w:val="Header Char"/>
    <w:basedOn w:val="8"/>
    <w:link w:val="5"/>
    <w:qFormat/>
    <w:locked/>
    <w:uiPriority w:val="99"/>
    <w:rPr>
      <w:rFonts w:ascii="Calibri" w:hAnsi="Calibri" w:eastAsia="宋体" w:cs="Times New Roman"/>
      <w:kern w:val="2"/>
      <w:sz w:val="18"/>
      <w:szCs w:val="18"/>
    </w:rPr>
  </w:style>
  <w:style w:type="paragraph" w:customStyle="1" w:styleId="15">
    <w:name w:val="列表段落1"/>
    <w:basedOn w:val="1"/>
    <w:qFormat/>
    <w:uiPriority w:val="99"/>
    <w:pPr>
      <w:ind w:firstLine="420" w:firstLineChars="200"/>
    </w:pPr>
  </w:style>
  <w:style w:type="paragraph" w:customStyle="1" w:styleId="16">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1052</Words>
  <Characters>1111</Characters>
  <Lines>0</Lines>
  <Paragraphs>0</Paragraphs>
  <TotalTime>6</TotalTime>
  <ScaleCrop>false</ScaleCrop>
  <LinksUpToDate>false</LinksUpToDate>
  <CharactersWithSpaces>1171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2021-01-07T07:36:00Z</dcterms:created>
  <dc:creator>王立志</dc:creator>
  <cp:lastModifiedBy>Hiyoribou</cp:lastModifiedBy>
  <cp:lastPrinted>2023-07-13T01:20:03Z</cp:lastPrinted>
  <dcterms:modified xsi:type="dcterms:W3CDTF">2023-07-13T01:26:12Z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0ACAB9A4111F47E086D19FE77A9659C8</vt:lpwstr>
  </property>
</Properties>
</file>